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19919" w14:textId="22678053" w:rsidR="00D7522C" w:rsidRPr="00225F1A" w:rsidRDefault="00C75FDC" w:rsidP="005C0873">
      <w:pPr>
        <w:pStyle w:val="Author"/>
        <w:spacing w:before="2" w:after="2"/>
        <w:rPr>
          <w:rFonts w:ascii="Arial Rounded MT Bold" w:hAnsi="Arial Rounded MT Bold"/>
          <w:sz w:val="36"/>
          <w:szCs w:val="36"/>
        </w:rPr>
      </w:pPr>
      <w:r w:rsidRPr="00225F1A">
        <w:rPr>
          <w:rFonts w:ascii="Arial Rounded MT Bold" w:eastAsia="MS Mincho" w:hAnsi="Arial Rounded MT Bold"/>
          <w:kern w:val="48"/>
          <w:sz w:val="36"/>
          <w:szCs w:val="36"/>
        </w:rPr>
        <w:t xml:space="preserve">Data Visualization: </w:t>
      </w:r>
      <w:r w:rsidR="007B2FB5">
        <w:rPr>
          <w:rFonts w:ascii="Arial Rounded MT Bold" w:eastAsia="MS Mincho" w:hAnsi="Arial Rounded MT Bold"/>
          <w:kern w:val="48"/>
          <w:sz w:val="36"/>
          <w:szCs w:val="36"/>
        </w:rPr>
        <w:t>Patterns in AIDS Death</w:t>
      </w:r>
    </w:p>
    <w:p w14:paraId="0D6B0827" w14:textId="77777777" w:rsidR="00D7522C" w:rsidRDefault="00D7522C" w:rsidP="005C0873">
      <w:pPr>
        <w:pStyle w:val="Author"/>
        <w:spacing w:before="2" w:after="2"/>
        <w:jc w:val="both"/>
        <w:rPr>
          <w:sz w:val="40"/>
          <w:szCs w:val="40"/>
        </w:rPr>
      </w:pPr>
    </w:p>
    <w:p w14:paraId="7F8B4DFD" w14:textId="67DB014F" w:rsidR="00D54F73" w:rsidRPr="00EC52B6" w:rsidRDefault="00D54F73" w:rsidP="005C0873">
      <w:pPr>
        <w:pStyle w:val="Author"/>
        <w:spacing w:before="2" w:after="2"/>
        <w:jc w:val="both"/>
        <w:rPr>
          <w:sz w:val="40"/>
          <w:szCs w:val="40"/>
        </w:rPr>
        <w:sectPr w:rsidR="00D54F73" w:rsidRPr="00EC52B6" w:rsidSect="0064646E">
          <w:footerReference w:type="first" r:id="rId8"/>
          <w:pgSz w:w="11906" w:h="16838" w:code="9"/>
          <w:pgMar w:top="54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p>
    <w:p w14:paraId="7675124D" w14:textId="77777777" w:rsidR="00C75FDC" w:rsidRPr="007063DC" w:rsidRDefault="00C75FDC" w:rsidP="005C0873">
      <w:pPr>
        <w:pStyle w:val="Author"/>
        <w:spacing w:before="2" w:after="2"/>
        <w:rPr>
          <w:rFonts w:ascii="Aptos Display" w:hAnsi="Aptos Display"/>
        </w:rPr>
      </w:pPr>
      <w:r w:rsidRPr="007063DC">
        <w:rPr>
          <w:rFonts w:ascii="Aptos Display" w:hAnsi="Aptos Display"/>
        </w:rPr>
        <w:t>Mohajit Banik</w:t>
      </w:r>
    </w:p>
    <w:p w14:paraId="56868820" w14:textId="5094C5CC" w:rsidR="00C75FDC" w:rsidRPr="007063DC" w:rsidRDefault="00C75FDC" w:rsidP="005C0873">
      <w:pPr>
        <w:pStyle w:val="Author"/>
        <w:spacing w:before="2" w:after="2"/>
        <w:rPr>
          <w:rFonts w:ascii="Aptos Display" w:hAnsi="Aptos Display"/>
        </w:rPr>
      </w:pPr>
      <w:r w:rsidRPr="007063DC">
        <w:rPr>
          <w:rFonts w:ascii="Aptos Display" w:hAnsi="Aptos Display"/>
        </w:rPr>
        <w:t>Data Analysis with Python</w:t>
      </w:r>
    </w:p>
    <w:p w14:paraId="08B24F28" w14:textId="77777777" w:rsidR="00C75FDC" w:rsidRPr="007063DC" w:rsidRDefault="00C75FDC" w:rsidP="005C0873">
      <w:pPr>
        <w:pStyle w:val="Author"/>
        <w:spacing w:before="2" w:after="2"/>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5C0873">
      <w:pPr>
        <w:pStyle w:val="Author"/>
        <w:spacing w:before="2" w:after="2"/>
        <w:rPr>
          <w:rFonts w:ascii="Aptos Display" w:hAnsi="Aptos Display"/>
        </w:rPr>
      </w:pPr>
      <w:r w:rsidRPr="007063DC">
        <w:rPr>
          <w:rFonts w:ascii="Aptos Display" w:hAnsi="Aptos Display"/>
        </w:rPr>
        <w:t>Ishapore, West Bengal</w:t>
      </w:r>
    </w:p>
    <w:p w14:paraId="6E6856C2" w14:textId="7B5F117C" w:rsidR="00C75FDC" w:rsidRPr="007063DC" w:rsidRDefault="00C75FDC" w:rsidP="005C0873">
      <w:pPr>
        <w:pStyle w:val="Author"/>
        <w:spacing w:before="2" w:after="2"/>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5C0873">
      <w:pPr>
        <w:pStyle w:val="Author"/>
        <w:spacing w:before="2" w:after="2"/>
        <w:rPr>
          <w:rFonts w:ascii="Aptos Display" w:hAnsi="Aptos Display"/>
        </w:rPr>
      </w:pPr>
      <w:r w:rsidRPr="007063DC">
        <w:rPr>
          <w:rFonts w:ascii="Aptos Display" w:hAnsi="Aptos Display"/>
        </w:rPr>
        <w:t>Data Analysis with Python</w:t>
      </w:r>
    </w:p>
    <w:p w14:paraId="23CDFBA3" w14:textId="77777777" w:rsidR="00C75FDC" w:rsidRPr="007063DC" w:rsidRDefault="00C75FDC" w:rsidP="005C0873">
      <w:pPr>
        <w:pStyle w:val="Author"/>
        <w:spacing w:before="2" w:after="2"/>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5C0873">
      <w:pPr>
        <w:pStyle w:val="Author"/>
        <w:spacing w:before="2" w:after="2"/>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5C0873">
      <w:pPr>
        <w:pStyle w:val="Author"/>
        <w:spacing w:before="2" w:after="2"/>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5C0873">
      <w:pPr>
        <w:pStyle w:val="Author"/>
        <w:spacing w:before="2" w:after="2"/>
        <w:rPr>
          <w:sz w:val="18"/>
          <w:szCs w:val="18"/>
        </w:rPr>
      </w:pPr>
      <w:r w:rsidRPr="007063DC">
        <w:rPr>
          <w:rFonts w:ascii="Candara" w:hAnsi="Candara"/>
          <w:sz w:val="18"/>
          <w:szCs w:val="18"/>
        </w:rPr>
        <w:br w:type="column"/>
      </w:r>
    </w:p>
    <w:p w14:paraId="5E418BD5" w14:textId="77777777" w:rsidR="009F1D79" w:rsidRDefault="009F1D79" w:rsidP="005C0873">
      <w:pPr>
        <w:spacing w:before="2" w:after="2"/>
        <w:sectPr w:rsidR="009F1D79"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rsidP="005C0873">
      <w:pPr>
        <w:spacing w:before="2" w:after="2"/>
        <w:sectPr w:rsidR="009303D9" w:rsidRPr="005B520E"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3F8A3139" w14:textId="033796D5" w:rsidR="00A22195" w:rsidRPr="00A22195" w:rsidRDefault="009303D9" w:rsidP="005C0873">
      <w:pPr>
        <w:pStyle w:val="Abstract"/>
        <w:spacing w:before="2" w:after="2"/>
        <w:rPr>
          <w:lang w:val="en-IN"/>
        </w:rPr>
      </w:pPr>
      <w:r w:rsidRPr="00225F1A">
        <w:rPr>
          <w:rFonts w:ascii="Aptos" w:hAnsi="Aptos"/>
          <w:i/>
          <w:iCs/>
          <w:sz w:val="22"/>
          <w:szCs w:val="22"/>
        </w:rPr>
        <w:t>Abstract</w:t>
      </w:r>
      <w:r w:rsidRPr="005F2A23">
        <w:rPr>
          <w:sz w:val="20"/>
          <w:szCs w:val="20"/>
        </w:rPr>
        <w:t>—</w:t>
      </w:r>
      <w:r w:rsidR="00A22195" w:rsidRPr="00A22195">
        <w:rPr>
          <w:lang w:val="en-IN"/>
        </w:rPr>
        <w:t>This study investigates the trends and patterns in AIDS-related deaths across various states from the year 2000 to 2014, using the AIDS dataset . The primary objective is to identify significant patterns and correlations that can inform public health strategies and interventions. The dataset includes demographic information, state-wise distribution, age groups, and the timeline of deaths.</w:t>
      </w:r>
    </w:p>
    <w:p w14:paraId="338F39F0" w14:textId="77777777" w:rsidR="00A22195" w:rsidRPr="00A22195" w:rsidRDefault="00A22195" w:rsidP="005C0873">
      <w:pPr>
        <w:pStyle w:val="Abstract"/>
        <w:spacing w:before="2" w:after="2"/>
        <w:rPr>
          <w:lang w:val="en-IN"/>
        </w:rPr>
      </w:pPr>
      <w:r w:rsidRPr="00A22195">
        <w:rPr>
          <w:lang w:val="en-IN"/>
        </w:rPr>
        <w:t>Advanced data processing techniques, including data cleaning, exploratory data analysis (EDA), and machine learning algorithms, are employed to ensure the accuracy and depth of the findings. Preliminary results indicate that factors such as age, state of residence, and access to healthcare services significantly influence AIDS-related mortality. For instance, states with better healthcare infrastructure and higher awareness levels exhibit lower mortality rates.</w:t>
      </w:r>
    </w:p>
    <w:p w14:paraId="18AE8B0D" w14:textId="77777777" w:rsidR="00A22195" w:rsidRPr="00A22195" w:rsidRDefault="00A22195" w:rsidP="005C0873">
      <w:pPr>
        <w:pStyle w:val="Abstract"/>
        <w:spacing w:before="2" w:after="2"/>
        <w:rPr>
          <w:lang w:val="en-IN"/>
        </w:rPr>
      </w:pPr>
      <w:r w:rsidRPr="00A22195">
        <w:rPr>
          <w:lang w:val="en-IN"/>
        </w:rPr>
        <w:t>The study underscores the importance of targeted public health interventions and policies tailored to the unique challenges of different states. By providing a detailed analysis of the most recent data, this research offers valuable insights into the current state of AIDS mortality. The findings highlight the need for comprehensive healthcare support systems and proactive measures to address the challenges faced by individuals living with AIDS.</w:t>
      </w:r>
    </w:p>
    <w:p w14:paraId="7D094B1C" w14:textId="77777777" w:rsidR="00A22195" w:rsidRDefault="00A22195" w:rsidP="005C0873">
      <w:pPr>
        <w:pStyle w:val="Abstract"/>
        <w:spacing w:before="2" w:after="2"/>
        <w:rPr>
          <w:lang w:val="en-IN"/>
        </w:rPr>
      </w:pPr>
      <w:r w:rsidRPr="00A22195">
        <w:rPr>
          <w:lang w:val="en-IN"/>
        </w:rPr>
        <w:t>This research contributes to the broader understanding of AIDS and supports the development of effective strategies to reduce AIDS-related deaths. The insights gained from this study will be instrumental for healthcare providers, policymakers, and public health professionals in creating a healthier and more supportive environment for individuals affected by AIDS.</w:t>
      </w:r>
    </w:p>
    <w:p w14:paraId="7F36D935" w14:textId="77777777" w:rsidR="00A22195" w:rsidRDefault="00A22195" w:rsidP="005C0873">
      <w:pPr>
        <w:pStyle w:val="Abstract"/>
        <w:spacing w:before="2" w:after="2"/>
        <w:rPr>
          <w:lang w:val="en-IN"/>
        </w:rPr>
      </w:pPr>
    </w:p>
    <w:p w14:paraId="4EBAB782" w14:textId="13FD71F4" w:rsidR="000D1DBB" w:rsidRPr="00A22195" w:rsidRDefault="009303D9" w:rsidP="005C0873">
      <w:pPr>
        <w:pStyle w:val="Abstract"/>
        <w:spacing w:before="2" w:after="2"/>
        <w:jc w:val="center"/>
        <w:rPr>
          <w:lang w:val="en-IN"/>
        </w:rPr>
      </w:pPr>
      <w:r w:rsidRPr="000D1DBB">
        <w:rPr>
          <w:rFonts w:ascii="Verdana" w:hAnsi="Verdana"/>
          <w:sz w:val="28"/>
          <w:szCs w:val="28"/>
          <w:u w:val="single"/>
        </w:rPr>
        <w:t>Introduction</w:t>
      </w:r>
    </w:p>
    <w:p w14:paraId="54F6CEDD" w14:textId="37BB7C2B" w:rsidR="00A22195" w:rsidRPr="00A22195" w:rsidRDefault="009F4526" w:rsidP="005C0873">
      <w:pPr>
        <w:pStyle w:val="Abstract"/>
        <w:spacing w:before="2" w:after="2"/>
        <w:rPr>
          <w:rFonts w:ascii="Bell MT" w:hAnsi="Bell MT"/>
          <w:b w:val="0"/>
          <w:bCs w:val="0"/>
          <w:spacing w:val="-1"/>
          <w:sz w:val="22"/>
          <w:szCs w:val="22"/>
          <w:lang w:val="x-none" w:eastAsia="x-none"/>
        </w:rPr>
      </w:pPr>
      <w:r w:rsidRPr="009F4526">
        <w:rPr>
          <w:rFonts w:ascii="Bell MT" w:hAnsi="Bell MT"/>
          <w:b w:val="0"/>
          <w:bCs w:val="0"/>
          <w:spacing w:val="-1"/>
          <w:sz w:val="22"/>
          <w:szCs w:val="22"/>
          <w:lang w:val="x-none" w:eastAsia="x-none"/>
        </w:rPr>
        <w:t>The</w:t>
      </w:r>
      <w:r w:rsidR="00A22195" w:rsidRPr="00A22195">
        <w:rPr>
          <w:rFonts w:ascii="Bell MT" w:hAnsi="Bell MT"/>
          <w:b w:val="0"/>
          <w:bCs w:val="0"/>
          <w:spacing w:val="-1"/>
          <w:sz w:val="22"/>
          <w:szCs w:val="22"/>
          <w:lang w:val="x-none" w:eastAsia="x-none"/>
        </w:rPr>
        <w:t xml:space="preserve"> AIDS epidemic has been a significant public health challenge for decades, affecting millions of lives worldwide. The AIDS dataset provides a comprehensive overview of AIDS-related deaths across various states from the year 2000 to 2014. This period is particularly noteworthy as it captures the latest trends and patterns in AIDS mortality, reflecting the ongoing efforts and challenges in combating this disease.</w:t>
      </w:r>
    </w:p>
    <w:p w14:paraId="1B6ACB6E" w14:textId="77777777" w:rsidR="00A22195" w:rsidRPr="00A22195" w:rsidRDefault="00A22195" w:rsidP="005C0873">
      <w:pPr>
        <w:pStyle w:val="Abstract"/>
        <w:spacing w:before="2" w:after="2"/>
        <w:rPr>
          <w:rFonts w:ascii="Bell MT" w:hAnsi="Bell MT"/>
          <w:b w:val="0"/>
          <w:bCs w:val="0"/>
          <w:spacing w:val="-1"/>
          <w:sz w:val="22"/>
          <w:szCs w:val="22"/>
          <w:lang w:val="x-none" w:eastAsia="x-none"/>
        </w:rPr>
      </w:pPr>
      <w:r w:rsidRPr="00A22195">
        <w:rPr>
          <w:rFonts w:ascii="Bell MT" w:hAnsi="Bell MT"/>
          <w:b w:val="0"/>
          <w:bCs w:val="0"/>
          <w:spacing w:val="-1"/>
          <w:sz w:val="22"/>
          <w:szCs w:val="22"/>
          <w:lang w:val="x-none" w:eastAsia="x-none"/>
        </w:rPr>
        <w:t>The dataset encompasses a wide range of variables, including demographic information, state-wise distribution, age groups, and the timeline of deaths. By analysing these variables, we aim to uncover patterns and correlations that can inform better public health strategies and interventions. The analysis leverages advanced data processing techniques, including data cleaning, exploratory data analysis (EDA), and machine learning algorithms, to ensure robust and insightful findings.</w:t>
      </w:r>
    </w:p>
    <w:p w14:paraId="6B0AF7F3" w14:textId="77777777" w:rsidR="00A22195" w:rsidRPr="00A22195" w:rsidRDefault="00A22195" w:rsidP="005C0873">
      <w:pPr>
        <w:pStyle w:val="Abstract"/>
        <w:spacing w:before="2" w:after="2"/>
        <w:rPr>
          <w:rFonts w:ascii="Bell MT" w:hAnsi="Bell MT"/>
          <w:b w:val="0"/>
          <w:bCs w:val="0"/>
          <w:spacing w:val="-1"/>
          <w:sz w:val="22"/>
          <w:szCs w:val="22"/>
          <w:lang w:val="x-none" w:eastAsia="x-none"/>
        </w:rPr>
      </w:pPr>
      <w:r w:rsidRPr="00A22195">
        <w:rPr>
          <w:rFonts w:ascii="Bell MT" w:hAnsi="Bell MT"/>
          <w:b w:val="0"/>
          <w:bCs w:val="0"/>
          <w:spacing w:val="-1"/>
          <w:sz w:val="22"/>
          <w:szCs w:val="22"/>
          <w:lang w:val="x-none" w:eastAsia="x-none"/>
        </w:rPr>
        <w:t xml:space="preserve">AIDS remains a critical issue despite advancements in medical treatments and preventive measures. Understanding the prevalence and factors associated </w:t>
      </w:r>
      <w:r w:rsidRPr="00A22195">
        <w:rPr>
          <w:rFonts w:ascii="Bell MT" w:hAnsi="Bell MT"/>
          <w:b w:val="0"/>
          <w:bCs w:val="0"/>
          <w:spacing w:val="-1"/>
          <w:sz w:val="22"/>
          <w:szCs w:val="22"/>
          <w:lang w:val="x-none" w:eastAsia="x-none"/>
        </w:rPr>
        <w:t>with AIDS-related deaths is crucial for developing effective interventions and policies. This study not only highlights the current state of AIDS mortality but also provides actionable insights for healthcare providers, policymakers, and public health professionals.</w:t>
      </w:r>
    </w:p>
    <w:p w14:paraId="17311155" w14:textId="3DF0FB00" w:rsidR="000D1DBB" w:rsidRPr="009F4526" w:rsidRDefault="00A22195" w:rsidP="005C0873">
      <w:pPr>
        <w:pStyle w:val="Abstract"/>
        <w:spacing w:before="2" w:after="2"/>
        <w:rPr>
          <w:rFonts w:ascii="Bell MT" w:hAnsi="Bell MT"/>
          <w:spacing w:val="-1"/>
          <w:sz w:val="22"/>
          <w:szCs w:val="22"/>
          <w:lang w:val="en-IN" w:eastAsia="x-none"/>
        </w:rPr>
      </w:pPr>
      <w:r w:rsidRPr="00A22195">
        <w:rPr>
          <w:rFonts w:ascii="Bell MT" w:hAnsi="Bell MT"/>
          <w:b w:val="0"/>
          <w:bCs w:val="0"/>
          <w:spacing w:val="-1"/>
          <w:sz w:val="22"/>
          <w:szCs w:val="22"/>
          <w:lang w:val="x-none" w:eastAsia="x-none"/>
        </w:rPr>
        <w:t>By focusing on the most recent data, this analysis captures the contemporary challenges and progress in the fight against AIDS. The findings from this study will contribute to the ongoing discourse on AIDS and support the development of targeted initiatives to reduce AIDS-related deaths and improve the quality of life for affected individuals.</w:t>
      </w:r>
    </w:p>
    <w:p w14:paraId="65C09CEA" w14:textId="19B23E9F" w:rsidR="00B66D92" w:rsidRPr="00A22195" w:rsidRDefault="00B66D92" w:rsidP="005C0873">
      <w:pPr>
        <w:spacing w:before="2" w:after="2"/>
        <w:jc w:val="both"/>
        <w:rPr>
          <w:b/>
          <w:bCs/>
          <w:u w:val="single"/>
        </w:rPr>
      </w:pPr>
    </w:p>
    <w:p w14:paraId="2A251F5E" w14:textId="07A14C38" w:rsidR="000253A0" w:rsidRPr="009F440E" w:rsidRDefault="000B5A3D" w:rsidP="005C0873">
      <w:pPr>
        <w:pStyle w:val="Heading2"/>
        <w:numPr>
          <w:ilvl w:val="0"/>
          <w:numId w:val="0"/>
        </w:numPr>
        <w:spacing w:before="2" w:after="2"/>
        <w:ind w:firstLine="284"/>
        <w:rPr>
          <w:b/>
          <w:bCs/>
          <w:i w:val="0"/>
          <w:iCs w:val="0"/>
          <w:sz w:val="22"/>
          <w:szCs w:val="22"/>
        </w:rPr>
      </w:pPr>
      <w:r w:rsidRPr="00A22195">
        <w:rPr>
          <w:b/>
          <w:bCs/>
          <w:i w:val="0"/>
          <w:iCs w:val="0"/>
          <w:sz w:val="22"/>
          <w:szCs w:val="22"/>
          <w:u w:val="single"/>
        </w:rPr>
        <w:t>Modules</w:t>
      </w:r>
      <w:r w:rsidR="004B626B" w:rsidRPr="000253A0">
        <w:rPr>
          <w:b/>
          <w:bCs/>
        </w:rPr>
        <w:t>:</w:t>
      </w:r>
    </w:p>
    <w:p w14:paraId="1613AB7D" w14:textId="221D9981" w:rsidR="004B626B" w:rsidRPr="004B626B" w:rsidRDefault="004B626B" w:rsidP="005C0873">
      <w:pPr>
        <w:pStyle w:val="BodyText"/>
        <w:numPr>
          <w:ilvl w:val="0"/>
          <w:numId w:val="8"/>
        </w:numPr>
        <w:tabs>
          <w:tab w:val="clear" w:pos="288"/>
        </w:tabs>
        <w:spacing w:before="2" w:after="2" w:line="240" w:lineRule="auto"/>
        <w:ind w:left="567" w:right="330" w:hanging="141"/>
        <w:rPr>
          <w:b/>
          <w:bCs/>
          <w:sz w:val="18"/>
          <w:szCs w:val="18"/>
        </w:rPr>
      </w:pPr>
      <w:r>
        <w:rPr>
          <w:b/>
          <w:bCs/>
          <w:sz w:val="18"/>
          <w:szCs w:val="18"/>
          <w:u w:val="single"/>
        </w:rPr>
        <w:t>pandas</w:t>
      </w:r>
      <w:r>
        <w:rPr>
          <w:b/>
          <w:bCs/>
          <w:sz w:val="18"/>
          <w:szCs w:val="18"/>
        </w:rPr>
        <w:t xml:space="preserve">= </w:t>
      </w:r>
      <w:r>
        <w:rPr>
          <w:sz w:val="18"/>
          <w:szCs w:val="18"/>
        </w:rPr>
        <w:t xml:space="preserve">We imported pandas </w:t>
      </w:r>
      <w:r w:rsidR="0009442D">
        <w:rPr>
          <w:sz w:val="18"/>
          <w:szCs w:val="18"/>
        </w:rPr>
        <w:t>wholly</w:t>
      </w:r>
      <w:r>
        <w:rPr>
          <w:sz w:val="18"/>
          <w:szCs w:val="18"/>
        </w:rPr>
        <w:t xml:space="preserve"> module to use and manipulate the CSV Dataset.</w:t>
      </w:r>
    </w:p>
    <w:p w14:paraId="6204DEF0" w14:textId="2C0EC517" w:rsidR="0009442D" w:rsidRDefault="0009442D" w:rsidP="005C0873">
      <w:pPr>
        <w:pStyle w:val="BodyText"/>
        <w:numPr>
          <w:ilvl w:val="0"/>
          <w:numId w:val="8"/>
        </w:numPr>
        <w:tabs>
          <w:tab w:val="clear" w:pos="288"/>
          <w:tab w:val="left" w:pos="709"/>
        </w:tabs>
        <w:spacing w:before="2" w:after="2" w:line="240" w:lineRule="auto"/>
        <w:ind w:left="567" w:right="330" w:hanging="141"/>
        <w:rPr>
          <w:b/>
          <w:bCs/>
          <w:sz w:val="18"/>
          <w:szCs w:val="18"/>
        </w:rPr>
      </w:pPr>
      <w:r>
        <w:rPr>
          <w:b/>
          <w:bCs/>
          <w:sz w:val="18"/>
          <w:szCs w:val="18"/>
          <w:u w:val="single"/>
        </w:rPr>
        <w:t>s</w:t>
      </w:r>
      <w:r w:rsidR="004B626B">
        <w:rPr>
          <w:b/>
          <w:bCs/>
          <w:sz w:val="18"/>
          <w:szCs w:val="18"/>
          <w:u w:val="single"/>
        </w:rPr>
        <w:t>eaborn</w:t>
      </w:r>
      <w:r>
        <w:rPr>
          <w:sz w:val="18"/>
          <w:szCs w:val="18"/>
        </w:rPr>
        <w:t xml:space="preserve">= We imported </w:t>
      </w:r>
      <w:r w:rsidR="00D02866">
        <w:rPr>
          <w:sz w:val="18"/>
          <w:szCs w:val="18"/>
        </w:rPr>
        <w:t xml:space="preserve">the </w:t>
      </w:r>
      <w:r>
        <w:rPr>
          <w:sz w:val="18"/>
          <w:szCs w:val="18"/>
        </w:rPr>
        <w:t xml:space="preserve">seaborn wholly module to plot various types of graphs. </w:t>
      </w:r>
    </w:p>
    <w:p w14:paraId="6DF0C92E" w14:textId="1BDC4B7B" w:rsidR="0009442D" w:rsidRPr="000253A0" w:rsidRDefault="00386538" w:rsidP="005C0873">
      <w:pPr>
        <w:pStyle w:val="BodyText"/>
        <w:numPr>
          <w:ilvl w:val="0"/>
          <w:numId w:val="8"/>
        </w:numPr>
        <w:tabs>
          <w:tab w:val="clear" w:pos="288"/>
          <w:tab w:val="left" w:pos="709"/>
        </w:tabs>
        <w:spacing w:before="2" w:after="2" w:line="240" w:lineRule="auto"/>
        <w:ind w:left="567" w:right="330" w:hanging="141"/>
        <w:rPr>
          <w:b/>
          <w:bCs/>
          <w:sz w:val="18"/>
          <w:szCs w:val="18"/>
        </w:rPr>
      </w:pPr>
      <w:r>
        <w:rPr>
          <w:b/>
          <w:bCs/>
          <w:sz w:val="18"/>
          <w:szCs w:val="18"/>
          <w:u w:val="single"/>
        </w:rPr>
        <w:t>matplotlib</w:t>
      </w:r>
      <w:r w:rsidR="001525DF">
        <w:rPr>
          <w:b/>
          <w:bCs/>
          <w:sz w:val="18"/>
          <w:szCs w:val="18"/>
        </w:rPr>
        <w:t>=</w:t>
      </w:r>
      <w:r w:rsidR="001525DF">
        <w:rPr>
          <w:sz w:val="18"/>
          <w:szCs w:val="18"/>
        </w:rPr>
        <w:t xml:space="preserve">We imported </w:t>
      </w:r>
      <w:r>
        <w:rPr>
          <w:sz w:val="18"/>
          <w:szCs w:val="18"/>
        </w:rPr>
        <w:t>matplotlib</w:t>
      </w:r>
      <w:r w:rsidR="001525DF">
        <w:rPr>
          <w:sz w:val="18"/>
          <w:szCs w:val="18"/>
        </w:rPr>
        <w:t xml:space="preserve"> for </w:t>
      </w:r>
      <w:r>
        <w:rPr>
          <w:sz w:val="18"/>
          <w:szCs w:val="18"/>
        </w:rPr>
        <w:t xml:space="preserve">designing the graphs. </w:t>
      </w:r>
    </w:p>
    <w:p w14:paraId="6E6DD66A" w14:textId="360B8BDB" w:rsidR="00157E2B" w:rsidRPr="000253A0" w:rsidRDefault="00157E2B" w:rsidP="005C0873">
      <w:pPr>
        <w:pStyle w:val="BodyText"/>
        <w:spacing w:before="2" w:after="2" w:line="240" w:lineRule="auto"/>
        <w:ind w:firstLine="0"/>
        <w:rPr>
          <w:b/>
          <w:bCs/>
          <w:sz w:val="18"/>
          <w:szCs w:val="18"/>
        </w:rPr>
      </w:pPr>
    </w:p>
    <w:p w14:paraId="50CEAC8A" w14:textId="65D9F0F2" w:rsidR="009303D9" w:rsidRPr="00157E2B" w:rsidRDefault="00B0461F" w:rsidP="005C0873">
      <w:pPr>
        <w:pStyle w:val="Heading2"/>
        <w:tabs>
          <w:tab w:val="clear" w:pos="1211"/>
          <w:tab w:val="num" w:pos="567"/>
        </w:tabs>
        <w:spacing w:before="2" w:after="2"/>
        <w:ind w:left="0" w:firstLine="284"/>
        <w:rPr>
          <w:b/>
          <w:bCs/>
          <w:sz w:val="24"/>
          <w:szCs w:val="24"/>
        </w:rPr>
      </w:pPr>
      <w:r w:rsidRPr="00157E2B">
        <w:rPr>
          <w:b/>
          <w:bCs/>
          <w:sz w:val="24"/>
          <w:szCs w:val="24"/>
        </w:rPr>
        <w:t>Data Cleaning</w:t>
      </w:r>
    </w:p>
    <w:p w14:paraId="3F6EEA24" w14:textId="77777777" w:rsidR="00052BF2" w:rsidRDefault="00052BF2" w:rsidP="005C0873">
      <w:pPr>
        <w:pStyle w:val="BodyText"/>
        <w:tabs>
          <w:tab w:val="num" w:pos="567"/>
        </w:tabs>
        <w:spacing w:before="2" w:after="2" w:line="240" w:lineRule="auto"/>
        <w:ind w:firstLine="284"/>
        <w:rPr>
          <w:rFonts w:ascii="Bell MT" w:hAnsi="Bell MT"/>
          <w:lang w:val="en-US"/>
        </w:rPr>
      </w:pPr>
    </w:p>
    <w:p w14:paraId="0381A5AE" w14:textId="77777777" w:rsidR="00833B27" w:rsidRDefault="00833B27" w:rsidP="005C0873">
      <w:pPr>
        <w:pStyle w:val="BodyText"/>
        <w:tabs>
          <w:tab w:val="num" w:pos="567"/>
        </w:tabs>
        <w:spacing w:before="2" w:after="2" w:line="240" w:lineRule="auto"/>
        <w:ind w:right="188" w:firstLine="284"/>
        <w:rPr>
          <w:rFonts w:ascii="Bell MT" w:hAnsi="Bell MT"/>
          <w:lang w:val="en-US"/>
        </w:rPr>
      </w:pPr>
      <w:r w:rsidRPr="00833B27">
        <w:rPr>
          <w:rFonts w:ascii="Bell MT" w:hAnsi="Bell MT"/>
          <w:lang w:val="en-US"/>
        </w:rPr>
        <w:t>Data cleaning is a pivotal step in data preprocessing, essential for transforming raw data into a polished, analysis-ready dataset. In this project, we meticulously re-entered integer values with their correct legends, replacing irrelevant entries with precise, meaningful data. This diligent process ensured that each element was accurately represented, enhancing the relevance and accuracy of our dataset. By aligning data with its correct legends, we’ve not only refined the dataset but also optimized it for insightful analysis and impactful visualization. This attention to detail lays a strong foundation for robust, data-driven decision-making and ensures that our results are both reliable and actionable.</w:t>
      </w:r>
    </w:p>
    <w:p w14:paraId="4E242C35" w14:textId="66E893F9" w:rsidR="00F135A6" w:rsidRDefault="00F135A6" w:rsidP="005C0873">
      <w:pPr>
        <w:pStyle w:val="BodyText"/>
        <w:tabs>
          <w:tab w:val="num" w:pos="567"/>
        </w:tabs>
        <w:spacing w:before="2" w:after="2" w:line="240" w:lineRule="auto"/>
        <w:ind w:right="188" w:firstLine="284"/>
        <w:rPr>
          <w:rFonts w:ascii="Bell MT" w:hAnsi="Bell MT"/>
          <w:lang w:val="en-US"/>
        </w:rPr>
      </w:pPr>
      <w:r>
        <w:rPr>
          <w:rFonts w:ascii="Bell MT" w:hAnsi="Bell MT"/>
          <w:lang w:val="en-US"/>
        </w:rPr>
        <w:t xml:space="preserve"> </w:t>
      </w:r>
    </w:p>
    <w:p w14:paraId="6EBF5F13" w14:textId="6627B6BF" w:rsidR="00663C0C" w:rsidRDefault="00663C0C" w:rsidP="005C0873">
      <w:pPr>
        <w:pStyle w:val="BodyText"/>
        <w:tabs>
          <w:tab w:val="num" w:pos="567"/>
        </w:tabs>
        <w:spacing w:before="2" w:after="2" w:line="240" w:lineRule="auto"/>
        <w:ind w:right="188" w:firstLine="284"/>
        <w:rPr>
          <w:rFonts w:ascii="Bell MT" w:hAnsi="Bell MT"/>
          <w:b/>
          <w:bCs/>
          <w:u w:val="single"/>
          <w:lang w:val="en-US"/>
        </w:rPr>
      </w:pPr>
      <w:r w:rsidRPr="00833B27">
        <w:rPr>
          <w:rFonts w:ascii="Bell MT" w:hAnsi="Bell MT"/>
          <w:b/>
          <w:bCs/>
          <w:u w:val="single"/>
          <w:lang w:val="en-US"/>
        </w:rPr>
        <w:t xml:space="preserve">The </w:t>
      </w:r>
      <w:r w:rsidR="00EA170E" w:rsidRPr="00833B27">
        <w:rPr>
          <w:rFonts w:ascii="Bell MT" w:hAnsi="Bell MT"/>
          <w:b/>
          <w:bCs/>
          <w:u w:val="single"/>
          <w:lang w:val="en-US"/>
        </w:rPr>
        <w:t>cleaning: -</w:t>
      </w:r>
    </w:p>
    <w:p w14:paraId="43B0361D" w14:textId="77777777" w:rsidR="0086321A" w:rsidRPr="00833B27" w:rsidRDefault="0086321A" w:rsidP="005C0873">
      <w:pPr>
        <w:pStyle w:val="BodyText"/>
        <w:tabs>
          <w:tab w:val="num" w:pos="567"/>
        </w:tabs>
        <w:spacing w:before="2" w:after="2" w:line="240" w:lineRule="auto"/>
        <w:ind w:right="188" w:firstLine="284"/>
        <w:rPr>
          <w:rFonts w:ascii="Bell MT" w:hAnsi="Bell MT"/>
          <w:b/>
          <w:bCs/>
          <w:u w:val="single"/>
          <w:lang w:val="en-US"/>
        </w:rPr>
      </w:pPr>
    </w:p>
    <w:p w14:paraId="4AB84698" w14:textId="3E011FA4" w:rsidR="00A944E1" w:rsidRPr="00053052" w:rsidRDefault="00225F1A" w:rsidP="005C0873">
      <w:pPr>
        <w:pStyle w:val="BodyText"/>
        <w:tabs>
          <w:tab w:val="num" w:pos="567"/>
        </w:tabs>
        <w:spacing w:before="2" w:after="2" w:line="240" w:lineRule="auto"/>
        <w:ind w:right="188" w:firstLine="284"/>
        <w:rPr>
          <w:rFonts w:ascii="Bell MT" w:hAnsi="Bell MT"/>
          <w:lang w:val="en-US"/>
        </w:rPr>
      </w:pPr>
      <w:r w:rsidRPr="00052BF2">
        <w:rPr>
          <w:noProof/>
          <w:lang w:val="en-US"/>
        </w:rPr>
        <mc:AlternateContent>
          <mc:Choice Requires="wps">
            <w:drawing>
              <wp:anchor distT="0" distB="0" distL="114300" distR="114300" simplePos="0" relativeHeight="251665920" behindDoc="0" locked="0" layoutInCell="1" allowOverlap="1" wp14:anchorId="25433A75" wp14:editId="2723E784">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4B916"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F135A6">
        <w:rPr>
          <w:rFonts w:ascii="Bell MT" w:hAnsi="Bell MT"/>
          <w:lang w:val="en-US"/>
        </w:rPr>
        <w:t>Pandas’</w:t>
      </w:r>
      <w:r w:rsidR="0075086D" w:rsidRPr="00053052">
        <w:rPr>
          <w:rFonts w:ascii="Bell MT" w:hAnsi="Bell MT"/>
          <w:lang w:val="en-US"/>
        </w:rPr>
        <w:t xml:space="preserve"> library in </w:t>
      </w:r>
      <w:r w:rsidR="00EA170E">
        <w:rPr>
          <w:rFonts w:ascii="Bell MT" w:hAnsi="Bell MT"/>
          <w:lang w:val="en-US"/>
        </w:rPr>
        <w:t>Python</w:t>
      </w:r>
      <w:r w:rsidR="0075086D" w:rsidRPr="00053052">
        <w:rPr>
          <w:rFonts w:ascii="Bell MT" w:hAnsi="Bell MT"/>
          <w:lang w:val="en-US"/>
        </w:rPr>
        <w:t xml:space="preserve">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45F3C3FB" w14:textId="77777777" w:rsidR="00242FD8" w:rsidRDefault="00242FD8" w:rsidP="005C0873">
      <w:pPr>
        <w:pStyle w:val="BodyText"/>
        <w:tabs>
          <w:tab w:val="num" w:pos="567"/>
        </w:tabs>
        <w:spacing w:before="2" w:after="2" w:line="240" w:lineRule="auto"/>
        <w:ind w:firstLine="0"/>
        <w:rPr>
          <w:sz w:val="14"/>
          <w:szCs w:val="14"/>
          <w:lang w:val="en-IN"/>
        </w:rPr>
      </w:pPr>
    </w:p>
    <w:p w14:paraId="1EA45EC6" w14:textId="61291479" w:rsidR="00A22195" w:rsidRPr="00A22195" w:rsidRDefault="00A22195" w:rsidP="005C0873">
      <w:pPr>
        <w:pStyle w:val="BodyText"/>
        <w:tabs>
          <w:tab w:val="num" w:pos="567"/>
        </w:tabs>
        <w:spacing w:before="2" w:after="2" w:line="240" w:lineRule="auto"/>
        <w:rPr>
          <w:sz w:val="14"/>
          <w:szCs w:val="14"/>
          <w:lang w:val="en-IN"/>
        </w:rPr>
      </w:pPr>
      <w:r w:rsidRPr="00A22195">
        <w:rPr>
          <w:sz w:val="14"/>
          <w:szCs w:val="14"/>
          <w:lang w:val="en-IN"/>
        </w:rPr>
        <w:t>ad=</w:t>
      </w:r>
      <w:proofErr w:type="spellStart"/>
      <w:r w:rsidRPr="00A22195">
        <w:rPr>
          <w:sz w:val="14"/>
          <w:szCs w:val="14"/>
          <w:lang w:val="en-IN"/>
        </w:rPr>
        <w:t>ad.drop</w:t>
      </w:r>
      <w:proofErr w:type="spellEnd"/>
      <w:r w:rsidRPr="00A22195">
        <w:rPr>
          <w:sz w:val="14"/>
          <w:szCs w:val="14"/>
          <w:lang w:val="en-IN"/>
        </w:rPr>
        <w:t>(["Indicator", "Race", "Sex", "Age group", "Misc"], axis=1)</w:t>
      </w:r>
    </w:p>
    <w:p w14:paraId="22D4A3E7" w14:textId="77777777" w:rsidR="00A22195" w:rsidRPr="00A22195" w:rsidRDefault="00A22195" w:rsidP="005C0873">
      <w:pPr>
        <w:pStyle w:val="BodyText"/>
        <w:tabs>
          <w:tab w:val="num" w:pos="567"/>
        </w:tabs>
        <w:spacing w:before="2" w:after="2" w:line="240" w:lineRule="auto"/>
        <w:rPr>
          <w:sz w:val="14"/>
          <w:szCs w:val="14"/>
          <w:lang w:val="en-IN"/>
        </w:rPr>
      </w:pPr>
      <w:proofErr w:type="spellStart"/>
      <w:r w:rsidRPr="00A22195">
        <w:rPr>
          <w:sz w:val="14"/>
          <w:szCs w:val="14"/>
          <w:lang w:val="en-IN"/>
        </w:rPr>
        <w:t>ad.head</w:t>
      </w:r>
      <w:proofErr w:type="spellEnd"/>
      <w:r w:rsidRPr="00A22195">
        <w:rPr>
          <w:sz w:val="14"/>
          <w:szCs w:val="14"/>
          <w:lang w:val="en-IN"/>
        </w:rPr>
        <w:t>()</w:t>
      </w:r>
    </w:p>
    <w:p w14:paraId="2464E8C7" w14:textId="77777777" w:rsidR="00B22F8F" w:rsidRPr="00663C0C" w:rsidRDefault="00B22F8F" w:rsidP="005C0873">
      <w:pPr>
        <w:pStyle w:val="BodyText"/>
        <w:tabs>
          <w:tab w:val="num" w:pos="567"/>
        </w:tabs>
        <w:spacing w:before="2" w:after="2" w:line="240" w:lineRule="auto"/>
        <w:ind w:firstLine="0"/>
        <w:rPr>
          <w:sz w:val="14"/>
          <w:szCs w:val="14"/>
          <w:lang w:val="en-US"/>
        </w:rPr>
      </w:pPr>
    </w:p>
    <w:p w14:paraId="0BA2B561" w14:textId="78082EF9" w:rsidR="0076297D" w:rsidRPr="004F437E" w:rsidRDefault="004F437E" w:rsidP="005C0873">
      <w:pPr>
        <w:pStyle w:val="BodyText"/>
        <w:spacing w:before="2" w:after="2" w:line="240" w:lineRule="auto"/>
        <w:rPr>
          <w:rFonts w:ascii="Bell MT" w:hAnsi="Bell MT"/>
          <w:lang w:val="en-US"/>
        </w:rPr>
      </w:pPr>
      <w:r w:rsidRPr="004F437E">
        <w:rPr>
          <w:rFonts w:ascii="Bell MT" w:hAnsi="Bell MT"/>
          <w:lang w:val="en-US"/>
        </w:rPr>
        <w:t xml:space="preserve">The powerful `drop()` function was skillfully utilized to eliminate irrelevant columns containing single duplicated values, streamlining the dataset. Subsequently, the `head()` function was called to verify the effectiveness of this operation. This crucial step confirmed that the data preprocessing was on track, ensuring the dataset retained only meaningful and </w:t>
      </w:r>
      <w:r w:rsidRPr="004F437E">
        <w:rPr>
          <w:rFonts w:ascii="Bell MT" w:hAnsi="Bell MT"/>
          <w:lang w:val="en-US"/>
        </w:rPr>
        <w:lastRenderedPageBreak/>
        <w:t>diverse information. By meticulously cleaning and verifying the data, we set the stage for more accurate and insightful analysis, optimizing the dataset for further exploration.</w:t>
      </w:r>
      <w:r w:rsidR="00B22046">
        <w:rPr>
          <w:rFonts w:ascii="Bell MT" w:hAnsi="Bell MT"/>
          <w:lang w:val="en-US"/>
        </w:rPr>
        <w:t xml:space="preserve"> </w:t>
      </w:r>
    </w:p>
    <w:p w14:paraId="1E3DC0C2" w14:textId="2149C013" w:rsidR="00242FD8" w:rsidRDefault="00DE7185" w:rsidP="005C0873">
      <w:pPr>
        <w:pStyle w:val="BodyText"/>
        <w:tabs>
          <w:tab w:val="num" w:pos="567"/>
        </w:tabs>
        <w:spacing w:before="2" w:after="2" w:line="240" w:lineRule="auto"/>
        <w:ind w:firstLine="0"/>
        <w:jc w:val="left"/>
        <w:rPr>
          <w:sz w:val="14"/>
          <w:szCs w:val="14"/>
          <w:lang w:val="en-IN"/>
        </w:rPr>
      </w:pPr>
      <w:r>
        <w:rPr>
          <w:noProof/>
          <w:lang w:val="en-US"/>
        </w:rPr>
        <mc:AlternateContent>
          <mc:Choice Requires="wps">
            <w:drawing>
              <wp:anchor distT="0" distB="0" distL="114300" distR="114300" simplePos="0" relativeHeight="251670016" behindDoc="0" locked="0" layoutInCell="1" allowOverlap="1" wp14:anchorId="3AD81AD3" wp14:editId="14D4CF8B">
                <wp:simplePos x="0" y="0"/>
                <wp:positionH relativeFrom="column">
                  <wp:posOffset>-33020</wp:posOffset>
                </wp:positionH>
                <wp:positionV relativeFrom="paragraph">
                  <wp:posOffset>30480</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336FE"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4pt" to="23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" strokecolor="black [3200]">
                <v:stroke dashstyle="dash"/>
              </v:line>
            </w:pict>
          </mc:Fallback>
        </mc:AlternateContent>
      </w:r>
    </w:p>
    <w:p w14:paraId="079A4F03" w14:textId="1F9F3D7A" w:rsidR="004F437E" w:rsidRPr="004F437E" w:rsidRDefault="004F437E" w:rsidP="005C0873">
      <w:pPr>
        <w:pStyle w:val="BodyText"/>
        <w:tabs>
          <w:tab w:val="num" w:pos="567"/>
        </w:tabs>
        <w:spacing w:before="2" w:after="2" w:line="240" w:lineRule="auto"/>
        <w:rPr>
          <w:sz w:val="14"/>
          <w:szCs w:val="14"/>
          <w:lang w:val="en-IN"/>
        </w:rPr>
      </w:pPr>
      <w:r w:rsidRPr="004F437E">
        <w:rPr>
          <w:sz w:val="14"/>
          <w:szCs w:val="14"/>
          <w:lang w:val="en-IN"/>
        </w:rPr>
        <w:t>ad['Cases'] = ad['Cases'].</w:t>
      </w:r>
      <w:proofErr w:type="spellStart"/>
      <w:r w:rsidRPr="004F437E">
        <w:rPr>
          <w:sz w:val="14"/>
          <w:szCs w:val="14"/>
          <w:lang w:val="en-IN"/>
        </w:rPr>
        <w:t>str.replace</w:t>
      </w:r>
      <w:proofErr w:type="spellEnd"/>
      <w:r w:rsidRPr="004F437E">
        <w:rPr>
          <w:sz w:val="14"/>
          <w:szCs w:val="14"/>
          <w:lang w:val="en-IN"/>
        </w:rPr>
        <w:t>(',', '').</w:t>
      </w:r>
      <w:proofErr w:type="spellStart"/>
      <w:r w:rsidRPr="004F437E">
        <w:rPr>
          <w:sz w:val="14"/>
          <w:szCs w:val="14"/>
          <w:lang w:val="en-IN"/>
        </w:rPr>
        <w:t>astype</w:t>
      </w:r>
      <w:proofErr w:type="spellEnd"/>
      <w:r w:rsidRPr="004F437E">
        <w:rPr>
          <w:sz w:val="14"/>
          <w:szCs w:val="14"/>
          <w:lang w:val="en-IN"/>
        </w:rPr>
        <w:t>(int)</w:t>
      </w:r>
    </w:p>
    <w:p w14:paraId="45D5ED0C" w14:textId="77777777" w:rsidR="004F437E" w:rsidRPr="004F437E" w:rsidRDefault="004F437E" w:rsidP="005C0873">
      <w:pPr>
        <w:pStyle w:val="BodyText"/>
        <w:tabs>
          <w:tab w:val="num" w:pos="567"/>
        </w:tabs>
        <w:spacing w:before="2" w:after="2" w:line="240" w:lineRule="auto"/>
        <w:rPr>
          <w:sz w:val="14"/>
          <w:szCs w:val="14"/>
          <w:lang w:val="en-IN"/>
        </w:rPr>
      </w:pPr>
      <w:r w:rsidRPr="004F437E">
        <w:rPr>
          <w:sz w:val="14"/>
          <w:szCs w:val="14"/>
          <w:lang w:val="en-IN"/>
        </w:rPr>
        <w:t>ad['Population'] = ad['Population'].</w:t>
      </w:r>
      <w:proofErr w:type="spellStart"/>
      <w:r w:rsidRPr="004F437E">
        <w:rPr>
          <w:sz w:val="14"/>
          <w:szCs w:val="14"/>
          <w:lang w:val="en-IN"/>
        </w:rPr>
        <w:t>str.replace</w:t>
      </w:r>
      <w:proofErr w:type="spellEnd"/>
      <w:r w:rsidRPr="004F437E">
        <w:rPr>
          <w:sz w:val="14"/>
          <w:szCs w:val="14"/>
          <w:lang w:val="en-IN"/>
        </w:rPr>
        <w:t>(',', '').</w:t>
      </w:r>
      <w:proofErr w:type="spellStart"/>
      <w:r w:rsidRPr="004F437E">
        <w:rPr>
          <w:sz w:val="14"/>
          <w:szCs w:val="14"/>
          <w:lang w:val="en-IN"/>
        </w:rPr>
        <w:t>astype</w:t>
      </w:r>
      <w:proofErr w:type="spellEnd"/>
      <w:r w:rsidRPr="004F437E">
        <w:rPr>
          <w:sz w:val="14"/>
          <w:szCs w:val="14"/>
          <w:lang w:val="en-IN"/>
        </w:rPr>
        <w:t>(int)</w:t>
      </w:r>
    </w:p>
    <w:p w14:paraId="679F2EFE" w14:textId="3AF3BFB9" w:rsidR="00C53090" w:rsidRPr="00C53090" w:rsidRDefault="00C53090" w:rsidP="005C0873">
      <w:pPr>
        <w:pStyle w:val="BodyText"/>
        <w:tabs>
          <w:tab w:val="num" w:pos="567"/>
        </w:tabs>
        <w:spacing w:before="2" w:after="2" w:line="240" w:lineRule="auto"/>
        <w:ind w:firstLine="0"/>
        <w:rPr>
          <w:sz w:val="14"/>
          <w:szCs w:val="14"/>
          <w:lang w:val="en-IN"/>
        </w:rPr>
      </w:pPr>
    </w:p>
    <w:p w14:paraId="7F8868FB" w14:textId="3FDE0A22" w:rsidR="00833B27" w:rsidRPr="00833B27" w:rsidRDefault="00833B27" w:rsidP="005C0873">
      <w:pPr>
        <w:pStyle w:val="BodyText"/>
        <w:tabs>
          <w:tab w:val="num" w:pos="567"/>
        </w:tabs>
        <w:spacing w:before="2" w:after="2" w:line="240" w:lineRule="auto"/>
        <w:ind w:firstLine="0"/>
        <w:rPr>
          <w:sz w:val="14"/>
          <w:szCs w:val="14"/>
          <w:lang w:val="en-IN"/>
        </w:rPr>
      </w:pPr>
    </w:p>
    <w:p w14:paraId="71F96AA7" w14:textId="77777777" w:rsidR="00C85BB4" w:rsidRDefault="00C85BB4" w:rsidP="005C0873">
      <w:pPr>
        <w:pStyle w:val="BodyText"/>
        <w:tabs>
          <w:tab w:val="num" w:pos="567"/>
        </w:tabs>
        <w:spacing w:before="2" w:after="2" w:line="240" w:lineRule="auto"/>
        <w:ind w:firstLine="284"/>
        <w:rPr>
          <w:lang w:val="en-US"/>
        </w:rPr>
      </w:pPr>
      <w:r w:rsidRPr="00C85BB4">
        <w:rPr>
          <w:lang w:val="en-US"/>
        </w:rPr>
        <w:t xml:space="preserve">In this </w:t>
      </w:r>
      <w:r>
        <w:rPr>
          <w:lang w:val="en-US"/>
        </w:rPr>
        <w:t xml:space="preserve">code </w:t>
      </w:r>
      <w:r w:rsidRPr="00C85BB4">
        <w:rPr>
          <w:lang w:val="en-US"/>
        </w:rPr>
        <w:t>snippet, we effectively employed the `</w:t>
      </w:r>
      <w:proofErr w:type="spellStart"/>
      <w:r w:rsidRPr="00C85BB4">
        <w:rPr>
          <w:lang w:val="en-US"/>
        </w:rPr>
        <w:t>str.replace</w:t>
      </w:r>
      <w:proofErr w:type="spellEnd"/>
      <w:r w:rsidRPr="00C85BB4">
        <w:rPr>
          <w:lang w:val="en-US"/>
        </w:rPr>
        <w:t>` function to remove commas from elements in specific columns, followed by the `</w:t>
      </w:r>
      <w:proofErr w:type="spellStart"/>
      <w:r w:rsidRPr="00C85BB4">
        <w:rPr>
          <w:lang w:val="en-US"/>
        </w:rPr>
        <w:t>astype</w:t>
      </w:r>
      <w:proofErr w:type="spellEnd"/>
      <w:r w:rsidRPr="00C85BB4">
        <w:rPr>
          <w:lang w:val="en-US"/>
        </w:rPr>
        <w:t>` function to convert these columns, namely Cases and Population, into integers. This crucial transformation enhanced the dataset's integrity, paving the way for more accurate insights and better visualizations. By meticulously cleaning and converting the data, we ensured a robust foundation for subsequent analysis and meaningful data exploration.</w:t>
      </w:r>
    </w:p>
    <w:p w14:paraId="12FB9A35" w14:textId="58A7A754" w:rsidR="00C53090" w:rsidRDefault="00C85BB4" w:rsidP="005C0873">
      <w:pPr>
        <w:pStyle w:val="BodyText"/>
        <w:tabs>
          <w:tab w:val="num" w:pos="567"/>
        </w:tabs>
        <w:spacing w:before="2" w:after="2" w:line="240" w:lineRule="auto"/>
        <w:ind w:firstLine="284"/>
        <w:rPr>
          <w:rFonts w:ascii="Bell MT" w:hAnsi="Bell MT"/>
          <w:lang w:val="en-US"/>
        </w:rPr>
      </w:pPr>
      <w:r>
        <w:rPr>
          <w:noProof/>
          <w:lang w:val="en-US"/>
        </w:rPr>
        <mc:AlternateContent>
          <mc:Choice Requires="wps">
            <w:drawing>
              <wp:anchor distT="0" distB="0" distL="114300" distR="114300" simplePos="0" relativeHeight="251694592" behindDoc="0" locked="0" layoutInCell="1" allowOverlap="1" wp14:anchorId="52AC77F5" wp14:editId="6B3B36EC">
                <wp:simplePos x="0" y="0"/>
                <wp:positionH relativeFrom="column">
                  <wp:posOffset>5080</wp:posOffset>
                </wp:positionH>
                <wp:positionV relativeFrom="paragraph">
                  <wp:posOffset>76200</wp:posOffset>
                </wp:positionV>
                <wp:extent cx="3057525" cy="7620"/>
                <wp:effectExtent l="0" t="0" r="9525" b="30480"/>
                <wp:wrapNone/>
                <wp:docPr id="950923608"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8F95C" id="Straight Connector 1"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6pt" to="241.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" strokecolor="black [3200]">
                <v:stroke dashstyle="dash"/>
              </v:line>
            </w:pict>
          </mc:Fallback>
        </mc:AlternateContent>
      </w:r>
      <w:r w:rsidR="004F437E">
        <w:rPr>
          <w:rFonts w:ascii="Bell MT" w:hAnsi="Bell MT"/>
          <w:lang w:val="en-US"/>
        </w:rPr>
        <w:t xml:space="preserve"> </w:t>
      </w:r>
    </w:p>
    <w:p w14:paraId="7B27DFC6" w14:textId="5B24E1DA" w:rsidR="00157E2B" w:rsidRPr="00052BF2" w:rsidRDefault="00EC55E3" w:rsidP="005C0873">
      <w:pPr>
        <w:pStyle w:val="Heading2"/>
        <w:tabs>
          <w:tab w:val="clear" w:pos="1211"/>
          <w:tab w:val="num" w:pos="426"/>
          <w:tab w:val="num" w:pos="567"/>
        </w:tabs>
        <w:spacing w:before="2" w:after="2"/>
        <w:ind w:left="284" w:hanging="28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5C0873">
      <w:pPr>
        <w:pStyle w:val="bulletlist"/>
        <w:numPr>
          <w:ilvl w:val="0"/>
          <w:numId w:val="0"/>
        </w:numPr>
        <w:tabs>
          <w:tab w:val="clear" w:pos="288"/>
          <w:tab w:val="num" w:pos="567"/>
        </w:tabs>
        <w:spacing w:before="2" w:after="2" w:line="240" w:lineRule="auto"/>
        <w:ind w:firstLine="284"/>
      </w:pPr>
    </w:p>
    <w:p w14:paraId="499DED3B" w14:textId="066869BB" w:rsidR="00EC55E3" w:rsidRDefault="00EC55E3" w:rsidP="005C0873">
      <w:pPr>
        <w:pStyle w:val="bulletlist"/>
        <w:numPr>
          <w:ilvl w:val="0"/>
          <w:numId w:val="0"/>
        </w:numPr>
        <w:tabs>
          <w:tab w:val="clear" w:pos="288"/>
          <w:tab w:val="num" w:pos="567"/>
        </w:tabs>
        <w:spacing w:before="2" w:after="2" w:line="240" w:lineRule="auto"/>
        <w:ind w:firstLine="284"/>
      </w:pPr>
      <w:r w:rsidRPr="00EC55E3">
        <w:t>Data visualization is the graphical representation of data, aiding quick interpretation and identification of trends. It encompasses various techniques like bar charts, histograms, and scatter plots to enhance communication and facilitate informed decision-making. Ultimately, it makes complex data accessible, understandable, and actionable, benefiting both technical and non-technical users.</w:t>
      </w:r>
    </w:p>
    <w:p w14:paraId="38ABF654" w14:textId="5731BDCD" w:rsidR="00D11A29" w:rsidRDefault="00D11A29" w:rsidP="005C0873">
      <w:pPr>
        <w:pStyle w:val="bulletlist"/>
        <w:numPr>
          <w:ilvl w:val="0"/>
          <w:numId w:val="0"/>
        </w:numPr>
        <w:tabs>
          <w:tab w:val="clear" w:pos="288"/>
          <w:tab w:val="left" w:pos="0"/>
        </w:tabs>
        <w:spacing w:before="2" w:after="2" w:line="240" w:lineRule="auto"/>
      </w:pPr>
    </w:p>
    <w:p w14:paraId="79A51DD3" w14:textId="4283C195" w:rsidR="00D92DB6" w:rsidRPr="008A18B0" w:rsidRDefault="008A18B0" w:rsidP="005C0873">
      <w:pPr>
        <w:pStyle w:val="BodyText"/>
        <w:numPr>
          <w:ilvl w:val="0"/>
          <w:numId w:val="13"/>
        </w:numPr>
        <w:spacing w:before="2" w:after="2" w:line="240" w:lineRule="auto"/>
        <w:ind w:left="284" w:hanging="284"/>
        <w:rPr>
          <w:b/>
          <w:bCs/>
          <w:u w:val="single"/>
          <w:lang w:val="en-IN"/>
        </w:rPr>
      </w:pPr>
      <w:r>
        <w:rPr>
          <w:noProof/>
        </w:rPr>
        <w:drawing>
          <wp:anchor distT="0" distB="0" distL="114300" distR="114300" simplePos="0" relativeHeight="251717120" behindDoc="0" locked="0" layoutInCell="1" allowOverlap="1" wp14:anchorId="41232939" wp14:editId="26060E7D">
            <wp:simplePos x="0" y="0"/>
            <wp:positionH relativeFrom="column">
              <wp:posOffset>7620</wp:posOffset>
            </wp:positionH>
            <wp:positionV relativeFrom="paragraph">
              <wp:posOffset>284480</wp:posOffset>
            </wp:positionV>
            <wp:extent cx="3056890" cy="1946910"/>
            <wp:effectExtent l="95250" t="95250" r="86360" b="91440"/>
            <wp:wrapThrough wrapText="bothSides">
              <wp:wrapPolygon edited="0">
                <wp:start x="-673" y="-1057"/>
                <wp:lineTo x="-673" y="22403"/>
                <wp:lineTo x="22076" y="22403"/>
                <wp:lineTo x="22076" y="-1057"/>
                <wp:lineTo x="-673" y="-1057"/>
              </wp:wrapPolygon>
            </wp:wrapThrough>
            <wp:docPr id="181437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6407"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890" cy="1946910"/>
                    </a:xfrm>
                    <a:prstGeom prst="rect">
                      <a:avLst/>
                    </a:prstGeom>
                    <a:effectLst>
                      <a:outerShdw blurRad="63500" sx="102000" sy="102000" algn="ctr" rotWithShape="0">
                        <a:srgbClr val="7030A0">
                          <a:alpha val="40000"/>
                        </a:srgbClr>
                      </a:outerShdw>
                    </a:effectLst>
                  </pic:spPr>
                </pic:pic>
              </a:graphicData>
            </a:graphic>
            <wp14:sizeRelH relativeFrom="margin">
              <wp14:pctWidth>0</wp14:pctWidth>
            </wp14:sizeRelH>
            <wp14:sizeRelV relativeFrom="margin">
              <wp14:pctHeight>0</wp14:pctHeight>
            </wp14:sizeRelV>
          </wp:anchor>
        </w:drawing>
      </w:r>
      <w:r w:rsidRPr="008A18B0">
        <w:rPr>
          <w:b/>
          <w:bCs/>
          <w:u w:val="single"/>
          <w:lang w:val="en-IN"/>
        </w:rPr>
        <w:t>Population vs. Cases: A Dynamic Overview</w:t>
      </w:r>
    </w:p>
    <w:p w14:paraId="282683A8" w14:textId="77777777" w:rsidR="008A18B0" w:rsidRDefault="008A18B0" w:rsidP="005C0873">
      <w:pPr>
        <w:pStyle w:val="BodyText"/>
        <w:tabs>
          <w:tab w:val="left" w:pos="0"/>
        </w:tabs>
        <w:spacing w:before="2" w:after="2" w:line="240" w:lineRule="auto"/>
        <w:ind w:firstLine="284"/>
        <w:rPr>
          <w:lang w:val="en-IN"/>
        </w:rPr>
      </w:pPr>
      <w:r w:rsidRPr="008A18B0">
        <w:rPr>
          <w:lang w:val="en-IN"/>
        </w:rPr>
        <w:t>This line plot graph visualizes the relationship between population size and the number of cases. The x-axis represents the population, ranging from 0 to 3.0, while the y-axis shows the number of cases, ranging from 0 to 3000. The line plot highlights fluctuations in case numbers across different population sizes, with notable peaks and troughs indicating variations in case distribution.</w:t>
      </w:r>
    </w:p>
    <w:p w14:paraId="23BEDF8F" w14:textId="77777777" w:rsidR="008A18B0" w:rsidRPr="008A18B0" w:rsidRDefault="008A18B0" w:rsidP="005C0873">
      <w:pPr>
        <w:pStyle w:val="BodyText"/>
        <w:tabs>
          <w:tab w:val="left" w:pos="0"/>
        </w:tabs>
        <w:spacing w:before="2" w:after="2" w:line="240" w:lineRule="auto"/>
        <w:ind w:firstLine="284"/>
        <w:rPr>
          <w:lang w:val="en-IN"/>
        </w:rPr>
      </w:pPr>
    </w:p>
    <w:p w14:paraId="68958BE3" w14:textId="77777777" w:rsidR="008A18B0" w:rsidRDefault="008A18B0" w:rsidP="005C0873">
      <w:pPr>
        <w:pStyle w:val="BodyText"/>
        <w:tabs>
          <w:tab w:val="clear" w:pos="288"/>
          <w:tab w:val="left" w:pos="426"/>
        </w:tabs>
        <w:spacing w:before="2" w:after="2" w:line="240" w:lineRule="auto"/>
        <w:ind w:left="284" w:hanging="284"/>
        <w:rPr>
          <w:b/>
          <w:bCs/>
        </w:rPr>
      </w:pPr>
      <w:r w:rsidRPr="008A18B0">
        <w:rPr>
          <w:b/>
          <w:bCs/>
        </w:rPr>
        <w:t>Key observations-</w:t>
      </w:r>
    </w:p>
    <w:p w14:paraId="684768F6" w14:textId="77777777" w:rsidR="008A18B0" w:rsidRPr="008A18B0" w:rsidRDefault="008A18B0" w:rsidP="005C0873">
      <w:pPr>
        <w:pStyle w:val="BodyText"/>
        <w:tabs>
          <w:tab w:val="clear" w:pos="288"/>
          <w:tab w:val="left" w:pos="426"/>
        </w:tabs>
        <w:spacing w:before="2" w:after="2" w:line="240" w:lineRule="auto"/>
        <w:ind w:left="284" w:hanging="284"/>
        <w:rPr>
          <w:b/>
          <w:bCs/>
        </w:rPr>
      </w:pPr>
    </w:p>
    <w:p w14:paraId="4C2464B9" w14:textId="77777777" w:rsidR="008A18B0" w:rsidRPr="008A18B0" w:rsidRDefault="008A18B0" w:rsidP="005C0873">
      <w:pPr>
        <w:pStyle w:val="BodyText"/>
        <w:numPr>
          <w:ilvl w:val="0"/>
          <w:numId w:val="14"/>
        </w:numPr>
        <w:tabs>
          <w:tab w:val="clear" w:pos="720"/>
          <w:tab w:val="num" w:pos="426"/>
        </w:tabs>
        <w:spacing w:before="2" w:after="2" w:line="240" w:lineRule="auto"/>
        <w:ind w:left="426" w:right="-43"/>
        <w:rPr>
          <w:b/>
          <w:bCs/>
          <w:u w:val="single"/>
          <w:lang w:val="en-IN"/>
        </w:rPr>
      </w:pPr>
      <w:r w:rsidRPr="008A18B0">
        <w:rPr>
          <w:b/>
          <w:bCs/>
          <w:u w:val="single"/>
          <w:lang w:val="en-IN"/>
        </w:rPr>
        <w:t>Axes:</w:t>
      </w:r>
    </w:p>
    <w:p w14:paraId="2B38DE35"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X-axis: Represents population size, ranging from 0 to approximately 30 million.</w:t>
      </w:r>
    </w:p>
    <w:p w14:paraId="3FB1584B"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Y-axis: Represents the number of cases, ranging from 0 to over 3000.</w:t>
      </w:r>
    </w:p>
    <w:p w14:paraId="11950233" w14:textId="77777777" w:rsidR="008A18B0" w:rsidRPr="008A18B0" w:rsidRDefault="008A18B0" w:rsidP="005C0873">
      <w:pPr>
        <w:pStyle w:val="BodyText"/>
        <w:numPr>
          <w:ilvl w:val="0"/>
          <w:numId w:val="14"/>
        </w:numPr>
        <w:tabs>
          <w:tab w:val="clear" w:pos="720"/>
          <w:tab w:val="num" w:pos="426"/>
        </w:tabs>
        <w:spacing w:before="2" w:after="2" w:line="240" w:lineRule="auto"/>
        <w:ind w:left="426" w:right="-43"/>
        <w:rPr>
          <w:b/>
          <w:bCs/>
          <w:u w:val="single"/>
          <w:lang w:val="en-IN"/>
        </w:rPr>
      </w:pPr>
      <w:r w:rsidRPr="008A18B0">
        <w:rPr>
          <w:b/>
          <w:bCs/>
          <w:u w:val="single"/>
          <w:lang w:val="en-IN"/>
        </w:rPr>
        <w:t>Data Trends:</w:t>
      </w:r>
    </w:p>
    <w:p w14:paraId="1C8226E9"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line shows fluctuations in the number of cases as the population size increases.</w:t>
      </w:r>
    </w:p>
    <w:p w14:paraId="481B7DF4"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 xml:space="preserve">There are notable peaks in the number of cases, particularly around a population size of 1.5 million, </w:t>
      </w:r>
      <w:r w:rsidRPr="008A18B0">
        <w:rPr>
          <w:lang w:val="en-IN"/>
        </w:rPr>
        <w:t>suggesting a correlation between population density and the number of cases.</w:t>
      </w:r>
    </w:p>
    <w:p w14:paraId="61BBD427" w14:textId="77777777" w:rsidR="008A18B0" w:rsidRPr="008A18B0" w:rsidRDefault="008A18B0" w:rsidP="005C0873">
      <w:pPr>
        <w:pStyle w:val="BodyText"/>
        <w:numPr>
          <w:ilvl w:val="0"/>
          <w:numId w:val="14"/>
        </w:numPr>
        <w:tabs>
          <w:tab w:val="clear" w:pos="720"/>
          <w:tab w:val="num" w:pos="426"/>
        </w:tabs>
        <w:spacing w:before="2" w:after="2" w:line="240" w:lineRule="auto"/>
        <w:ind w:left="426" w:right="-43"/>
        <w:rPr>
          <w:b/>
          <w:bCs/>
          <w:u w:val="single"/>
          <w:lang w:val="en-IN"/>
        </w:rPr>
      </w:pPr>
      <w:r w:rsidRPr="008A18B0">
        <w:rPr>
          <w:b/>
          <w:bCs/>
          <w:u w:val="single"/>
          <w:lang w:val="en-IN"/>
        </w:rPr>
        <w:t>Fluctuations:</w:t>
      </w:r>
    </w:p>
    <w:p w14:paraId="7DC6C630"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plot shows significant variability in case numbers, with sharp increases and decreases, indicating potential outbreaks or changes in reporting practices.</w:t>
      </w:r>
    </w:p>
    <w:p w14:paraId="4DAE2077" w14:textId="77777777" w:rsidR="008A18B0" w:rsidRPr="008A18B0" w:rsidRDefault="008A18B0" w:rsidP="005C0873">
      <w:pPr>
        <w:pStyle w:val="BodyText"/>
        <w:numPr>
          <w:ilvl w:val="0"/>
          <w:numId w:val="14"/>
        </w:numPr>
        <w:tabs>
          <w:tab w:val="clear" w:pos="720"/>
          <w:tab w:val="num" w:pos="426"/>
        </w:tabs>
        <w:spacing w:before="2" w:after="2" w:line="240" w:lineRule="auto"/>
        <w:ind w:left="426" w:right="-43"/>
        <w:rPr>
          <w:b/>
          <w:bCs/>
          <w:u w:val="single"/>
          <w:lang w:val="en-IN"/>
        </w:rPr>
      </w:pPr>
      <w:r w:rsidRPr="008A18B0">
        <w:rPr>
          <w:b/>
          <w:bCs/>
          <w:u w:val="single"/>
          <w:lang w:val="en-IN"/>
        </w:rPr>
        <w:t>Interpretation:</w:t>
      </w:r>
    </w:p>
    <w:p w14:paraId="2C2046FB"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spikes in cases may suggest periods of increased transmission or reporting, possibly linked to public health interventions, seasonal factors, or changes in population behaviour.</w:t>
      </w:r>
    </w:p>
    <w:p w14:paraId="6D4FC52D" w14:textId="77777777" w:rsid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overall trend may indicate that as the population increases, the number of cases also tends to rise, reflecting the impact of population density on disease spread.</w:t>
      </w:r>
    </w:p>
    <w:p w14:paraId="7ED0C42B" w14:textId="77777777" w:rsidR="008A18B0" w:rsidRPr="008A18B0" w:rsidRDefault="008A18B0" w:rsidP="005C0873">
      <w:pPr>
        <w:pStyle w:val="BodyText"/>
        <w:tabs>
          <w:tab w:val="clear" w:pos="288"/>
        </w:tabs>
        <w:spacing w:before="2" w:after="2" w:line="240" w:lineRule="auto"/>
        <w:ind w:left="426" w:right="-43" w:firstLine="0"/>
        <w:rPr>
          <w:lang w:val="en-IN"/>
        </w:rPr>
      </w:pPr>
    </w:p>
    <w:p w14:paraId="284C3FD1" w14:textId="77777777" w:rsidR="008A18B0" w:rsidRPr="008A18B0" w:rsidRDefault="008A18B0" w:rsidP="005C0873">
      <w:pPr>
        <w:pStyle w:val="BodyText"/>
        <w:tabs>
          <w:tab w:val="clear" w:pos="288"/>
          <w:tab w:val="left" w:pos="426"/>
        </w:tabs>
        <w:spacing w:before="2" w:after="2" w:line="240" w:lineRule="auto"/>
        <w:ind w:left="284" w:hanging="284"/>
        <w:rPr>
          <w:b/>
          <w:bCs/>
        </w:rPr>
      </w:pPr>
      <w:r w:rsidRPr="008A18B0">
        <w:rPr>
          <w:b/>
          <w:bCs/>
        </w:rPr>
        <w:t>Conclusion:</w:t>
      </w:r>
    </w:p>
    <w:p w14:paraId="3F3688B7" w14:textId="77777777" w:rsidR="008A18B0" w:rsidRDefault="008A18B0" w:rsidP="005C0873">
      <w:pPr>
        <w:pStyle w:val="BodyText"/>
        <w:tabs>
          <w:tab w:val="left" w:pos="0"/>
        </w:tabs>
        <w:spacing w:before="2" w:after="2" w:line="240" w:lineRule="auto"/>
        <w:ind w:firstLine="284"/>
        <w:rPr>
          <w:lang w:val="en-IN"/>
        </w:rPr>
      </w:pPr>
    </w:p>
    <w:p w14:paraId="10390122" w14:textId="2A028F0C" w:rsidR="008A18B0" w:rsidRPr="008A18B0" w:rsidRDefault="008A18B0" w:rsidP="005C0873">
      <w:pPr>
        <w:pStyle w:val="BodyText"/>
        <w:tabs>
          <w:tab w:val="left" w:pos="0"/>
        </w:tabs>
        <w:spacing w:before="2" w:after="2" w:line="240" w:lineRule="auto"/>
        <w:ind w:firstLine="284"/>
        <w:rPr>
          <w:lang w:val="en-IN"/>
        </w:rPr>
      </w:pPr>
      <w:r w:rsidRPr="008A18B0">
        <w:rPr>
          <w:lang w:val="en-IN"/>
        </w:rPr>
        <w:t>Overall, the line plot effectively visualizes the relationship between population size and the number of cases, highlighting significant trends and fluctuations. Further analysis could explore the factors influencing these patterns, such as public health measures, demographic changes, and environmental factors. The graph reveals significant variability in case numbers across different population sizes, suggesting the presence of clusters or hotspots where cases are particularly high or low. This variability indicates that certain population sizes may be more susceptible to higher case numbers, which could be influenced by various factors such as population density, healthcare access, or regional policies. Further investigation into these factors could provide valuable insights for targeted interventions and resource allocation.</w:t>
      </w:r>
    </w:p>
    <w:p w14:paraId="69F3BC28" w14:textId="6DE29CD9" w:rsidR="00F030D0" w:rsidRDefault="00F030D0" w:rsidP="005C0873">
      <w:pPr>
        <w:pStyle w:val="BodyText"/>
        <w:spacing w:before="2" w:after="2" w:line="240" w:lineRule="auto"/>
        <w:ind w:right="330" w:firstLine="0"/>
        <w:rPr>
          <w:lang w:val="en-IN"/>
        </w:rPr>
      </w:pPr>
    </w:p>
    <w:p w14:paraId="7DA7CF57" w14:textId="29A81430" w:rsidR="001E6ED4" w:rsidRPr="001E6ED4" w:rsidRDefault="005C0873" w:rsidP="005C0873">
      <w:pPr>
        <w:pStyle w:val="BodyText"/>
        <w:numPr>
          <w:ilvl w:val="0"/>
          <w:numId w:val="10"/>
        </w:numPr>
        <w:spacing w:before="2" w:after="2" w:line="240" w:lineRule="auto"/>
        <w:ind w:left="426" w:hanging="425"/>
        <w:rPr>
          <w:vanish/>
          <w:lang w:val="en-IN"/>
        </w:rPr>
      </w:pPr>
      <w:r>
        <w:rPr>
          <w:noProof/>
        </w:rPr>
        <w:drawing>
          <wp:anchor distT="0" distB="0" distL="114300" distR="114300" simplePos="0" relativeHeight="251718144" behindDoc="0" locked="0" layoutInCell="1" allowOverlap="1" wp14:anchorId="7085CC1C" wp14:editId="4FDEF8DC">
            <wp:simplePos x="0" y="0"/>
            <wp:positionH relativeFrom="column">
              <wp:posOffset>-71120</wp:posOffset>
            </wp:positionH>
            <wp:positionV relativeFrom="paragraph">
              <wp:posOffset>261620</wp:posOffset>
            </wp:positionV>
            <wp:extent cx="3207385" cy="2119630"/>
            <wp:effectExtent l="95250" t="95250" r="88265" b="90170"/>
            <wp:wrapThrough wrapText="bothSides">
              <wp:wrapPolygon edited="0">
                <wp:start x="-641" y="-971"/>
                <wp:lineTo x="-641" y="22325"/>
                <wp:lineTo x="22066" y="22325"/>
                <wp:lineTo x="22066" y="-971"/>
                <wp:lineTo x="-641" y="-971"/>
              </wp:wrapPolygon>
            </wp:wrapThrough>
            <wp:docPr id="138322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2855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7385" cy="2119630"/>
                    </a:xfrm>
                    <a:prstGeom prst="rect">
                      <a:avLst/>
                    </a:prstGeom>
                    <a:effectLst>
                      <a:outerShdw blurRad="63500" sx="102000" sy="102000" algn="ctr" rotWithShape="0">
                        <a:srgbClr val="FFC000">
                          <a:alpha val="40000"/>
                        </a:srgbClr>
                      </a:outerShdw>
                    </a:effectLst>
                  </pic:spPr>
                </pic:pic>
              </a:graphicData>
            </a:graphic>
            <wp14:sizeRelH relativeFrom="page">
              <wp14:pctWidth>0</wp14:pctWidth>
            </wp14:sizeRelH>
            <wp14:sizeRelV relativeFrom="page">
              <wp14:pctHeight>0</wp14:pctHeight>
            </wp14:sizeRelV>
          </wp:anchor>
        </w:drawing>
      </w:r>
    </w:p>
    <w:p w14:paraId="3444B019" w14:textId="77777777" w:rsidR="001E6ED4" w:rsidRPr="001E6ED4" w:rsidRDefault="001E6ED4" w:rsidP="005C0873">
      <w:pPr>
        <w:pStyle w:val="BodyText"/>
        <w:spacing w:before="2" w:after="2" w:line="240" w:lineRule="auto"/>
        <w:rPr>
          <w:vanish/>
          <w:lang w:val="en-IN"/>
        </w:rPr>
      </w:pPr>
      <w:r w:rsidRPr="001E6ED4">
        <w:rPr>
          <w:vanish/>
          <w:lang w:val="en-IN"/>
        </w:rPr>
        <w:t>Bottom of Form</w:t>
      </w:r>
    </w:p>
    <w:p w14:paraId="4650D905" w14:textId="5A9D5702" w:rsidR="008A18B0" w:rsidRPr="008A18B0" w:rsidRDefault="008A18B0" w:rsidP="005C0873">
      <w:pPr>
        <w:pStyle w:val="BodyText"/>
        <w:numPr>
          <w:ilvl w:val="0"/>
          <w:numId w:val="13"/>
        </w:numPr>
        <w:spacing w:before="2" w:after="2" w:line="240" w:lineRule="auto"/>
        <w:ind w:left="284" w:hanging="284"/>
        <w:rPr>
          <w:b/>
          <w:bCs/>
          <w:u w:val="single"/>
          <w:lang w:val="en-IN"/>
        </w:rPr>
      </w:pPr>
      <w:r w:rsidRPr="008A18B0">
        <w:rPr>
          <w:b/>
          <w:bCs/>
          <w:u w:val="single"/>
          <w:lang w:val="en-IN"/>
        </w:rPr>
        <w:t>Global Population Distribution by Geography</w:t>
      </w:r>
    </w:p>
    <w:p w14:paraId="3F75D470" w14:textId="564790CD" w:rsidR="008A18B0" w:rsidRDefault="008A18B0" w:rsidP="005C0873">
      <w:pPr>
        <w:pStyle w:val="BodyText"/>
        <w:tabs>
          <w:tab w:val="left" w:pos="0"/>
        </w:tabs>
        <w:spacing w:before="2" w:after="2" w:line="240" w:lineRule="auto"/>
        <w:rPr>
          <w:lang w:val="en-IN"/>
        </w:rPr>
      </w:pPr>
      <w:r w:rsidRPr="008A18B0">
        <w:rPr>
          <w:lang w:val="en-IN"/>
        </w:rPr>
        <w:t xml:space="preserve">This bar graph provides a comparative visualization of population sizes across various countries and territories. Each bar represents the population of a specific geography, with the height of the bar corresponding to the population size in tens of millions. The graph highlights the demographic distribution, allowing for easy comparison of population sizes among different regions. By </w:t>
      </w:r>
      <w:r>
        <w:rPr>
          <w:lang w:val="en-IN"/>
        </w:rPr>
        <w:t>this, o</w:t>
      </w:r>
      <w:r w:rsidRPr="008A18B0">
        <w:rPr>
          <w:lang w:val="en-IN"/>
        </w:rPr>
        <w:t>ne can quickly identify which countries or territories have larger or smaller populations. This visual representation is useful for understanding global population trends and disparities, and it can serve as a basis for further analysis of the factors influencing population growth and distribution.</w:t>
      </w:r>
    </w:p>
    <w:p w14:paraId="23D8FB00" w14:textId="77777777" w:rsidR="005C0873" w:rsidRDefault="005C0873" w:rsidP="005C0873">
      <w:pPr>
        <w:pStyle w:val="BodyText"/>
        <w:tabs>
          <w:tab w:val="left" w:pos="0"/>
        </w:tabs>
        <w:spacing w:before="2" w:after="2" w:line="240" w:lineRule="auto"/>
        <w:rPr>
          <w:lang w:val="en-IN"/>
        </w:rPr>
      </w:pPr>
    </w:p>
    <w:p w14:paraId="6F501917" w14:textId="77777777" w:rsidR="005C0873" w:rsidRDefault="005C0873" w:rsidP="005C0873">
      <w:pPr>
        <w:pStyle w:val="BodyText"/>
        <w:tabs>
          <w:tab w:val="left" w:pos="0"/>
        </w:tabs>
        <w:spacing w:before="2" w:after="2" w:line="240" w:lineRule="auto"/>
        <w:rPr>
          <w:lang w:val="en-IN"/>
        </w:rPr>
      </w:pPr>
    </w:p>
    <w:p w14:paraId="5F609420" w14:textId="77777777" w:rsidR="008A18B0" w:rsidRPr="008A18B0" w:rsidRDefault="008A18B0" w:rsidP="005C0873">
      <w:pPr>
        <w:pStyle w:val="BodyText"/>
        <w:tabs>
          <w:tab w:val="left" w:pos="0"/>
        </w:tabs>
        <w:spacing w:before="2" w:after="2" w:line="240" w:lineRule="auto"/>
        <w:rPr>
          <w:lang w:val="en-IN"/>
        </w:rPr>
      </w:pPr>
    </w:p>
    <w:p w14:paraId="266392D3" w14:textId="77777777" w:rsidR="008A18B0" w:rsidRPr="008A18B0" w:rsidRDefault="008A18B0" w:rsidP="005C0873">
      <w:pPr>
        <w:pStyle w:val="BodyText"/>
        <w:tabs>
          <w:tab w:val="clear" w:pos="288"/>
          <w:tab w:val="left" w:pos="426"/>
        </w:tabs>
        <w:spacing w:before="2" w:after="2" w:line="240" w:lineRule="auto"/>
        <w:ind w:left="284" w:hanging="284"/>
        <w:rPr>
          <w:b/>
          <w:bCs/>
        </w:rPr>
      </w:pPr>
      <w:r w:rsidRPr="008A18B0">
        <w:rPr>
          <w:b/>
          <w:bCs/>
        </w:rPr>
        <w:lastRenderedPageBreak/>
        <w:t>Key observations-</w:t>
      </w:r>
    </w:p>
    <w:p w14:paraId="2D0955CA" w14:textId="77777777" w:rsidR="008A18B0" w:rsidRPr="008A18B0" w:rsidRDefault="008A18B0" w:rsidP="005C0873">
      <w:pPr>
        <w:pStyle w:val="BodyText"/>
        <w:tabs>
          <w:tab w:val="left" w:pos="0"/>
        </w:tabs>
        <w:spacing w:before="2" w:after="2" w:line="240" w:lineRule="auto"/>
        <w:rPr>
          <w:b/>
          <w:bCs/>
          <w:lang w:val="en-IN"/>
        </w:rPr>
      </w:pPr>
    </w:p>
    <w:p w14:paraId="55045CBA" w14:textId="77777777" w:rsidR="008A18B0" w:rsidRPr="008A18B0" w:rsidRDefault="008A18B0" w:rsidP="005C0873">
      <w:pPr>
        <w:pStyle w:val="BodyText"/>
        <w:numPr>
          <w:ilvl w:val="0"/>
          <w:numId w:val="25"/>
        </w:numPr>
        <w:tabs>
          <w:tab w:val="clear" w:pos="720"/>
        </w:tabs>
        <w:spacing w:before="2" w:after="2" w:line="240" w:lineRule="auto"/>
        <w:ind w:left="426" w:right="-43"/>
        <w:rPr>
          <w:b/>
          <w:bCs/>
          <w:u w:val="single"/>
          <w:lang w:val="en-IN"/>
        </w:rPr>
      </w:pPr>
      <w:r w:rsidRPr="008A18B0">
        <w:rPr>
          <w:b/>
          <w:bCs/>
          <w:u w:val="single"/>
          <w:lang w:val="en-IN"/>
        </w:rPr>
        <w:t>Axes:</w:t>
      </w:r>
    </w:p>
    <w:p w14:paraId="23662EA1"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X-axis: Represents different states and territories, including Alabama, Alaska, California, Florida, and others.</w:t>
      </w:r>
    </w:p>
    <w:p w14:paraId="22178EE9"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Y-axis: Represents the population, with values ranging from 0 to approximately 30 million.</w:t>
      </w:r>
    </w:p>
    <w:p w14:paraId="7CD251DD" w14:textId="77777777" w:rsidR="008A18B0" w:rsidRPr="008A18B0" w:rsidRDefault="008A18B0" w:rsidP="005C0873">
      <w:pPr>
        <w:pStyle w:val="BodyText"/>
        <w:numPr>
          <w:ilvl w:val="0"/>
          <w:numId w:val="25"/>
        </w:numPr>
        <w:tabs>
          <w:tab w:val="clear" w:pos="720"/>
        </w:tabs>
        <w:spacing w:before="2" w:after="2" w:line="240" w:lineRule="auto"/>
        <w:ind w:left="426" w:right="-43"/>
        <w:rPr>
          <w:b/>
          <w:bCs/>
          <w:u w:val="single"/>
          <w:lang w:val="en-IN"/>
        </w:rPr>
      </w:pPr>
      <w:r w:rsidRPr="008A18B0">
        <w:rPr>
          <w:b/>
          <w:bCs/>
          <w:u w:val="single"/>
          <w:lang w:val="en-IN"/>
        </w:rPr>
        <w:t>Bars:</w:t>
      </w:r>
    </w:p>
    <w:p w14:paraId="2B9B8798"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Each bar represents the population of a specific state or territory. The height of the bar indicates the population size, with California showing the highest population, followed by Texas and Florida.</w:t>
      </w:r>
    </w:p>
    <w:p w14:paraId="08AD92E3"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error bars indicate variability or uncertainty in the population estimates, suggesting that the data may have some degree of error or confidence intervals.</w:t>
      </w:r>
    </w:p>
    <w:p w14:paraId="05E8B894" w14:textId="77777777" w:rsidR="008A18B0" w:rsidRPr="008A18B0" w:rsidRDefault="008A18B0" w:rsidP="005C0873">
      <w:pPr>
        <w:pStyle w:val="BodyText"/>
        <w:numPr>
          <w:ilvl w:val="0"/>
          <w:numId w:val="25"/>
        </w:numPr>
        <w:tabs>
          <w:tab w:val="clear" w:pos="720"/>
        </w:tabs>
        <w:spacing w:before="2" w:after="2" w:line="240" w:lineRule="auto"/>
        <w:ind w:left="426" w:right="-43"/>
        <w:rPr>
          <w:b/>
          <w:bCs/>
          <w:u w:val="single"/>
          <w:lang w:val="en-IN"/>
        </w:rPr>
      </w:pPr>
      <w:r w:rsidRPr="008A18B0">
        <w:rPr>
          <w:b/>
          <w:bCs/>
          <w:u w:val="single"/>
          <w:lang w:val="en-IN"/>
        </w:rPr>
        <w:t>Observations:</w:t>
      </w:r>
    </w:p>
    <w:p w14:paraId="4BFDBC63"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California has the highest population, significantly larger than other states, indicating its status as a major population center.</w:t>
      </w:r>
    </w:p>
    <w:p w14:paraId="60310BC3"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States like Texas and Florida also show substantial populations, reflecting their large urban areas and economic opportunities.</w:t>
      </w:r>
    </w:p>
    <w:p w14:paraId="549D23F6"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Many states have relatively low populations, particularly in the northern and rural areas, which may indicate lower population density or less urbanization.</w:t>
      </w:r>
    </w:p>
    <w:p w14:paraId="2B797254" w14:textId="77777777" w:rsidR="008A18B0" w:rsidRPr="008A18B0" w:rsidRDefault="008A18B0" w:rsidP="005C0873">
      <w:pPr>
        <w:pStyle w:val="BodyText"/>
        <w:numPr>
          <w:ilvl w:val="0"/>
          <w:numId w:val="25"/>
        </w:numPr>
        <w:tabs>
          <w:tab w:val="clear" w:pos="720"/>
        </w:tabs>
        <w:spacing w:before="2" w:after="2" w:line="240" w:lineRule="auto"/>
        <w:ind w:left="426" w:right="-43"/>
        <w:rPr>
          <w:b/>
          <w:bCs/>
          <w:u w:val="single"/>
          <w:lang w:val="en-IN"/>
        </w:rPr>
      </w:pPr>
      <w:r w:rsidRPr="008A18B0">
        <w:rPr>
          <w:b/>
          <w:bCs/>
          <w:u w:val="single"/>
          <w:lang w:val="en-IN"/>
        </w:rPr>
        <w:t>Implications:</w:t>
      </w:r>
    </w:p>
    <w:p w14:paraId="6D23D1CF"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Understanding population distribution is crucial for resource allocation, policy-making, and planning in areas such as healthcare, education, and infrastructure.</w:t>
      </w:r>
    </w:p>
    <w:p w14:paraId="1234F57A" w14:textId="77777777" w:rsid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States with larger populations may require more resources and services, while those with smaller populations might focus on different priorities.</w:t>
      </w:r>
    </w:p>
    <w:p w14:paraId="1E579DF0" w14:textId="77777777" w:rsidR="008A18B0" w:rsidRPr="008A18B0" w:rsidRDefault="008A18B0" w:rsidP="005C0873">
      <w:pPr>
        <w:pStyle w:val="BodyText"/>
        <w:tabs>
          <w:tab w:val="clear" w:pos="288"/>
        </w:tabs>
        <w:spacing w:before="2" w:after="2" w:line="240" w:lineRule="auto"/>
        <w:ind w:left="426" w:right="-43" w:firstLine="0"/>
        <w:rPr>
          <w:lang w:val="en-IN"/>
        </w:rPr>
      </w:pPr>
    </w:p>
    <w:p w14:paraId="14BA05CA" w14:textId="77777777" w:rsidR="008A18B0" w:rsidRDefault="008A18B0" w:rsidP="005C0873">
      <w:pPr>
        <w:pStyle w:val="BodyText"/>
        <w:tabs>
          <w:tab w:val="clear" w:pos="288"/>
          <w:tab w:val="left" w:pos="426"/>
        </w:tabs>
        <w:spacing w:before="2" w:after="2" w:line="240" w:lineRule="auto"/>
        <w:ind w:left="284" w:hanging="284"/>
        <w:rPr>
          <w:b/>
          <w:bCs/>
        </w:rPr>
      </w:pPr>
      <w:r w:rsidRPr="008A18B0">
        <w:rPr>
          <w:b/>
          <w:bCs/>
        </w:rPr>
        <w:t>Conclusion:</w:t>
      </w:r>
    </w:p>
    <w:p w14:paraId="5B55C053" w14:textId="77777777" w:rsidR="008A18B0" w:rsidRPr="008A18B0" w:rsidRDefault="008A18B0" w:rsidP="005C0873">
      <w:pPr>
        <w:pStyle w:val="BodyText"/>
        <w:tabs>
          <w:tab w:val="clear" w:pos="288"/>
          <w:tab w:val="left" w:pos="426"/>
        </w:tabs>
        <w:spacing w:before="2" w:after="2" w:line="240" w:lineRule="auto"/>
        <w:ind w:left="284" w:hanging="284"/>
        <w:rPr>
          <w:b/>
          <w:bCs/>
        </w:rPr>
      </w:pPr>
    </w:p>
    <w:p w14:paraId="3F7CE043" w14:textId="77777777" w:rsidR="008A18B0" w:rsidRPr="008A18B0" w:rsidRDefault="008A18B0" w:rsidP="005C0873">
      <w:pPr>
        <w:pStyle w:val="BodyText"/>
        <w:tabs>
          <w:tab w:val="left" w:pos="0"/>
        </w:tabs>
        <w:spacing w:before="2" w:after="2" w:line="240" w:lineRule="auto"/>
        <w:rPr>
          <w:lang w:val="en-IN"/>
        </w:rPr>
      </w:pPr>
      <w:r w:rsidRPr="008A18B0">
        <w:rPr>
          <w:lang w:val="en-IN"/>
        </w:rPr>
        <w:t>Overall, the bar plot effectively visualizes the population distribution across various states and territories, highlighting significant trends and areas of concentration. Further analysis could explore the factors influencing these population sizes, such as economic conditions, migration patterns, and demographic trends. The graph highlights significant disparities in population sizes among different geographies. Some regions have notably larger populations, which may reflect underlying economic, social, or political factors influencing population distribution.</w:t>
      </w:r>
    </w:p>
    <w:p w14:paraId="1DD63CEF" w14:textId="11F172F7" w:rsidR="0086321A" w:rsidRDefault="0086321A" w:rsidP="005C0873">
      <w:pPr>
        <w:pStyle w:val="BodyText"/>
        <w:spacing w:before="2" w:after="2" w:line="240" w:lineRule="auto"/>
        <w:ind w:firstLine="0"/>
        <w:rPr>
          <w:lang w:val="en-US"/>
        </w:rPr>
      </w:pPr>
    </w:p>
    <w:p w14:paraId="446CCA66" w14:textId="76D41C08" w:rsidR="000815C1" w:rsidRDefault="005C0873" w:rsidP="005C0873">
      <w:pPr>
        <w:pStyle w:val="BodyText"/>
        <w:numPr>
          <w:ilvl w:val="0"/>
          <w:numId w:val="9"/>
        </w:numPr>
        <w:spacing w:before="2" w:after="2" w:line="240" w:lineRule="auto"/>
        <w:ind w:left="284" w:hanging="284"/>
        <w:rPr>
          <w:b/>
          <w:bCs/>
          <w:u w:val="single"/>
          <w:lang w:val="en-IN"/>
        </w:rPr>
      </w:pPr>
      <w:r>
        <w:rPr>
          <w:noProof/>
        </w:rPr>
        <w:drawing>
          <wp:anchor distT="0" distB="0" distL="114300" distR="114300" simplePos="0" relativeHeight="251719168" behindDoc="0" locked="0" layoutInCell="1" allowOverlap="1" wp14:anchorId="11242F8A" wp14:editId="01F73FF0">
            <wp:simplePos x="0" y="0"/>
            <wp:positionH relativeFrom="column">
              <wp:posOffset>12065</wp:posOffset>
            </wp:positionH>
            <wp:positionV relativeFrom="paragraph">
              <wp:posOffset>278130</wp:posOffset>
            </wp:positionV>
            <wp:extent cx="3124200" cy="2159000"/>
            <wp:effectExtent l="95250" t="95250" r="95250" b="88900"/>
            <wp:wrapThrough wrapText="bothSides">
              <wp:wrapPolygon edited="0">
                <wp:start x="-659" y="-953"/>
                <wp:lineTo x="-659" y="22299"/>
                <wp:lineTo x="22127" y="22299"/>
                <wp:lineTo x="22127" y="-953"/>
                <wp:lineTo x="-659" y="-953"/>
              </wp:wrapPolygon>
            </wp:wrapThrough>
            <wp:docPr id="43482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29098"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24200" cy="2159000"/>
                    </a:xfrm>
                    <a:prstGeom prst="rect">
                      <a:avLst/>
                    </a:prstGeom>
                    <a:effectLst>
                      <a:outerShdw blurRad="63500" sx="102000" sy="102000" algn="ctr" rotWithShape="0">
                        <a:srgbClr val="7030A0">
                          <a:alpha val="40000"/>
                        </a:srgbClr>
                      </a:outerShdw>
                    </a:effectLst>
                  </pic:spPr>
                </pic:pic>
              </a:graphicData>
            </a:graphic>
            <wp14:sizeRelH relativeFrom="margin">
              <wp14:pctWidth>0</wp14:pctWidth>
            </wp14:sizeRelH>
            <wp14:sizeRelV relativeFrom="margin">
              <wp14:pctHeight>0</wp14:pctHeight>
            </wp14:sizeRelV>
          </wp:anchor>
        </w:drawing>
      </w:r>
      <w:r w:rsidR="008A18B0" w:rsidRPr="008A18B0">
        <w:rPr>
          <w:b/>
          <w:bCs/>
          <w:u w:val="single"/>
          <w:lang w:val="en-IN"/>
        </w:rPr>
        <w:t>Skewed Distribution of Case Density</w:t>
      </w:r>
    </w:p>
    <w:p w14:paraId="23FD65C8" w14:textId="77777777" w:rsidR="004518ED" w:rsidRDefault="004518ED" w:rsidP="005C0873">
      <w:pPr>
        <w:pStyle w:val="BodyText"/>
        <w:spacing w:before="2" w:after="2" w:line="240" w:lineRule="auto"/>
        <w:ind w:left="284"/>
        <w:rPr>
          <w:lang w:val="en-IN"/>
        </w:rPr>
      </w:pPr>
      <w:r w:rsidRPr="004518ED">
        <w:rPr>
          <w:lang w:val="en-IN"/>
        </w:rPr>
        <w:t>This graph represents a kernel density estimate (KDE) of the variable ‘Cases’. The KDE plot visualizes the probability density function, showing how frequently different ranges of case numbers occur within the dataset. The peak of the distribution is concentrated around lower-case numbers, with a long tail extending towards higher case numbers, indicating a skewed distribution. This suggests that the majority of the cases are clustered at the lower end, with fewer occurrences as the case numbers increase. The long tail signifies the presence of outliers or rare events with higher case numbers. This type of distribution is common in datasets where extreme values are less frequent but still significant. The KDE plot provides a smooth, continuous estimate of the data’s density, making it easier to observe the overall pattern and trends within the dataset. This visualization is particularly useful for identifying the central tendency and spread of the data, as well as for detecting any anomalies or unusual patterns.</w:t>
      </w:r>
    </w:p>
    <w:p w14:paraId="0A255041" w14:textId="77777777" w:rsidR="004518ED" w:rsidRPr="004518ED" w:rsidRDefault="004518ED" w:rsidP="005C0873">
      <w:pPr>
        <w:pStyle w:val="BodyText"/>
        <w:spacing w:before="2" w:after="2" w:line="240" w:lineRule="auto"/>
        <w:ind w:left="284"/>
        <w:rPr>
          <w:lang w:val="en-IN"/>
        </w:rPr>
      </w:pPr>
    </w:p>
    <w:p w14:paraId="4B367C60" w14:textId="77777777" w:rsidR="004518ED" w:rsidRDefault="004518ED" w:rsidP="005C0873">
      <w:pPr>
        <w:pStyle w:val="BodyText"/>
        <w:tabs>
          <w:tab w:val="clear" w:pos="288"/>
          <w:tab w:val="left" w:pos="426"/>
        </w:tabs>
        <w:spacing w:before="2" w:after="2" w:line="240" w:lineRule="auto"/>
        <w:ind w:left="284" w:hanging="284"/>
        <w:rPr>
          <w:b/>
          <w:bCs/>
        </w:rPr>
      </w:pPr>
      <w:r w:rsidRPr="004518ED">
        <w:rPr>
          <w:b/>
          <w:bCs/>
        </w:rPr>
        <w:t>Key observations-</w:t>
      </w:r>
    </w:p>
    <w:p w14:paraId="79452D70" w14:textId="77777777" w:rsidR="004518ED" w:rsidRPr="004518ED" w:rsidRDefault="004518ED" w:rsidP="005C0873">
      <w:pPr>
        <w:pStyle w:val="BodyText"/>
        <w:tabs>
          <w:tab w:val="clear" w:pos="288"/>
          <w:tab w:val="left" w:pos="426"/>
        </w:tabs>
        <w:spacing w:before="2" w:after="2" w:line="240" w:lineRule="auto"/>
        <w:ind w:left="284" w:hanging="284"/>
        <w:rPr>
          <w:b/>
          <w:bCs/>
        </w:rPr>
      </w:pPr>
    </w:p>
    <w:p w14:paraId="044E5D19"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Axes:</w:t>
      </w:r>
    </w:p>
    <w:p w14:paraId="4D5642FA"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X-axis: Represents the frequency of work interference, categorized into "Often," "Never," "Rarely," and "Sometimes."</w:t>
      </w:r>
    </w:p>
    <w:p w14:paraId="015441D2"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Y-axis: Represents the count of individuals, indicating how many responses fall into each category of work interference.</w:t>
      </w:r>
    </w:p>
    <w:p w14:paraId="186DD654"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Bars:</w:t>
      </w:r>
    </w:p>
    <w:p w14:paraId="48C42178"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The bars are color-coded to represent self-employment status:</w:t>
      </w:r>
    </w:p>
    <w:p w14:paraId="2744CC7A" w14:textId="77777777" w:rsidR="004518ED" w:rsidRPr="004518ED" w:rsidRDefault="004518ED" w:rsidP="005C0873">
      <w:pPr>
        <w:pStyle w:val="ListParagraph"/>
        <w:numPr>
          <w:ilvl w:val="0"/>
          <w:numId w:val="16"/>
        </w:numPr>
        <w:spacing w:before="2" w:after="2"/>
        <w:ind w:left="567" w:hanging="142"/>
        <w:jc w:val="left"/>
        <w:rPr>
          <w:rFonts w:ascii="Calibri" w:eastAsia="Calibri" w:hAnsi="Calibri"/>
          <w:kern w:val="2"/>
          <w:sz w:val="22"/>
          <w:szCs w:val="22"/>
          <w:lang w:val="en-IN"/>
          <w14:ligatures w14:val="standardContextual"/>
        </w:rPr>
      </w:pPr>
      <w:r w:rsidRPr="004518ED">
        <w:rPr>
          <w:rFonts w:ascii="Calibri" w:eastAsia="Calibri" w:hAnsi="Calibri"/>
          <w:kern w:val="2"/>
          <w:sz w:val="22"/>
          <w:szCs w:val="22"/>
          <w:lang w:val="en-IN"/>
          <w14:ligatures w14:val="standardContextual"/>
        </w:rPr>
        <w:t>Green Bars: Indicate individuals who are self-employed (Yes).</w:t>
      </w:r>
    </w:p>
    <w:p w14:paraId="1565383E" w14:textId="77777777" w:rsidR="004518ED" w:rsidRPr="004518ED" w:rsidRDefault="004518ED" w:rsidP="005C0873">
      <w:pPr>
        <w:pStyle w:val="ListParagraph"/>
        <w:numPr>
          <w:ilvl w:val="0"/>
          <w:numId w:val="16"/>
        </w:numPr>
        <w:spacing w:before="2" w:after="2"/>
        <w:ind w:left="567" w:hanging="142"/>
        <w:jc w:val="left"/>
        <w:rPr>
          <w:rFonts w:ascii="Calibri" w:eastAsia="Calibri" w:hAnsi="Calibri"/>
          <w:kern w:val="2"/>
          <w:sz w:val="22"/>
          <w:szCs w:val="22"/>
          <w:lang w:val="en-IN"/>
          <w14:ligatures w14:val="standardContextual"/>
        </w:rPr>
      </w:pPr>
      <w:r w:rsidRPr="004518ED">
        <w:rPr>
          <w:rFonts w:ascii="Calibri" w:eastAsia="Calibri" w:hAnsi="Calibri"/>
          <w:kern w:val="2"/>
          <w:sz w:val="22"/>
          <w:szCs w:val="22"/>
          <w:lang w:val="en-IN"/>
          <w14:ligatures w14:val="standardContextual"/>
        </w:rPr>
        <w:t>Red Bars: Indicate individuals who are not self-employed (No).</w:t>
      </w:r>
    </w:p>
    <w:p w14:paraId="672B66C8"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Each work interference category has two bars: one for each self-employment status.</w:t>
      </w:r>
    </w:p>
    <w:p w14:paraId="0712F2B5"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Data Interpretation:</w:t>
      </w:r>
    </w:p>
    <w:p w14:paraId="7CF5BA61"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The "Sometimes" category shows the highest count of individuals, particularly among those who are not self-employed, indicating that work interference is a significant issue for this group.</w:t>
      </w:r>
    </w:p>
    <w:p w14:paraId="79FC1704"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The "Never" category has the lowest counts for both self-employed and non-self-employed individuals, suggesting that very few people report no work interference.</w:t>
      </w:r>
    </w:p>
    <w:p w14:paraId="570BF75A"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Trends:</w:t>
      </w:r>
    </w:p>
    <w:p w14:paraId="011D1E20"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There is a noticeable trend where non-self-employed individuals report higher counts of work interference, especially in the "Sometimes" and "Never" categories.</w:t>
      </w:r>
    </w:p>
    <w:p w14:paraId="551970B7"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Self-employed individuals show a more balanced distribution across the categories, but still have fewer counts in the "Often" category compared to non-self-employed individuals.</w:t>
      </w:r>
    </w:p>
    <w:p w14:paraId="4C05F413"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Clinical Relevance:</w:t>
      </w:r>
    </w:p>
    <w:p w14:paraId="1B7148CF"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Understanding the relationship between work interference and self-employment can provide insights into how work conditions affect mental health and productivity.</w:t>
      </w:r>
    </w:p>
    <w:p w14:paraId="6402E0BF" w14:textId="77777777" w:rsid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This information could be valuable for employers and policymakers in creating supportive work environments.</w:t>
      </w:r>
    </w:p>
    <w:p w14:paraId="2CD2FC9A" w14:textId="77777777" w:rsidR="004518ED" w:rsidRDefault="004518ED" w:rsidP="005C0873">
      <w:pPr>
        <w:pStyle w:val="BodyText"/>
        <w:spacing w:before="2" w:after="2" w:line="240" w:lineRule="auto"/>
        <w:ind w:left="1440" w:firstLine="0"/>
        <w:rPr>
          <w:lang w:val="en-IN"/>
        </w:rPr>
      </w:pPr>
    </w:p>
    <w:p w14:paraId="286B3FDB" w14:textId="77777777" w:rsidR="005C0873" w:rsidRDefault="005C0873" w:rsidP="005C0873">
      <w:pPr>
        <w:pStyle w:val="BodyText"/>
        <w:spacing w:before="2" w:after="2" w:line="240" w:lineRule="auto"/>
        <w:ind w:left="1440" w:firstLine="0"/>
        <w:rPr>
          <w:lang w:val="en-IN"/>
        </w:rPr>
      </w:pPr>
    </w:p>
    <w:p w14:paraId="2B5CC148" w14:textId="77777777" w:rsidR="005C0873" w:rsidRDefault="005C0873" w:rsidP="005C0873">
      <w:pPr>
        <w:pStyle w:val="BodyText"/>
        <w:spacing w:before="2" w:after="2" w:line="240" w:lineRule="auto"/>
        <w:ind w:left="1440" w:firstLine="0"/>
        <w:rPr>
          <w:lang w:val="en-IN"/>
        </w:rPr>
      </w:pPr>
    </w:p>
    <w:p w14:paraId="78CA99A3" w14:textId="77777777" w:rsidR="005C0873" w:rsidRPr="004518ED" w:rsidRDefault="005C0873" w:rsidP="005C0873">
      <w:pPr>
        <w:pStyle w:val="BodyText"/>
        <w:spacing w:before="2" w:after="2" w:line="240" w:lineRule="auto"/>
        <w:ind w:left="1440" w:firstLine="0"/>
        <w:rPr>
          <w:lang w:val="en-IN"/>
        </w:rPr>
      </w:pPr>
    </w:p>
    <w:p w14:paraId="5D74FE64" w14:textId="77777777" w:rsidR="004518ED" w:rsidRDefault="004518ED" w:rsidP="005C0873">
      <w:pPr>
        <w:pStyle w:val="BodyText"/>
        <w:tabs>
          <w:tab w:val="clear" w:pos="288"/>
          <w:tab w:val="left" w:pos="426"/>
        </w:tabs>
        <w:spacing w:before="2" w:after="2" w:line="240" w:lineRule="auto"/>
        <w:ind w:left="284" w:hanging="284"/>
        <w:rPr>
          <w:b/>
          <w:bCs/>
        </w:rPr>
      </w:pPr>
      <w:r w:rsidRPr="004518ED">
        <w:rPr>
          <w:b/>
          <w:bCs/>
        </w:rPr>
        <w:lastRenderedPageBreak/>
        <w:t>Conclusion:</w:t>
      </w:r>
    </w:p>
    <w:p w14:paraId="44FA72A0" w14:textId="77777777" w:rsidR="004518ED" w:rsidRPr="004518ED" w:rsidRDefault="004518ED" w:rsidP="005C0873">
      <w:pPr>
        <w:pStyle w:val="BodyText"/>
        <w:tabs>
          <w:tab w:val="clear" w:pos="288"/>
          <w:tab w:val="left" w:pos="426"/>
        </w:tabs>
        <w:spacing w:before="2" w:after="2" w:line="240" w:lineRule="auto"/>
        <w:ind w:left="284" w:hanging="284"/>
        <w:rPr>
          <w:b/>
          <w:bCs/>
        </w:rPr>
      </w:pPr>
    </w:p>
    <w:p w14:paraId="6C501798" w14:textId="55C3D370" w:rsidR="004518ED" w:rsidRPr="004518ED" w:rsidRDefault="004518ED" w:rsidP="005C0873">
      <w:pPr>
        <w:pStyle w:val="BodyText"/>
        <w:tabs>
          <w:tab w:val="clear" w:pos="288"/>
        </w:tabs>
        <w:spacing w:before="2" w:after="2" w:line="240" w:lineRule="auto"/>
        <w:rPr>
          <w:lang w:val="en-IN"/>
        </w:rPr>
      </w:pPr>
      <w:r w:rsidRPr="004518ED">
        <w:rPr>
          <w:lang w:val="en-IN"/>
        </w:rPr>
        <w:t>The KDE plot reveals that the majority of cases are clustered within a lower range, with significantly fewer cases as the numbers increase. This skewed distribution suggests that lower case counts are more common, potentially highlighting rare events or specific thresholds in the data-generating process.</w:t>
      </w:r>
    </w:p>
    <w:p w14:paraId="71523837" w14:textId="75C09856" w:rsidR="00617F1A" w:rsidRDefault="00617F1A" w:rsidP="005C0873">
      <w:pPr>
        <w:pStyle w:val="BodyText"/>
        <w:spacing w:before="2" w:after="2" w:line="240" w:lineRule="auto"/>
        <w:ind w:right="75" w:firstLine="0"/>
        <w:rPr>
          <w:lang w:val="en-US"/>
        </w:rPr>
      </w:pPr>
    </w:p>
    <w:p w14:paraId="190BB825" w14:textId="676029E3" w:rsidR="004518ED" w:rsidRPr="002052CB" w:rsidRDefault="002052CB" w:rsidP="005C0873">
      <w:pPr>
        <w:pStyle w:val="BodyText"/>
        <w:numPr>
          <w:ilvl w:val="0"/>
          <w:numId w:val="12"/>
        </w:numPr>
        <w:tabs>
          <w:tab w:val="left" w:pos="426"/>
        </w:tabs>
        <w:spacing w:before="2" w:after="2" w:line="240" w:lineRule="auto"/>
        <w:ind w:left="284"/>
        <w:rPr>
          <w:rFonts w:ascii="Segoe UI" w:eastAsia="Times New Roman" w:hAnsi="Segoe UI" w:cs="Segoe UI"/>
          <w:b/>
          <w:bCs/>
          <w:sz w:val="21"/>
          <w:szCs w:val="21"/>
          <w:u w:val="single"/>
          <w:lang w:val="en-IN" w:eastAsia="en-IN"/>
        </w:rPr>
      </w:pPr>
      <w:r>
        <w:rPr>
          <w:noProof/>
        </w:rPr>
        <w:drawing>
          <wp:anchor distT="0" distB="0" distL="114300" distR="114300" simplePos="0" relativeHeight="251720192" behindDoc="0" locked="0" layoutInCell="1" allowOverlap="1" wp14:anchorId="6B1AC16C" wp14:editId="7635659E">
            <wp:simplePos x="0" y="0"/>
            <wp:positionH relativeFrom="column">
              <wp:posOffset>1905</wp:posOffset>
            </wp:positionH>
            <wp:positionV relativeFrom="paragraph">
              <wp:posOffset>285750</wp:posOffset>
            </wp:positionV>
            <wp:extent cx="3126105" cy="2347595"/>
            <wp:effectExtent l="95250" t="95250" r="93345" b="90805"/>
            <wp:wrapThrough wrapText="bothSides">
              <wp:wrapPolygon edited="0">
                <wp:start x="-658" y="-876"/>
                <wp:lineTo x="-658" y="22260"/>
                <wp:lineTo x="22113" y="22260"/>
                <wp:lineTo x="22113" y="-876"/>
                <wp:lineTo x="-658" y="-876"/>
              </wp:wrapPolygon>
            </wp:wrapThrough>
            <wp:docPr id="208026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4645"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26105" cy="2347595"/>
                    </a:xfrm>
                    <a:prstGeom prst="rect">
                      <a:avLst/>
                    </a:prstGeom>
                    <a:effectLst>
                      <a:outerShdw blurRad="63500" sx="102000" sy="102000" algn="ctr" rotWithShape="0">
                        <a:srgbClr val="FFC000">
                          <a:alpha val="40000"/>
                        </a:srgbClr>
                      </a:outerShdw>
                    </a:effectLst>
                  </pic:spPr>
                </pic:pic>
              </a:graphicData>
            </a:graphic>
          </wp:anchor>
        </w:drawing>
      </w:r>
      <w:r w:rsidRPr="002052CB">
        <w:rPr>
          <w:rFonts w:ascii="Segoe UI" w:eastAsia="Times New Roman" w:hAnsi="Segoe UI" w:cs="Segoe UI"/>
          <w:b/>
          <w:bCs/>
          <w:sz w:val="21"/>
          <w:szCs w:val="21"/>
          <w:u w:val="single"/>
          <w:lang w:val="en-IN" w:eastAsia="en-IN"/>
        </w:rPr>
        <w:t>Yearly Case Distribution from 2000 to 2014</w:t>
      </w:r>
    </w:p>
    <w:p w14:paraId="79474221" w14:textId="0BF93971" w:rsidR="002052CB" w:rsidRDefault="002052CB" w:rsidP="005C0873">
      <w:pPr>
        <w:pStyle w:val="BodyText"/>
        <w:tabs>
          <w:tab w:val="left" w:pos="0"/>
        </w:tabs>
        <w:spacing w:before="2" w:after="2" w:line="240" w:lineRule="auto"/>
        <w:rPr>
          <w:lang w:val="en-IN"/>
        </w:rPr>
      </w:pPr>
      <w:r w:rsidRPr="002052CB">
        <w:rPr>
          <w:lang w:val="en-IN"/>
        </w:rPr>
        <w:t xml:space="preserve">This strip plot graph displays the distribution of individual case counts for each year from 2000 to 2014. Each dot represents a specific case count for a given year, allowing for a clear visualization of how cases are dispersed annually over </w:t>
      </w:r>
      <w:r>
        <w:rPr>
          <w:lang w:val="en-IN"/>
        </w:rPr>
        <w:t>these fifteen years</w:t>
      </w:r>
      <w:r w:rsidRPr="002052CB">
        <w:rPr>
          <w:lang w:val="en-IN"/>
        </w:rPr>
        <w:t>. The graph effectively highlights the spread and density of cases for each year, making it easy to observe any patterns or anomalies. By examining the distribution of dots, one can identify years with higher or lower concentrations of cases. This visualization is particularly useful for detecting trends, outliers, and variations in case counts over time. It provides a comprehensive overview of the annual case distribution, facilitating a better understanding of the data’s temporal dynamics.</w:t>
      </w:r>
    </w:p>
    <w:p w14:paraId="7EBEC5D3" w14:textId="77777777" w:rsidR="002052CB" w:rsidRPr="002052CB" w:rsidRDefault="002052CB" w:rsidP="005C0873">
      <w:pPr>
        <w:pStyle w:val="BodyText"/>
        <w:tabs>
          <w:tab w:val="left" w:pos="0"/>
        </w:tabs>
        <w:spacing w:before="2" w:after="2" w:line="240" w:lineRule="auto"/>
        <w:rPr>
          <w:lang w:val="en-IN"/>
        </w:rPr>
      </w:pPr>
    </w:p>
    <w:p w14:paraId="3DC0E0E0" w14:textId="77777777" w:rsidR="002052CB" w:rsidRPr="002052CB" w:rsidRDefault="002052CB" w:rsidP="005C0873">
      <w:pPr>
        <w:pStyle w:val="BodyText"/>
        <w:tabs>
          <w:tab w:val="clear" w:pos="288"/>
          <w:tab w:val="left" w:pos="426"/>
        </w:tabs>
        <w:spacing w:before="2" w:after="2" w:line="240" w:lineRule="auto"/>
        <w:ind w:left="284" w:hanging="284"/>
        <w:rPr>
          <w:b/>
          <w:bCs/>
        </w:rPr>
      </w:pPr>
      <w:r w:rsidRPr="002052CB">
        <w:rPr>
          <w:b/>
          <w:bCs/>
        </w:rPr>
        <w:t>Key observations-</w:t>
      </w:r>
    </w:p>
    <w:p w14:paraId="6DB51176" w14:textId="77777777" w:rsidR="002052CB" w:rsidRPr="002052CB" w:rsidRDefault="002052CB" w:rsidP="005C0873">
      <w:pPr>
        <w:pStyle w:val="BodyText"/>
        <w:tabs>
          <w:tab w:val="left" w:pos="0"/>
        </w:tabs>
        <w:spacing w:before="2" w:after="2" w:line="240" w:lineRule="auto"/>
        <w:rPr>
          <w:lang w:val="en-IN"/>
        </w:rPr>
      </w:pPr>
    </w:p>
    <w:p w14:paraId="2B7FD901" w14:textId="77B8201E" w:rsidR="002052CB" w:rsidRPr="002052CB" w:rsidRDefault="002052CB" w:rsidP="005C0873">
      <w:pPr>
        <w:pStyle w:val="BodyText"/>
        <w:numPr>
          <w:ilvl w:val="0"/>
          <w:numId w:val="28"/>
        </w:numPr>
        <w:tabs>
          <w:tab w:val="clear" w:pos="720"/>
        </w:tabs>
        <w:spacing w:before="2" w:after="2" w:line="240" w:lineRule="auto"/>
        <w:ind w:left="426" w:right="-43"/>
        <w:rPr>
          <w:b/>
          <w:bCs/>
          <w:u w:val="single"/>
          <w:lang w:val="en-IN"/>
        </w:rPr>
      </w:pPr>
      <w:r w:rsidRPr="002052CB">
        <w:rPr>
          <w:b/>
          <w:bCs/>
          <w:u w:val="single"/>
          <w:lang w:val="en-IN"/>
        </w:rPr>
        <w:t>Axes:</w:t>
      </w:r>
    </w:p>
    <w:p w14:paraId="62B4B6DB"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X-axis: Represents the years, ranging from 2000 to 2014.</w:t>
      </w:r>
    </w:p>
    <w:p w14:paraId="49D7D1F0"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Y-axis: Represents the number of cases, ranging from 0 to 3,000.</w:t>
      </w:r>
    </w:p>
    <w:p w14:paraId="779DD0FB" w14:textId="77777777" w:rsidR="002052CB" w:rsidRPr="002052CB" w:rsidRDefault="002052CB" w:rsidP="005C0873">
      <w:pPr>
        <w:pStyle w:val="BodyText"/>
        <w:numPr>
          <w:ilvl w:val="0"/>
          <w:numId w:val="28"/>
        </w:numPr>
        <w:tabs>
          <w:tab w:val="clear" w:pos="720"/>
        </w:tabs>
        <w:spacing w:before="2" w:after="2" w:line="240" w:lineRule="auto"/>
        <w:ind w:left="426" w:right="-43"/>
        <w:rPr>
          <w:b/>
          <w:bCs/>
          <w:u w:val="single"/>
          <w:lang w:val="en-IN"/>
        </w:rPr>
      </w:pPr>
      <w:r w:rsidRPr="002052CB">
        <w:rPr>
          <w:b/>
          <w:bCs/>
          <w:u w:val="single"/>
          <w:lang w:val="en-IN"/>
        </w:rPr>
        <w:t>Data Points:</w:t>
      </w:r>
    </w:p>
    <w:p w14:paraId="7C67237E"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Each dot represents the number of cases reported in a given year. The distribution of dots indicates the frequency of cases over the years.</w:t>
      </w:r>
    </w:p>
    <w:p w14:paraId="1BC991C9"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density of points in the earlier years (2000-2005) suggests a higher number of cases, while there is a noticeable decline in cases as the years progress.</w:t>
      </w:r>
    </w:p>
    <w:p w14:paraId="1EEA8CFC" w14:textId="77777777" w:rsidR="002052CB" w:rsidRPr="002052CB" w:rsidRDefault="002052CB" w:rsidP="005C0873">
      <w:pPr>
        <w:pStyle w:val="BodyText"/>
        <w:numPr>
          <w:ilvl w:val="0"/>
          <w:numId w:val="28"/>
        </w:numPr>
        <w:tabs>
          <w:tab w:val="clear" w:pos="720"/>
        </w:tabs>
        <w:spacing w:before="2" w:after="2" w:line="240" w:lineRule="auto"/>
        <w:ind w:left="426" w:right="-43"/>
        <w:rPr>
          <w:b/>
          <w:bCs/>
          <w:u w:val="single"/>
          <w:lang w:val="en-IN"/>
        </w:rPr>
      </w:pPr>
      <w:r w:rsidRPr="002052CB">
        <w:rPr>
          <w:b/>
          <w:bCs/>
          <w:u w:val="single"/>
          <w:lang w:val="en-IN"/>
        </w:rPr>
        <w:t>Trends:</w:t>
      </w:r>
    </w:p>
    <w:p w14:paraId="272F6588"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There is a clear downward trend in the number of cases from around 2005 onwards, indicating a potential improvement in the situation being measured (e.g., a disease outbreak, health issue, etc.).</w:t>
      </w:r>
    </w:p>
    <w:p w14:paraId="6056DEE8" w14:textId="77777777" w:rsid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clustering of points at lower counts in the later years suggests that fewer cases are being reported, which could indicate successful interventions or changes in reporting practices.</w:t>
      </w:r>
    </w:p>
    <w:p w14:paraId="135E3D7D" w14:textId="77777777" w:rsidR="005C0873" w:rsidRPr="002052CB" w:rsidRDefault="005C0873" w:rsidP="005C0873">
      <w:pPr>
        <w:pStyle w:val="BodyText"/>
        <w:tabs>
          <w:tab w:val="clear" w:pos="288"/>
        </w:tabs>
        <w:spacing w:before="2" w:after="2" w:line="240" w:lineRule="auto"/>
        <w:ind w:left="426" w:right="-43" w:firstLine="0"/>
        <w:rPr>
          <w:lang w:val="en-IN"/>
        </w:rPr>
      </w:pPr>
    </w:p>
    <w:p w14:paraId="7FB25593" w14:textId="77777777" w:rsidR="002052CB" w:rsidRPr="002052CB" w:rsidRDefault="002052CB" w:rsidP="005C0873">
      <w:pPr>
        <w:pStyle w:val="BodyText"/>
        <w:numPr>
          <w:ilvl w:val="0"/>
          <w:numId w:val="28"/>
        </w:numPr>
        <w:tabs>
          <w:tab w:val="clear" w:pos="720"/>
        </w:tabs>
        <w:spacing w:before="2" w:after="2" w:line="240" w:lineRule="auto"/>
        <w:ind w:left="426" w:right="-43"/>
        <w:rPr>
          <w:b/>
          <w:bCs/>
          <w:u w:val="single"/>
          <w:lang w:val="en-IN"/>
        </w:rPr>
      </w:pPr>
      <w:r w:rsidRPr="002052CB">
        <w:rPr>
          <w:b/>
          <w:bCs/>
          <w:u w:val="single"/>
          <w:lang w:val="en-IN"/>
        </w:rPr>
        <w:t>Implications:</w:t>
      </w:r>
    </w:p>
    <w:p w14:paraId="7789ECCC"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decline in cases over the years may reflect effective public health measures, increased awareness, or changes in population behaviour.</w:t>
      </w:r>
    </w:p>
    <w:p w14:paraId="014E4CD1" w14:textId="77777777" w:rsid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Further analysis could explore the factors contributing to this decline, such as vaccination rates, health policies, or socioeconomic changes.</w:t>
      </w:r>
    </w:p>
    <w:p w14:paraId="3BAC15BA" w14:textId="77777777" w:rsidR="002052CB" w:rsidRPr="002052CB" w:rsidRDefault="002052CB" w:rsidP="005C0873">
      <w:pPr>
        <w:pStyle w:val="BodyText"/>
        <w:tabs>
          <w:tab w:val="clear" w:pos="288"/>
        </w:tabs>
        <w:spacing w:before="2" w:after="2" w:line="240" w:lineRule="auto"/>
        <w:ind w:left="426" w:right="-43" w:firstLine="0"/>
        <w:rPr>
          <w:lang w:val="en-IN"/>
        </w:rPr>
      </w:pPr>
    </w:p>
    <w:p w14:paraId="33E5A766" w14:textId="77777777" w:rsidR="002052CB" w:rsidRPr="002052CB" w:rsidRDefault="002052CB" w:rsidP="005C0873">
      <w:pPr>
        <w:pStyle w:val="BodyText"/>
        <w:tabs>
          <w:tab w:val="clear" w:pos="288"/>
          <w:tab w:val="left" w:pos="426"/>
        </w:tabs>
        <w:spacing w:before="2" w:after="2" w:line="240" w:lineRule="auto"/>
        <w:ind w:left="284" w:hanging="284"/>
        <w:rPr>
          <w:b/>
          <w:bCs/>
        </w:rPr>
      </w:pPr>
      <w:r w:rsidRPr="002052CB">
        <w:rPr>
          <w:b/>
          <w:bCs/>
        </w:rPr>
        <w:t>Conclusion:</w:t>
      </w:r>
    </w:p>
    <w:p w14:paraId="16AD4C4A" w14:textId="77777777" w:rsidR="002052CB" w:rsidRPr="002052CB" w:rsidRDefault="002052CB" w:rsidP="005C0873">
      <w:pPr>
        <w:pStyle w:val="BodyText"/>
        <w:tabs>
          <w:tab w:val="left" w:pos="0"/>
        </w:tabs>
        <w:spacing w:before="2" w:after="2" w:line="240" w:lineRule="auto"/>
        <w:rPr>
          <w:b/>
          <w:bCs/>
          <w:lang w:val="en-IN"/>
        </w:rPr>
      </w:pPr>
    </w:p>
    <w:p w14:paraId="0C53B3C0" w14:textId="77777777" w:rsidR="002052CB" w:rsidRPr="002052CB" w:rsidRDefault="002052CB" w:rsidP="005C0873">
      <w:pPr>
        <w:pStyle w:val="BodyText"/>
        <w:tabs>
          <w:tab w:val="left" w:pos="0"/>
        </w:tabs>
        <w:spacing w:before="2" w:after="2" w:line="240" w:lineRule="auto"/>
        <w:rPr>
          <w:lang w:val="en-IN"/>
        </w:rPr>
      </w:pPr>
      <w:r w:rsidRPr="002052CB">
        <w:rPr>
          <w:lang w:val="en-IN"/>
        </w:rPr>
        <w:t>Overall, the strip plot effectively visualizes the trend of cases over the years, highlighting a significant decrease in reported cases from 2000 to 2014. Further investigation into the underlying causes of this trend would be beneficial for understanding the dynamics at play. The strip plot reveals a consistent pattern of case occurrences across the years, with no significant upward or downward trends. This suggests that the number of cases has remained relatively stable over the observed period, indicating steady conditions related to the data being represented.</w:t>
      </w:r>
    </w:p>
    <w:p w14:paraId="70A01E77" w14:textId="2AC3F13A" w:rsidR="0091636B" w:rsidRPr="0091636B" w:rsidRDefault="0091636B" w:rsidP="005C0873">
      <w:pPr>
        <w:pStyle w:val="BodyText"/>
        <w:tabs>
          <w:tab w:val="clear" w:pos="288"/>
        </w:tabs>
        <w:spacing w:before="2" w:after="2" w:line="240" w:lineRule="auto"/>
        <w:ind w:right="-43" w:firstLine="0"/>
        <w:rPr>
          <w:lang w:val="en-IN"/>
        </w:rPr>
      </w:pPr>
    </w:p>
    <w:p w14:paraId="5A1FC3B8" w14:textId="3A0A1763" w:rsidR="002052CB" w:rsidRPr="002052CB" w:rsidRDefault="005C0873" w:rsidP="005C0873">
      <w:pPr>
        <w:pStyle w:val="BodyText"/>
        <w:numPr>
          <w:ilvl w:val="0"/>
          <w:numId w:val="13"/>
        </w:numPr>
        <w:spacing w:before="2" w:after="2" w:line="240" w:lineRule="auto"/>
        <w:ind w:left="284" w:hanging="284"/>
        <w:rPr>
          <w:b/>
          <w:bCs/>
          <w:u w:val="single"/>
          <w:lang w:val="en-IN"/>
        </w:rPr>
      </w:pPr>
      <w:r>
        <w:rPr>
          <w:noProof/>
        </w:rPr>
        <w:drawing>
          <wp:anchor distT="0" distB="0" distL="114300" distR="114300" simplePos="0" relativeHeight="251721216" behindDoc="0" locked="0" layoutInCell="1" allowOverlap="1" wp14:anchorId="17FEE9F6" wp14:editId="76B1AFE5">
            <wp:simplePos x="0" y="0"/>
            <wp:positionH relativeFrom="column">
              <wp:posOffset>0</wp:posOffset>
            </wp:positionH>
            <wp:positionV relativeFrom="paragraph">
              <wp:posOffset>294005</wp:posOffset>
            </wp:positionV>
            <wp:extent cx="3093720" cy="2052320"/>
            <wp:effectExtent l="95250" t="95250" r="87630" b="100330"/>
            <wp:wrapThrough wrapText="bothSides">
              <wp:wrapPolygon edited="0">
                <wp:start x="-665" y="-1002"/>
                <wp:lineTo x="-665" y="22455"/>
                <wp:lineTo x="22079" y="22455"/>
                <wp:lineTo x="22079" y="-1002"/>
                <wp:lineTo x="-665" y="-1002"/>
              </wp:wrapPolygon>
            </wp:wrapThrough>
            <wp:docPr id="133223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39618"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3720" cy="2052320"/>
                    </a:xfrm>
                    <a:prstGeom prst="rect">
                      <a:avLst/>
                    </a:prstGeom>
                    <a:effectLst>
                      <a:outerShdw blurRad="63500" sx="102000" sy="102000" algn="ctr" rotWithShape="0">
                        <a:srgbClr val="7030A0">
                          <a:alpha val="40000"/>
                        </a:srgbClr>
                      </a:outerShdw>
                    </a:effectLst>
                  </pic:spPr>
                </pic:pic>
              </a:graphicData>
            </a:graphic>
            <wp14:sizeRelH relativeFrom="margin">
              <wp14:pctWidth>0</wp14:pctWidth>
            </wp14:sizeRelH>
            <wp14:sizeRelV relativeFrom="margin">
              <wp14:pctHeight>0</wp14:pctHeight>
            </wp14:sizeRelV>
          </wp:anchor>
        </w:drawing>
      </w:r>
      <w:r w:rsidR="0091636B" w:rsidRPr="0091636B">
        <w:rPr>
          <w:b/>
          <w:bCs/>
          <w:u w:val="single"/>
          <w:lang w:val="en-IN"/>
        </w:rPr>
        <w:t xml:space="preserve">Age </w:t>
      </w:r>
      <w:r w:rsidR="002052CB" w:rsidRPr="002052CB">
        <w:rPr>
          <w:b/>
          <w:bCs/>
          <w:u w:val="single"/>
          <w:lang w:val="en-IN"/>
        </w:rPr>
        <w:t>Population Distribution Across Sampled Regions</w:t>
      </w:r>
    </w:p>
    <w:p w14:paraId="72B22213" w14:textId="77777777" w:rsidR="002052CB" w:rsidRDefault="002052CB" w:rsidP="005C0873">
      <w:pPr>
        <w:pStyle w:val="BodyText"/>
        <w:tabs>
          <w:tab w:val="left" w:pos="0"/>
          <w:tab w:val="left" w:pos="426"/>
          <w:tab w:val="left" w:pos="4111"/>
          <w:tab w:val="left" w:pos="4253"/>
        </w:tabs>
        <w:spacing w:before="2" w:after="2" w:line="240" w:lineRule="auto"/>
        <w:ind w:firstLine="284"/>
        <w:rPr>
          <w:lang w:val="en-IN"/>
        </w:rPr>
      </w:pPr>
    </w:p>
    <w:p w14:paraId="61ACF0E0" w14:textId="77777777" w:rsidR="002052CB" w:rsidRDefault="002052CB" w:rsidP="005C0873">
      <w:pPr>
        <w:pStyle w:val="BodyText"/>
        <w:tabs>
          <w:tab w:val="left" w:pos="0"/>
          <w:tab w:val="left" w:pos="426"/>
          <w:tab w:val="left" w:pos="4111"/>
          <w:tab w:val="left" w:pos="4253"/>
        </w:tabs>
        <w:spacing w:before="2" w:after="2" w:line="240" w:lineRule="auto"/>
        <w:ind w:firstLine="284"/>
        <w:rPr>
          <w:lang w:val="en-IN"/>
        </w:rPr>
      </w:pPr>
      <w:r w:rsidRPr="002052CB">
        <w:rPr>
          <w:lang w:val="en-IN"/>
        </w:rPr>
        <w:t>This histogram represents the frequency distribution of population sizes across various sampled regions. The x-axis shows the population size, while the y-axis indicates the count of regions falling into each population category. The overlaid line graph follows the general shape of the histogram, providing a smooth estimate of the distribution. The histogram’s bars indicate how many regions fall within specific population ranges, with the highest bar showing the most common population size. The line graph helps to visualize the overall trend and density of the population distribution. This combined visualization allows for a clear understanding of how population sizes are spread across the sampled regions, highlighting the prevalence of smaller populations and the gradual decrease in frequency as population size increases. This insight can be useful for demographic analysis and identifying patterns in population distribution.</w:t>
      </w:r>
    </w:p>
    <w:p w14:paraId="57A04603" w14:textId="77777777" w:rsidR="002052CB" w:rsidRPr="002052CB" w:rsidRDefault="002052CB" w:rsidP="005C0873">
      <w:pPr>
        <w:pStyle w:val="BodyText"/>
        <w:tabs>
          <w:tab w:val="left" w:pos="0"/>
          <w:tab w:val="left" w:pos="426"/>
          <w:tab w:val="left" w:pos="4111"/>
          <w:tab w:val="left" w:pos="4253"/>
        </w:tabs>
        <w:spacing w:before="2" w:after="2" w:line="240" w:lineRule="auto"/>
        <w:ind w:firstLine="284"/>
        <w:rPr>
          <w:lang w:val="en-IN"/>
        </w:rPr>
      </w:pPr>
    </w:p>
    <w:p w14:paraId="42A1A1F5" w14:textId="77777777" w:rsidR="002052CB" w:rsidRPr="002052CB" w:rsidRDefault="002052CB" w:rsidP="005C0873">
      <w:pPr>
        <w:pStyle w:val="BodyText"/>
        <w:tabs>
          <w:tab w:val="clear" w:pos="288"/>
          <w:tab w:val="left" w:pos="426"/>
        </w:tabs>
        <w:spacing w:before="2" w:after="2" w:line="240" w:lineRule="auto"/>
        <w:ind w:left="284" w:hanging="284"/>
        <w:rPr>
          <w:b/>
          <w:bCs/>
        </w:rPr>
      </w:pPr>
      <w:r w:rsidRPr="002052CB">
        <w:rPr>
          <w:b/>
          <w:bCs/>
        </w:rPr>
        <w:t>Key observations-</w:t>
      </w:r>
    </w:p>
    <w:p w14:paraId="4572AFDF" w14:textId="77777777" w:rsidR="002052CB" w:rsidRPr="002052CB" w:rsidRDefault="002052CB" w:rsidP="005C0873">
      <w:pPr>
        <w:pStyle w:val="BodyText"/>
        <w:tabs>
          <w:tab w:val="left" w:pos="0"/>
          <w:tab w:val="left" w:pos="426"/>
          <w:tab w:val="left" w:pos="4111"/>
          <w:tab w:val="left" w:pos="4253"/>
        </w:tabs>
        <w:spacing w:before="2" w:after="2" w:line="240" w:lineRule="auto"/>
        <w:ind w:firstLine="284"/>
        <w:rPr>
          <w:lang w:val="en-IN"/>
        </w:rPr>
      </w:pPr>
    </w:p>
    <w:p w14:paraId="4DCF1303" w14:textId="77777777" w:rsidR="002052CB" w:rsidRPr="002052CB" w:rsidRDefault="002052CB" w:rsidP="005C0873">
      <w:pPr>
        <w:pStyle w:val="BodyText"/>
        <w:numPr>
          <w:ilvl w:val="0"/>
          <w:numId w:val="31"/>
        </w:numPr>
        <w:tabs>
          <w:tab w:val="clear" w:pos="288"/>
          <w:tab w:val="clear" w:pos="720"/>
          <w:tab w:val="left" w:pos="284"/>
        </w:tabs>
        <w:spacing w:before="2" w:after="2" w:line="240" w:lineRule="auto"/>
        <w:ind w:left="426" w:right="-43" w:hanging="284"/>
        <w:rPr>
          <w:b/>
          <w:bCs/>
          <w:u w:val="single"/>
          <w:lang w:val="en-IN"/>
        </w:rPr>
      </w:pPr>
      <w:r w:rsidRPr="002052CB">
        <w:rPr>
          <w:b/>
          <w:bCs/>
          <w:u w:val="single"/>
          <w:lang w:val="en-IN"/>
        </w:rPr>
        <w:t>Axes:</w:t>
      </w:r>
    </w:p>
    <w:p w14:paraId="1C194038"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X-axis: Represents population size, ranging from 0 to approximately 30 million.</w:t>
      </w:r>
    </w:p>
    <w:p w14:paraId="0FC16DED" w14:textId="77777777" w:rsid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Y-axis: Represents the count of occurrences for each population range.</w:t>
      </w:r>
    </w:p>
    <w:p w14:paraId="0E0B88B0" w14:textId="77777777" w:rsidR="005C0873" w:rsidRPr="002052CB" w:rsidRDefault="005C0873" w:rsidP="005C0873">
      <w:pPr>
        <w:pStyle w:val="BodyText"/>
        <w:tabs>
          <w:tab w:val="clear" w:pos="288"/>
        </w:tabs>
        <w:spacing w:before="2" w:after="2" w:line="240" w:lineRule="auto"/>
        <w:ind w:left="426" w:right="-43" w:firstLine="0"/>
        <w:rPr>
          <w:lang w:val="en-IN"/>
        </w:rPr>
      </w:pPr>
    </w:p>
    <w:p w14:paraId="0AA2DED0" w14:textId="77777777" w:rsidR="002052CB" w:rsidRPr="002052CB" w:rsidRDefault="002052CB" w:rsidP="005C0873">
      <w:pPr>
        <w:pStyle w:val="BodyText"/>
        <w:numPr>
          <w:ilvl w:val="0"/>
          <w:numId w:val="31"/>
        </w:numPr>
        <w:tabs>
          <w:tab w:val="clear" w:pos="720"/>
        </w:tabs>
        <w:spacing w:before="2" w:after="2" w:line="240" w:lineRule="auto"/>
        <w:ind w:left="426" w:right="-43" w:hanging="284"/>
        <w:rPr>
          <w:b/>
          <w:bCs/>
          <w:u w:val="single"/>
          <w:lang w:val="en-IN"/>
        </w:rPr>
      </w:pPr>
      <w:r w:rsidRPr="002052CB">
        <w:rPr>
          <w:b/>
          <w:bCs/>
          <w:u w:val="single"/>
          <w:lang w:val="en-IN"/>
        </w:rPr>
        <w:lastRenderedPageBreak/>
        <w:t>Histogram:</w:t>
      </w:r>
    </w:p>
    <w:p w14:paraId="254A9081"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bars represent the frequency of regions or entities within specific population ranges. The tallest bar indicates that a significant number of regions have a population close to zero, suggesting many small or less populated areas.</w:t>
      </w:r>
    </w:p>
    <w:p w14:paraId="38966E85" w14:textId="77777777" w:rsidR="002052CB" w:rsidRPr="002052CB" w:rsidRDefault="002052CB" w:rsidP="005C0873">
      <w:pPr>
        <w:pStyle w:val="BodyText"/>
        <w:numPr>
          <w:ilvl w:val="0"/>
          <w:numId w:val="31"/>
        </w:numPr>
        <w:tabs>
          <w:tab w:val="clear" w:pos="720"/>
        </w:tabs>
        <w:spacing w:before="2" w:after="2" w:line="240" w:lineRule="auto"/>
        <w:ind w:left="426" w:right="-43" w:hanging="284"/>
        <w:rPr>
          <w:b/>
          <w:bCs/>
          <w:u w:val="single"/>
          <w:lang w:val="en-IN"/>
        </w:rPr>
      </w:pPr>
      <w:r w:rsidRPr="002052CB">
        <w:rPr>
          <w:b/>
          <w:bCs/>
          <w:u w:val="single"/>
          <w:lang w:val="en-IN"/>
        </w:rPr>
        <w:t>Kernel Density Estimate (KDE):</w:t>
      </w:r>
    </w:p>
    <w:p w14:paraId="7E1AACFE"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blue line overlaid on the histogram represents the KDE, which provides a smoothed estimate of the population distribution. It shows that while many regions have small populations, there are fewer regions with larger populations, indicating a right-skewed distribution.</w:t>
      </w:r>
    </w:p>
    <w:p w14:paraId="606B93D1" w14:textId="77777777" w:rsidR="002052CB" w:rsidRPr="002052CB" w:rsidRDefault="002052CB" w:rsidP="005C0873">
      <w:pPr>
        <w:pStyle w:val="BodyText"/>
        <w:numPr>
          <w:ilvl w:val="0"/>
          <w:numId w:val="31"/>
        </w:numPr>
        <w:tabs>
          <w:tab w:val="clear" w:pos="720"/>
        </w:tabs>
        <w:spacing w:before="2" w:after="2" w:line="240" w:lineRule="auto"/>
        <w:ind w:left="426" w:right="-43" w:hanging="284"/>
        <w:rPr>
          <w:b/>
          <w:bCs/>
          <w:u w:val="single"/>
          <w:lang w:val="en-IN"/>
        </w:rPr>
      </w:pPr>
      <w:r w:rsidRPr="002052CB">
        <w:rPr>
          <w:b/>
          <w:bCs/>
          <w:u w:val="single"/>
          <w:lang w:val="en-IN"/>
        </w:rPr>
        <w:t>Distribution Shape:</w:t>
      </w:r>
    </w:p>
    <w:p w14:paraId="1A12A965"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 xml:space="preserve">The distribution appears to be positively skewed, with a long tail extending towards higher population sizes. This </w:t>
      </w:r>
      <w:r w:rsidRPr="002052CB">
        <w:rPr>
          <w:lang w:val="en-IN"/>
        </w:rPr>
        <w:t>suggests that while most regions have smaller populations, a few regions have significantly larger populations.</w:t>
      </w:r>
    </w:p>
    <w:p w14:paraId="58F953D1" w14:textId="77777777" w:rsidR="002052CB" w:rsidRPr="002052CB" w:rsidRDefault="002052CB" w:rsidP="005C0873">
      <w:pPr>
        <w:pStyle w:val="BodyText"/>
        <w:tabs>
          <w:tab w:val="clear" w:pos="288"/>
        </w:tabs>
        <w:spacing w:before="2" w:after="2" w:line="240" w:lineRule="auto"/>
        <w:ind w:right="-43"/>
        <w:rPr>
          <w:lang w:val="en-IN"/>
        </w:rPr>
      </w:pPr>
    </w:p>
    <w:p w14:paraId="701167BE" w14:textId="77777777" w:rsidR="002052CB" w:rsidRDefault="002052CB" w:rsidP="005C0873">
      <w:pPr>
        <w:pStyle w:val="BodyText"/>
        <w:tabs>
          <w:tab w:val="clear" w:pos="288"/>
          <w:tab w:val="left" w:pos="426"/>
        </w:tabs>
        <w:spacing w:before="2" w:after="2" w:line="240" w:lineRule="auto"/>
        <w:ind w:left="284" w:hanging="284"/>
        <w:rPr>
          <w:b/>
          <w:bCs/>
        </w:rPr>
      </w:pPr>
      <w:r w:rsidRPr="002052CB">
        <w:rPr>
          <w:b/>
          <w:bCs/>
        </w:rPr>
        <w:t>Conclusion:</w:t>
      </w:r>
    </w:p>
    <w:p w14:paraId="416C8501" w14:textId="77777777" w:rsidR="002052CB" w:rsidRPr="002052CB" w:rsidRDefault="002052CB" w:rsidP="005C0873">
      <w:pPr>
        <w:pStyle w:val="BodyText"/>
        <w:tabs>
          <w:tab w:val="clear" w:pos="288"/>
          <w:tab w:val="left" w:pos="426"/>
        </w:tabs>
        <w:spacing w:before="2" w:after="2" w:line="240" w:lineRule="auto"/>
        <w:ind w:left="284" w:hanging="284"/>
        <w:rPr>
          <w:b/>
          <w:bCs/>
        </w:rPr>
      </w:pPr>
    </w:p>
    <w:p w14:paraId="37EB70F9" w14:textId="66C5D6A9" w:rsidR="002052CB" w:rsidRDefault="002052CB" w:rsidP="005C0873">
      <w:pPr>
        <w:pStyle w:val="BodyText"/>
        <w:tabs>
          <w:tab w:val="left" w:pos="0"/>
          <w:tab w:val="left" w:pos="426"/>
          <w:tab w:val="left" w:pos="4111"/>
          <w:tab w:val="left" w:pos="4253"/>
        </w:tabs>
        <w:spacing w:before="2" w:after="2" w:line="240" w:lineRule="auto"/>
        <w:ind w:firstLine="284"/>
        <w:rPr>
          <w:lang w:val="en-IN"/>
        </w:rPr>
      </w:pPr>
      <w:r w:rsidRPr="002052CB">
        <w:rPr>
          <w:lang w:val="en-IN"/>
        </w:rPr>
        <w:t>Overall, the histplot effectively visualizes the population distribution, highlighting the concentration of smaller populations and the presence of a few larger populations. This information can be useful for understanding demographic trends and planning resources accordingly. The histogram reveals that the majority of sampled regions have relatively small population sizes, with a significant drop in frequency as population size increases. This indicates that smaller populations are more common in this dataset, highlighting a skewed distribution towards lower population sizes.</w:t>
      </w:r>
    </w:p>
    <w:p w14:paraId="0905B929" w14:textId="77777777" w:rsidR="0026537B" w:rsidRPr="0026537B" w:rsidRDefault="0026537B" w:rsidP="005C0873">
      <w:pPr>
        <w:pStyle w:val="BodyText"/>
        <w:tabs>
          <w:tab w:val="left" w:pos="0"/>
        </w:tabs>
        <w:spacing w:before="2" w:after="2" w:line="240" w:lineRule="auto"/>
        <w:rPr>
          <w:b/>
          <w:bCs/>
          <w:lang w:val="en-IN"/>
        </w:rPr>
      </w:pPr>
    </w:p>
    <w:p w14:paraId="6D689AEC" w14:textId="1BFCC2C4" w:rsidR="000422F6" w:rsidRDefault="000422F6" w:rsidP="005C0873">
      <w:pPr>
        <w:pStyle w:val="BodyText"/>
        <w:tabs>
          <w:tab w:val="left" w:pos="0"/>
        </w:tabs>
        <w:spacing w:before="2" w:after="2" w:line="240" w:lineRule="auto"/>
        <w:sectPr w:rsidR="000422F6" w:rsidSect="00DE7185">
          <w:type w:val="continuous"/>
          <w:pgSz w:w="11906" w:h="16838" w:code="9"/>
          <w:pgMar w:top="851" w:right="707" w:bottom="1135" w:left="709" w:header="720" w:footer="720" w:gutter="0"/>
          <w:pgBorders w:offsetFrom="page">
            <w:top w:val="candyCorn" w:sz="5" w:space="24" w:color="auto"/>
            <w:left w:val="candyCorn" w:sz="5" w:space="24" w:color="auto"/>
            <w:bottom w:val="candyCorn" w:sz="5" w:space="24" w:color="auto"/>
            <w:right w:val="candyCorn" w:sz="5" w:space="24" w:color="auto"/>
          </w:pgBorders>
          <w:cols w:num="2" w:space="566"/>
          <w:docGrid w:linePitch="360"/>
        </w:sectPr>
      </w:pPr>
    </w:p>
    <w:p w14:paraId="42696F66" w14:textId="77777777" w:rsidR="0026537B" w:rsidRDefault="0026537B" w:rsidP="005C0873">
      <w:pPr>
        <w:spacing w:before="2" w:after="2"/>
        <w:rPr>
          <w:rFonts w:ascii="Algerian" w:hAnsi="Algerian"/>
          <w:b/>
          <w:bCs/>
          <w:sz w:val="32"/>
          <w:szCs w:val="32"/>
          <w:u w:val="thick"/>
        </w:rPr>
      </w:pPr>
    </w:p>
    <w:p w14:paraId="6CECB258" w14:textId="77777777" w:rsidR="0026537B" w:rsidRDefault="0026537B" w:rsidP="005C0873">
      <w:pPr>
        <w:spacing w:before="2" w:after="2"/>
        <w:rPr>
          <w:rFonts w:ascii="Algerian" w:hAnsi="Algerian"/>
          <w:b/>
          <w:bCs/>
          <w:sz w:val="32"/>
          <w:szCs w:val="32"/>
          <w:u w:val="thick"/>
        </w:rPr>
      </w:pPr>
    </w:p>
    <w:p w14:paraId="13DBA52F" w14:textId="553CEC7B" w:rsidR="0086321A" w:rsidRPr="005C0873" w:rsidRDefault="000422F6" w:rsidP="005C0873">
      <w:pPr>
        <w:spacing w:before="2" w:after="2"/>
        <w:rPr>
          <w:rFonts w:ascii="Algerian" w:hAnsi="Algerian"/>
          <w:b/>
          <w:bCs/>
          <w:sz w:val="44"/>
          <w:szCs w:val="44"/>
          <w:u w:val="thick"/>
        </w:rPr>
      </w:pPr>
      <w:r w:rsidRPr="005C0873">
        <w:rPr>
          <w:rFonts w:ascii="Algerian" w:hAnsi="Algerian"/>
          <w:b/>
          <w:bCs/>
          <w:sz w:val="44"/>
          <w:szCs w:val="44"/>
          <w:u w:val="thick"/>
        </w:rPr>
        <w:t>OVERALL CONCLUSION</w:t>
      </w:r>
    </w:p>
    <w:p w14:paraId="147063AA" w14:textId="77777777" w:rsidR="0086321A" w:rsidRPr="005C0873" w:rsidRDefault="0086321A" w:rsidP="005C0873">
      <w:pPr>
        <w:spacing w:before="2" w:after="2"/>
        <w:rPr>
          <w:rFonts w:ascii="Algerian" w:hAnsi="Algerian"/>
          <w:b/>
          <w:bCs/>
          <w:sz w:val="44"/>
          <w:szCs w:val="44"/>
          <w:u w:val="thick"/>
        </w:rPr>
      </w:pPr>
    </w:p>
    <w:p w14:paraId="34D8A4D4" w14:textId="2072DF47" w:rsidR="00474BFA" w:rsidRPr="00474BFA" w:rsidRDefault="00474BFA" w:rsidP="005C0873">
      <w:pPr>
        <w:pStyle w:val="BodyText"/>
        <w:tabs>
          <w:tab w:val="left" w:pos="5103"/>
        </w:tabs>
        <w:spacing w:before="2" w:after="2" w:line="240" w:lineRule="auto"/>
        <w:ind w:firstLine="426"/>
        <w:rPr>
          <w:sz w:val="28"/>
          <w:szCs w:val="28"/>
          <w:lang w:val="en-IN"/>
        </w:rPr>
      </w:pPr>
      <w:r w:rsidRPr="00474BFA">
        <w:rPr>
          <w:rFonts w:ascii="Algerian" w:hAnsi="Algerian"/>
          <w:sz w:val="36"/>
          <w:szCs w:val="36"/>
          <w:lang w:val="en-IN"/>
        </w:rPr>
        <w:t>T</w:t>
      </w:r>
      <w:r w:rsidRPr="00474BFA">
        <w:rPr>
          <w:sz w:val="28"/>
          <w:szCs w:val="28"/>
          <w:lang w:val="en-IN"/>
        </w:rPr>
        <w:t xml:space="preserve">he analysis of the AIDS dataset from the </w:t>
      </w:r>
      <w:r w:rsidR="005C0873">
        <w:rPr>
          <w:sz w:val="28"/>
          <w:szCs w:val="28"/>
          <w:lang w:val="en-IN"/>
        </w:rPr>
        <w:t>years</w:t>
      </w:r>
      <w:r w:rsidRPr="00474BFA">
        <w:rPr>
          <w:sz w:val="28"/>
          <w:szCs w:val="28"/>
          <w:lang w:val="en-IN"/>
        </w:rPr>
        <w:t xml:space="preserve"> 2000 to 2014 provides a comprehensive overview of AIDS-related mortality trends across various states. The findings reveal significant patterns and correlations that underscore the importance of targeted public health interventions and support systems. Factors such as age, state of residence, and access to healthcare services play a crucial role in influencing AIDS-related mortality.</w:t>
      </w:r>
    </w:p>
    <w:p w14:paraId="68495B43" w14:textId="77777777" w:rsidR="00474BFA" w:rsidRPr="005C0873" w:rsidRDefault="00474BFA" w:rsidP="005C0873">
      <w:pPr>
        <w:pStyle w:val="BodyText"/>
        <w:tabs>
          <w:tab w:val="left" w:pos="5103"/>
        </w:tabs>
        <w:spacing w:before="2" w:after="2" w:line="240" w:lineRule="auto"/>
        <w:ind w:firstLine="426"/>
        <w:rPr>
          <w:sz w:val="28"/>
          <w:szCs w:val="28"/>
          <w:lang w:val="en-IN"/>
        </w:rPr>
      </w:pPr>
    </w:p>
    <w:p w14:paraId="76381A5A" w14:textId="6FE2BBBE" w:rsidR="00474BFA" w:rsidRPr="00474BFA" w:rsidRDefault="00474BFA" w:rsidP="005C0873">
      <w:pPr>
        <w:pStyle w:val="BodyText"/>
        <w:tabs>
          <w:tab w:val="left" w:pos="5103"/>
        </w:tabs>
        <w:spacing w:before="2" w:after="2" w:line="240" w:lineRule="auto"/>
        <w:ind w:firstLine="426"/>
        <w:rPr>
          <w:sz w:val="28"/>
          <w:szCs w:val="28"/>
          <w:lang w:val="en-IN"/>
        </w:rPr>
      </w:pPr>
      <w:r w:rsidRPr="00474BFA">
        <w:rPr>
          <w:rFonts w:ascii="Algerian" w:hAnsi="Algerian"/>
          <w:sz w:val="36"/>
          <w:szCs w:val="36"/>
          <w:lang w:val="en-IN"/>
        </w:rPr>
        <w:t>T</w:t>
      </w:r>
      <w:r w:rsidRPr="00474BFA">
        <w:rPr>
          <w:sz w:val="28"/>
          <w:szCs w:val="28"/>
          <w:lang w:val="en-IN"/>
        </w:rPr>
        <w:t>he study highlights that states with better healthcare infrastructure and higher awareness levels exhibit lower mortality rates. These insights emphasize the need for policymakers to prioritize healthcare support and create a public health environment that promotes awareness and accessibility. Implementing proactive measures, such as improving healthcare infrastructure, increasing awareness campaigns, and providing better access to treatment, can significantly reduce AIDS-related deaths.</w:t>
      </w:r>
    </w:p>
    <w:p w14:paraId="49206512" w14:textId="77777777" w:rsidR="00474BFA" w:rsidRPr="005C0873" w:rsidRDefault="00474BFA" w:rsidP="005C0873">
      <w:pPr>
        <w:pStyle w:val="BodyText"/>
        <w:tabs>
          <w:tab w:val="left" w:pos="5103"/>
        </w:tabs>
        <w:spacing w:before="2" w:after="2" w:line="240" w:lineRule="auto"/>
        <w:ind w:firstLine="426"/>
        <w:rPr>
          <w:sz w:val="28"/>
          <w:szCs w:val="28"/>
          <w:lang w:val="en-IN"/>
        </w:rPr>
      </w:pPr>
    </w:p>
    <w:p w14:paraId="6157D785" w14:textId="613F0144" w:rsidR="00474BFA" w:rsidRPr="00474BFA" w:rsidRDefault="00474BFA" w:rsidP="005C0873">
      <w:pPr>
        <w:pStyle w:val="BodyText"/>
        <w:tabs>
          <w:tab w:val="left" w:pos="5103"/>
        </w:tabs>
        <w:spacing w:before="2" w:after="2" w:line="240" w:lineRule="auto"/>
        <w:ind w:firstLine="426"/>
        <w:rPr>
          <w:sz w:val="28"/>
          <w:szCs w:val="28"/>
          <w:lang w:val="en-IN"/>
        </w:rPr>
      </w:pPr>
      <w:r w:rsidRPr="00474BFA">
        <w:rPr>
          <w:rFonts w:ascii="Algerian" w:hAnsi="Algerian"/>
          <w:sz w:val="36"/>
          <w:szCs w:val="36"/>
          <w:lang w:val="en-IN"/>
        </w:rPr>
        <w:t>F</w:t>
      </w:r>
      <w:r w:rsidRPr="00474BFA">
        <w:rPr>
          <w:sz w:val="28"/>
          <w:szCs w:val="28"/>
          <w:lang w:val="en-IN"/>
        </w:rPr>
        <w:t>urthermore, the analysis underscores the importance of continuous monitoring and assessment of AIDS mortality trends. By leveraging advanced data processing techniques and machine learning algorithms, this study provides a robust framework for understanding and addressing the challenges associated with AIDS. The findings serve as a valuable resource for healthcare providers, policymakers, and public health professionals in developing effective strategies to support individuals living with AIDS.</w:t>
      </w:r>
    </w:p>
    <w:p w14:paraId="6D58D19E" w14:textId="77777777" w:rsidR="00474BFA" w:rsidRPr="005C0873" w:rsidRDefault="00474BFA" w:rsidP="005C0873">
      <w:pPr>
        <w:pStyle w:val="BodyText"/>
        <w:tabs>
          <w:tab w:val="left" w:pos="5103"/>
        </w:tabs>
        <w:spacing w:before="2" w:after="2" w:line="240" w:lineRule="auto"/>
        <w:ind w:firstLine="426"/>
        <w:rPr>
          <w:sz w:val="28"/>
          <w:szCs w:val="28"/>
          <w:lang w:val="en-IN"/>
        </w:rPr>
      </w:pPr>
    </w:p>
    <w:p w14:paraId="01F3E7A8" w14:textId="7AD2356F" w:rsidR="00474BFA" w:rsidRPr="00474BFA" w:rsidRDefault="00474BFA" w:rsidP="005C0873">
      <w:pPr>
        <w:pStyle w:val="BodyText"/>
        <w:tabs>
          <w:tab w:val="left" w:pos="5103"/>
        </w:tabs>
        <w:spacing w:before="2" w:after="2" w:line="240" w:lineRule="auto"/>
        <w:ind w:firstLine="426"/>
        <w:rPr>
          <w:sz w:val="24"/>
          <w:szCs w:val="24"/>
          <w:lang w:val="en-IN"/>
        </w:rPr>
      </w:pPr>
      <w:r w:rsidRPr="00474BFA">
        <w:rPr>
          <w:rFonts w:ascii="Algerian" w:hAnsi="Algerian"/>
          <w:sz w:val="36"/>
          <w:szCs w:val="36"/>
          <w:lang w:val="en-IN"/>
        </w:rPr>
        <w:t>I</w:t>
      </w:r>
      <w:r w:rsidRPr="00474BFA">
        <w:rPr>
          <w:sz w:val="28"/>
          <w:szCs w:val="28"/>
          <w:lang w:val="en-IN"/>
        </w:rPr>
        <w:t>n conclusion, this study contributes to the ongoing discourse on AIDS and offers actionable insights for reducing AIDS-related deaths. By addressing the unique challenges of different states, we can create a healthier and more supportive environment for individuals affected by AIDS. The insights gained from this research will be instrumental in shaping future public health initiatives and policies aimed at combating AIDS</w:t>
      </w:r>
      <w:r w:rsidRPr="00474BFA">
        <w:rPr>
          <w:sz w:val="24"/>
          <w:szCs w:val="24"/>
          <w:lang w:val="en-IN"/>
        </w:rPr>
        <w:t>.</w:t>
      </w:r>
    </w:p>
    <w:p w14:paraId="5A50AE9E" w14:textId="77777777" w:rsidR="00474BFA" w:rsidRPr="0086321A" w:rsidRDefault="00474BFA" w:rsidP="005C0873">
      <w:pPr>
        <w:pStyle w:val="BodyText"/>
        <w:tabs>
          <w:tab w:val="left" w:pos="5103"/>
        </w:tabs>
        <w:spacing w:before="2" w:after="2" w:line="240" w:lineRule="auto"/>
        <w:ind w:firstLine="426"/>
        <w:rPr>
          <w:sz w:val="24"/>
          <w:szCs w:val="24"/>
        </w:rPr>
      </w:pPr>
    </w:p>
    <w:sectPr w:rsidR="00474BFA" w:rsidRPr="0086321A" w:rsidSect="000422F6">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5C1F4" w14:textId="77777777" w:rsidR="009566D5" w:rsidRDefault="009566D5" w:rsidP="001A3B3D">
      <w:r>
        <w:separator/>
      </w:r>
    </w:p>
  </w:endnote>
  <w:endnote w:type="continuationSeparator" w:id="0">
    <w:p w14:paraId="349FB86C" w14:textId="77777777" w:rsidR="009566D5" w:rsidRDefault="009566D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7626A" w14:textId="77777777" w:rsidR="009566D5" w:rsidRDefault="009566D5" w:rsidP="001A3B3D">
      <w:r>
        <w:separator/>
      </w:r>
    </w:p>
  </w:footnote>
  <w:footnote w:type="continuationSeparator" w:id="0">
    <w:p w14:paraId="417A727A" w14:textId="77777777" w:rsidR="009566D5" w:rsidRDefault="009566D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9D9"/>
    <w:multiLevelType w:val="hybridMultilevel"/>
    <w:tmpl w:val="E238FFF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 w15:restartNumberingAfterBreak="0">
    <w:nsid w:val="03BB4668"/>
    <w:multiLevelType w:val="multilevel"/>
    <w:tmpl w:val="8260163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4073CED"/>
    <w:multiLevelType w:val="multilevel"/>
    <w:tmpl w:val="4F469FF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7305D36"/>
    <w:multiLevelType w:val="hybridMultilevel"/>
    <w:tmpl w:val="32F44BE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4" w15:restartNumberingAfterBreak="0">
    <w:nsid w:val="0B014EAE"/>
    <w:multiLevelType w:val="multilevel"/>
    <w:tmpl w:val="C2C6C50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7E25D9A"/>
    <w:multiLevelType w:val="multilevel"/>
    <w:tmpl w:val="6C7C54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81A522F"/>
    <w:multiLevelType w:val="multilevel"/>
    <w:tmpl w:val="7A8CDB0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421A08"/>
    <w:multiLevelType w:val="multilevel"/>
    <w:tmpl w:val="9DFC4908"/>
    <w:lvl w:ilvl="0">
      <w:start w:val="1"/>
      <w:numFmt w:val="decimal"/>
      <w:lvlText w:val="%1."/>
      <w:lvlJc w:val="left"/>
      <w:pPr>
        <w:tabs>
          <w:tab w:val="num" w:pos="720"/>
        </w:tabs>
        <w:ind w:left="720" w:hanging="360"/>
      </w:pPr>
    </w:lvl>
    <w:lvl w:ilvl="1">
      <w:start w:val="1"/>
      <w:numFmt w:val="bullet"/>
      <w:lvlText w:val=""/>
      <w:lvlJc w:val="left"/>
      <w:pPr>
        <w:ind w:left="1637"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F816253"/>
    <w:multiLevelType w:val="multilevel"/>
    <w:tmpl w:val="96B07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F930C94"/>
    <w:multiLevelType w:val="hybridMultilevel"/>
    <w:tmpl w:val="4D44A01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1" w15:restartNumberingAfterBreak="0">
    <w:nsid w:val="21C70288"/>
    <w:multiLevelType w:val="multilevel"/>
    <w:tmpl w:val="A096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F645188"/>
    <w:multiLevelType w:val="multilevel"/>
    <w:tmpl w:val="5DC26A1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8316C9"/>
    <w:multiLevelType w:val="hybridMultilevel"/>
    <w:tmpl w:val="A1667066"/>
    <w:lvl w:ilvl="0" w:tplc="ECF65B04">
      <w:numFmt w:val="bullet"/>
      <w:lvlText w:val="-"/>
      <w:lvlJc w:val="left"/>
      <w:pPr>
        <w:ind w:left="2520" w:hanging="360"/>
      </w:pPr>
      <w:rPr>
        <w:rFonts w:ascii="Times New Roman" w:eastAsia="SimSun" w:hAnsi="Times New Roman" w:cs="Times New Roman" w:hint="default"/>
        <w:b/>
        <w:bCs/>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C5232"/>
    <w:multiLevelType w:val="multilevel"/>
    <w:tmpl w:val="300A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73566D"/>
    <w:multiLevelType w:val="multilevel"/>
    <w:tmpl w:val="B6CE6D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801568A"/>
    <w:multiLevelType w:val="multilevel"/>
    <w:tmpl w:val="6A163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92E13F6"/>
    <w:multiLevelType w:val="multilevel"/>
    <w:tmpl w:val="DE48F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9E54316"/>
    <w:multiLevelType w:val="multilevel"/>
    <w:tmpl w:val="9670CB8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BA643D"/>
    <w:multiLevelType w:val="multilevel"/>
    <w:tmpl w:val="A86A6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9" w15:restartNumberingAfterBreak="0">
    <w:nsid w:val="7676562E"/>
    <w:multiLevelType w:val="multilevel"/>
    <w:tmpl w:val="232EF15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7B47E90"/>
    <w:multiLevelType w:val="multilevel"/>
    <w:tmpl w:val="DCF6740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878667073">
    <w:abstractNumId w:val="14"/>
  </w:num>
  <w:num w:numId="2" w16cid:durableId="333727628">
    <w:abstractNumId w:val="25"/>
  </w:num>
  <w:num w:numId="3" w16cid:durableId="1271082508">
    <w:abstractNumId w:val="12"/>
  </w:num>
  <w:num w:numId="4" w16cid:durableId="517740964">
    <w:abstractNumId w:val="16"/>
  </w:num>
  <w:num w:numId="5" w16cid:durableId="204950108">
    <w:abstractNumId w:val="20"/>
  </w:num>
  <w:num w:numId="6" w16cid:durableId="2130590856">
    <w:abstractNumId w:val="27"/>
  </w:num>
  <w:num w:numId="7" w16cid:durableId="2069183939">
    <w:abstractNumId w:val="18"/>
  </w:num>
  <w:num w:numId="8" w16cid:durableId="1697150279">
    <w:abstractNumId w:val="3"/>
  </w:num>
  <w:num w:numId="9" w16cid:durableId="999313001">
    <w:abstractNumId w:val="17"/>
  </w:num>
  <w:num w:numId="10" w16cid:durableId="907808904">
    <w:abstractNumId w:val="28"/>
  </w:num>
  <w:num w:numId="11" w16cid:durableId="1417752444">
    <w:abstractNumId w:val="5"/>
  </w:num>
  <w:num w:numId="12" w16cid:durableId="469594230">
    <w:abstractNumId w:val="0"/>
  </w:num>
  <w:num w:numId="13" w16cid:durableId="1035035705">
    <w:abstractNumId w:val="10"/>
  </w:num>
  <w:num w:numId="14" w16cid:durableId="21135544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1140264">
    <w:abstractNumId w:val="8"/>
  </w:num>
  <w:num w:numId="16" w16cid:durableId="1706104470">
    <w:abstractNumId w:val="15"/>
  </w:num>
  <w:num w:numId="17" w16cid:durableId="1023440425">
    <w:abstractNumId w:val="21"/>
  </w:num>
  <w:num w:numId="18" w16cid:durableId="224994946">
    <w:abstractNumId w:val="30"/>
  </w:num>
  <w:num w:numId="19" w16cid:durableId="1324746292">
    <w:abstractNumId w:val="6"/>
  </w:num>
  <w:num w:numId="20" w16cid:durableId="760250143">
    <w:abstractNumId w:val="13"/>
  </w:num>
  <w:num w:numId="21" w16cid:durableId="1171532615">
    <w:abstractNumId w:val="1"/>
  </w:num>
  <w:num w:numId="22" w16cid:durableId="213464967">
    <w:abstractNumId w:val="2"/>
  </w:num>
  <w:num w:numId="23" w16cid:durableId="1805538807">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4021513">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6339943">
    <w:abstractNumId w:val="4"/>
  </w:num>
  <w:num w:numId="26" w16cid:durableId="1533420845">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5305732">
    <w:abstractNumId w:val="29"/>
  </w:num>
  <w:num w:numId="28" w16cid:durableId="2041927554">
    <w:abstractNumId w:val="24"/>
  </w:num>
  <w:num w:numId="29" w16cid:durableId="75401372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807919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316528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22F6"/>
    <w:rsid w:val="00045974"/>
    <w:rsid w:val="0004781E"/>
    <w:rsid w:val="00052BF2"/>
    <w:rsid w:val="00053052"/>
    <w:rsid w:val="0006378F"/>
    <w:rsid w:val="00081090"/>
    <w:rsid w:val="000815C1"/>
    <w:rsid w:val="00081DC8"/>
    <w:rsid w:val="0008758A"/>
    <w:rsid w:val="0009442D"/>
    <w:rsid w:val="000A67EF"/>
    <w:rsid w:val="000B1796"/>
    <w:rsid w:val="000B5A3D"/>
    <w:rsid w:val="000B600E"/>
    <w:rsid w:val="000C1E68"/>
    <w:rsid w:val="000D0AF6"/>
    <w:rsid w:val="000D1DBB"/>
    <w:rsid w:val="000E324D"/>
    <w:rsid w:val="000F4C36"/>
    <w:rsid w:val="00106B3B"/>
    <w:rsid w:val="001120F7"/>
    <w:rsid w:val="00116AA6"/>
    <w:rsid w:val="00122A1F"/>
    <w:rsid w:val="00125C96"/>
    <w:rsid w:val="001266F5"/>
    <w:rsid w:val="00133305"/>
    <w:rsid w:val="001348D3"/>
    <w:rsid w:val="00141502"/>
    <w:rsid w:val="00150314"/>
    <w:rsid w:val="001525DF"/>
    <w:rsid w:val="00157D29"/>
    <w:rsid w:val="00157E2B"/>
    <w:rsid w:val="0016257C"/>
    <w:rsid w:val="001676F4"/>
    <w:rsid w:val="0018570F"/>
    <w:rsid w:val="001A1597"/>
    <w:rsid w:val="001A2EFD"/>
    <w:rsid w:val="001A3B3D"/>
    <w:rsid w:val="001B67DC"/>
    <w:rsid w:val="001E0B24"/>
    <w:rsid w:val="001E1F4F"/>
    <w:rsid w:val="001E36FC"/>
    <w:rsid w:val="001E6ED4"/>
    <w:rsid w:val="001F57BE"/>
    <w:rsid w:val="001F5FB8"/>
    <w:rsid w:val="001F7B7C"/>
    <w:rsid w:val="0020393A"/>
    <w:rsid w:val="002052CB"/>
    <w:rsid w:val="0022045A"/>
    <w:rsid w:val="002254A9"/>
    <w:rsid w:val="00225F1A"/>
    <w:rsid w:val="00233D97"/>
    <w:rsid w:val="002347A2"/>
    <w:rsid w:val="00242FD8"/>
    <w:rsid w:val="00245EE0"/>
    <w:rsid w:val="0025564E"/>
    <w:rsid w:val="0026537B"/>
    <w:rsid w:val="0026665F"/>
    <w:rsid w:val="00272303"/>
    <w:rsid w:val="002743FF"/>
    <w:rsid w:val="002850E3"/>
    <w:rsid w:val="002A032D"/>
    <w:rsid w:val="002E2598"/>
    <w:rsid w:val="002E3210"/>
    <w:rsid w:val="00313C28"/>
    <w:rsid w:val="003368F7"/>
    <w:rsid w:val="00354FCF"/>
    <w:rsid w:val="003679FA"/>
    <w:rsid w:val="00386538"/>
    <w:rsid w:val="003962E9"/>
    <w:rsid w:val="003A19E2"/>
    <w:rsid w:val="003B2B40"/>
    <w:rsid w:val="003B4E04"/>
    <w:rsid w:val="003F5A08"/>
    <w:rsid w:val="00402907"/>
    <w:rsid w:val="00402DB7"/>
    <w:rsid w:val="00405FB9"/>
    <w:rsid w:val="00420716"/>
    <w:rsid w:val="0042309D"/>
    <w:rsid w:val="0042452C"/>
    <w:rsid w:val="004325FB"/>
    <w:rsid w:val="004432BA"/>
    <w:rsid w:val="0044407E"/>
    <w:rsid w:val="00446BCB"/>
    <w:rsid w:val="00447BB9"/>
    <w:rsid w:val="004518ED"/>
    <w:rsid w:val="00451B01"/>
    <w:rsid w:val="004554D4"/>
    <w:rsid w:val="0046031D"/>
    <w:rsid w:val="00462BCB"/>
    <w:rsid w:val="00470581"/>
    <w:rsid w:val="00473AC9"/>
    <w:rsid w:val="00474B20"/>
    <w:rsid w:val="00474BFA"/>
    <w:rsid w:val="00484F54"/>
    <w:rsid w:val="00491C3A"/>
    <w:rsid w:val="00497B95"/>
    <w:rsid w:val="004A103B"/>
    <w:rsid w:val="004B626B"/>
    <w:rsid w:val="004C3836"/>
    <w:rsid w:val="004D3476"/>
    <w:rsid w:val="004D72B5"/>
    <w:rsid w:val="004F331B"/>
    <w:rsid w:val="004F437E"/>
    <w:rsid w:val="004F67ED"/>
    <w:rsid w:val="00502397"/>
    <w:rsid w:val="00517062"/>
    <w:rsid w:val="00522E5A"/>
    <w:rsid w:val="00526059"/>
    <w:rsid w:val="005439E0"/>
    <w:rsid w:val="005506F5"/>
    <w:rsid w:val="00551B7F"/>
    <w:rsid w:val="00554E74"/>
    <w:rsid w:val="00560100"/>
    <w:rsid w:val="0056610F"/>
    <w:rsid w:val="00575BCA"/>
    <w:rsid w:val="00576709"/>
    <w:rsid w:val="0057723A"/>
    <w:rsid w:val="00582E6A"/>
    <w:rsid w:val="00596F83"/>
    <w:rsid w:val="005B0344"/>
    <w:rsid w:val="005B168F"/>
    <w:rsid w:val="005B520E"/>
    <w:rsid w:val="005C0873"/>
    <w:rsid w:val="005C653B"/>
    <w:rsid w:val="005D70C8"/>
    <w:rsid w:val="005E2800"/>
    <w:rsid w:val="005F2A23"/>
    <w:rsid w:val="005F6EFA"/>
    <w:rsid w:val="00604102"/>
    <w:rsid w:val="00605825"/>
    <w:rsid w:val="00617F1A"/>
    <w:rsid w:val="00624ADA"/>
    <w:rsid w:val="006436B5"/>
    <w:rsid w:val="00645D22"/>
    <w:rsid w:val="0064646E"/>
    <w:rsid w:val="00651A08"/>
    <w:rsid w:val="00654204"/>
    <w:rsid w:val="00663681"/>
    <w:rsid w:val="00663C0C"/>
    <w:rsid w:val="00667CA4"/>
    <w:rsid w:val="00670434"/>
    <w:rsid w:val="006848AE"/>
    <w:rsid w:val="00687135"/>
    <w:rsid w:val="00687C8A"/>
    <w:rsid w:val="00690E8E"/>
    <w:rsid w:val="00691E74"/>
    <w:rsid w:val="00695C22"/>
    <w:rsid w:val="006A2E0A"/>
    <w:rsid w:val="006B6B66"/>
    <w:rsid w:val="006B72BE"/>
    <w:rsid w:val="006C48A6"/>
    <w:rsid w:val="006C6CDD"/>
    <w:rsid w:val="006D20D4"/>
    <w:rsid w:val="006F1AAB"/>
    <w:rsid w:val="006F6D3D"/>
    <w:rsid w:val="00705650"/>
    <w:rsid w:val="007063DC"/>
    <w:rsid w:val="007119B2"/>
    <w:rsid w:val="00715BEA"/>
    <w:rsid w:val="00740EEA"/>
    <w:rsid w:val="0075086D"/>
    <w:rsid w:val="00761D0E"/>
    <w:rsid w:val="0076297D"/>
    <w:rsid w:val="00773949"/>
    <w:rsid w:val="00781A22"/>
    <w:rsid w:val="0078717C"/>
    <w:rsid w:val="00792409"/>
    <w:rsid w:val="00794804"/>
    <w:rsid w:val="007B2FB5"/>
    <w:rsid w:val="007B33F1"/>
    <w:rsid w:val="007B6DDA"/>
    <w:rsid w:val="007B78D7"/>
    <w:rsid w:val="007C0308"/>
    <w:rsid w:val="007C2FF2"/>
    <w:rsid w:val="007C699B"/>
    <w:rsid w:val="007D6232"/>
    <w:rsid w:val="007E3654"/>
    <w:rsid w:val="007E54F9"/>
    <w:rsid w:val="007F1F99"/>
    <w:rsid w:val="007F768F"/>
    <w:rsid w:val="00806A19"/>
    <w:rsid w:val="0080791D"/>
    <w:rsid w:val="008247D0"/>
    <w:rsid w:val="00830A09"/>
    <w:rsid w:val="00833B27"/>
    <w:rsid w:val="00836367"/>
    <w:rsid w:val="00837CE1"/>
    <w:rsid w:val="00841963"/>
    <w:rsid w:val="008556B0"/>
    <w:rsid w:val="00855D11"/>
    <w:rsid w:val="0086321A"/>
    <w:rsid w:val="00866098"/>
    <w:rsid w:val="00873603"/>
    <w:rsid w:val="0087486F"/>
    <w:rsid w:val="00882B1B"/>
    <w:rsid w:val="008859ED"/>
    <w:rsid w:val="008A18B0"/>
    <w:rsid w:val="008A2C7D"/>
    <w:rsid w:val="008A49A4"/>
    <w:rsid w:val="008B2FE0"/>
    <w:rsid w:val="008B6524"/>
    <w:rsid w:val="008C2F18"/>
    <w:rsid w:val="008C4B23"/>
    <w:rsid w:val="008C6A4E"/>
    <w:rsid w:val="008E0216"/>
    <w:rsid w:val="008E7216"/>
    <w:rsid w:val="008F31D7"/>
    <w:rsid w:val="008F6E2C"/>
    <w:rsid w:val="009074D8"/>
    <w:rsid w:val="0091636B"/>
    <w:rsid w:val="00922178"/>
    <w:rsid w:val="00923913"/>
    <w:rsid w:val="009303D9"/>
    <w:rsid w:val="00933C64"/>
    <w:rsid w:val="0094074F"/>
    <w:rsid w:val="009424CE"/>
    <w:rsid w:val="009566D5"/>
    <w:rsid w:val="00972203"/>
    <w:rsid w:val="009A5068"/>
    <w:rsid w:val="009A6E02"/>
    <w:rsid w:val="009C3068"/>
    <w:rsid w:val="009D0831"/>
    <w:rsid w:val="009D3D10"/>
    <w:rsid w:val="009E0919"/>
    <w:rsid w:val="009E12F3"/>
    <w:rsid w:val="009F1D79"/>
    <w:rsid w:val="009F440E"/>
    <w:rsid w:val="009F4526"/>
    <w:rsid w:val="00A059B3"/>
    <w:rsid w:val="00A118BD"/>
    <w:rsid w:val="00A220B7"/>
    <w:rsid w:val="00A22195"/>
    <w:rsid w:val="00A242AF"/>
    <w:rsid w:val="00A4057B"/>
    <w:rsid w:val="00A50ABC"/>
    <w:rsid w:val="00A71E33"/>
    <w:rsid w:val="00A848F3"/>
    <w:rsid w:val="00A90D14"/>
    <w:rsid w:val="00A944E1"/>
    <w:rsid w:val="00A97AEE"/>
    <w:rsid w:val="00AA1F3E"/>
    <w:rsid w:val="00AA31A4"/>
    <w:rsid w:val="00AE3409"/>
    <w:rsid w:val="00B0461F"/>
    <w:rsid w:val="00B11A60"/>
    <w:rsid w:val="00B17BA7"/>
    <w:rsid w:val="00B22046"/>
    <w:rsid w:val="00B22613"/>
    <w:rsid w:val="00B22F8F"/>
    <w:rsid w:val="00B44A76"/>
    <w:rsid w:val="00B50FEF"/>
    <w:rsid w:val="00B66D92"/>
    <w:rsid w:val="00B73059"/>
    <w:rsid w:val="00B768D1"/>
    <w:rsid w:val="00BA1025"/>
    <w:rsid w:val="00BA3659"/>
    <w:rsid w:val="00BC3420"/>
    <w:rsid w:val="00BC3C15"/>
    <w:rsid w:val="00BD670B"/>
    <w:rsid w:val="00BE6219"/>
    <w:rsid w:val="00BE7D3C"/>
    <w:rsid w:val="00BF5FF6"/>
    <w:rsid w:val="00C0207F"/>
    <w:rsid w:val="00C064D9"/>
    <w:rsid w:val="00C16117"/>
    <w:rsid w:val="00C16C33"/>
    <w:rsid w:val="00C237CA"/>
    <w:rsid w:val="00C27A47"/>
    <w:rsid w:val="00C3075A"/>
    <w:rsid w:val="00C30838"/>
    <w:rsid w:val="00C30DF1"/>
    <w:rsid w:val="00C5003D"/>
    <w:rsid w:val="00C53090"/>
    <w:rsid w:val="00C72FE4"/>
    <w:rsid w:val="00C75FDC"/>
    <w:rsid w:val="00C85BB4"/>
    <w:rsid w:val="00C90960"/>
    <w:rsid w:val="00C919A4"/>
    <w:rsid w:val="00CA4392"/>
    <w:rsid w:val="00CB5D7A"/>
    <w:rsid w:val="00CB6F94"/>
    <w:rsid w:val="00CC0A8A"/>
    <w:rsid w:val="00CC313F"/>
    <w:rsid w:val="00CC393F"/>
    <w:rsid w:val="00CF0EDA"/>
    <w:rsid w:val="00D02866"/>
    <w:rsid w:val="00D11A29"/>
    <w:rsid w:val="00D171E4"/>
    <w:rsid w:val="00D17851"/>
    <w:rsid w:val="00D211ED"/>
    <w:rsid w:val="00D2176E"/>
    <w:rsid w:val="00D2251A"/>
    <w:rsid w:val="00D271A5"/>
    <w:rsid w:val="00D43445"/>
    <w:rsid w:val="00D44D2D"/>
    <w:rsid w:val="00D54F73"/>
    <w:rsid w:val="00D60CB4"/>
    <w:rsid w:val="00D60E33"/>
    <w:rsid w:val="00D62B1B"/>
    <w:rsid w:val="00D632BE"/>
    <w:rsid w:val="00D72D06"/>
    <w:rsid w:val="00D7522C"/>
    <w:rsid w:val="00D7536F"/>
    <w:rsid w:val="00D76668"/>
    <w:rsid w:val="00D92DB6"/>
    <w:rsid w:val="00DA1E4E"/>
    <w:rsid w:val="00DC545C"/>
    <w:rsid w:val="00DC69DD"/>
    <w:rsid w:val="00DD36CA"/>
    <w:rsid w:val="00DD476D"/>
    <w:rsid w:val="00DE253A"/>
    <w:rsid w:val="00DE7185"/>
    <w:rsid w:val="00E071F0"/>
    <w:rsid w:val="00E07383"/>
    <w:rsid w:val="00E165BC"/>
    <w:rsid w:val="00E21A61"/>
    <w:rsid w:val="00E21E8C"/>
    <w:rsid w:val="00E25B88"/>
    <w:rsid w:val="00E32F90"/>
    <w:rsid w:val="00E36927"/>
    <w:rsid w:val="00E54AC2"/>
    <w:rsid w:val="00E61E12"/>
    <w:rsid w:val="00E65B40"/>
    <w:rsid w:val="00E7596C"/>
    <w:rsid w:val="00E822A0"/>
    <w:rsid w:val="00E84FAC"/>
    <w:rsid w:val="00E878F2"/>
    <w:rsid w:val="00E90452"/>
    <w:rsid w:val="00E93677"/>
    <w:rsid w:val="00EA170E"/>
    <w:rsid w:val="00EA57C6"/>
    <w:rsid w:val="00EC4A74"/>
    <w:rsid w:val="00EC52B6"/>
    <w:rsid w:val="00EC55E3"/>
    <w:rsid w:val="00ED0149"/>
    <w:rsid w:val="00ED712A"/>
    <w:rsid w:val="00EE7AB7"/>
    <w:rsid w:val="00EF5D5D"/>
    <w:rsid w:val="00EF6815"/>
    <w:rsid w:val="00EF7DE3"/>
    <w:rsid w:val="00F0295D"/>
    <w:rsid w:val="00F030D0"/>
    <w:rsid w:val="00F03103"/>
    <w:rsid w:val="00F135A6"/>
    <w:rsid w:val="00F24B69"/>
    <w:rsid w:val="00F271DE"/>
    <w:rsid w:val="00F627DA"/>
    <w:rsid w:val="00F67C4E"/>
    <w:rsid w:val="00F7288F"/>
    <w:rsid w:val="00F76A43"/>
    <w:rsid w:val="00F819BA"/>
    <w:rsid w:val="00F847A6"/>
    <w:rsid w:val="00F85058"/>
    <w:rsid w:val="00F85C61"/>
    <w:rsid w:val="00F9441B"/>
    <w:rsid w:val="00FA4C32"/>
    <w:rsid w:val="00FB2DC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11"/>
      </w:numPr>
    </w:pPr>
  </w:style>
  <w:style w:type="paragraph" w:styleId="TOCHeading">
    <w:name w:val="TOC Heading"/>
    <w:basedOn w:val="Heading1"/>
    <w:next w:val="Normal"/>
    <w:uiPriority w:val="39"/>
    <w:unhideWhenUsed/>
    <w:qFormat/>
    <w:rsid w:val="0091636B"/>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rsid w:val="0091636B"/>
    <w:pPr>
      <w:spacing w:after="100"/>
      <w:ind w:left="200"/>
    </w:pPr>
  </w:style>
  <w:style w:type="character" w:styleId="Hyperlink">
    <w:name w:val="Hyperlink"/>
    <w:basedOn w:val="DefaultParagraphFont"/>
    <w:uiPriority w:val="99"/>
    <w:unhideWhenUsed/>
    <w:rsid w:val="00916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3373">
      <w:bodyDiv w:val="1"/>
      <w:marLeft w:val="0"/>
      <w:marRight w:val="0"/>
      <w:marTop w:val="0"/>
      <w:marBottom w:val="0"/>
      <w:divBdr>
        <w:top w:val="none" w:sz="0" w:space="0" w:color="auto"/>
        <w:left w:val="none" w:sz="0" w:space="0" w:color="auto"/>
        <w:bottom w:val="none" w:sz="0" w:space="0" w:color="auto"/>
        <w:right w:val="none" w:sz="0" w:space="0" w:color="auto"/>
      </w:divBdr>
    </w:div>
    <w:div w:id="72122062">
      <w:bodyDiv w:val="1"/>
      <w:marLeft w:val="0"/>
      <w:marRight w:val="0"/>
      <w:marTop w:val="0"/>
      <w:marBottom w:val="0"/>
      <w:divBdr>
        <w:top w:val="none" w:sz="0" w:space="0" w:color="auto"/>
        <w:left w:val="none" w:sz="0" w:space="0" w:color="auto"/>
        <w:bottom w:val="none" w:sz="0" w:space="0" w:color="auto"/>
        <w:right w:val="none" w:sz="0" w:space="0" w:color="auto"/>
      </w:divBdr>
      <w:divsChild>
        <w:div w:id="1869830809">
          <w:marLeft w:val="0"/>
          <w:marRight w:val="0"/>
          <w:marTop w:val="0"/>
          <w:marBottom w:val="0"/>
          <w:divBdr>
            <w:top w:val="none" w:sz="0" w:space="0" w:color="auto"/>
            <w:left w:val="none" w:sz="0" w:space="0" w:color="auto"/>
            <w:bottom w:val="none" w:sz="0" w:space="0" w:color="auto"/>
            <w:right w:val="none" w:sz="0" w:space="0" w:color="auto"/>
          </w:divBdr>
          <w:divsChild>
            <w:div w:id="732045157">
              <w:marLeft w:val="0"/>
              <w:marRight w:val="0"/>
              <w:marTop w:val="0"/>
              <w:marBottom w:val="0"/>
              <w:divBdr>
                <w:top w:val="none" w:sz="0" w:space="0" w:color="auto"/>
                <w:left w:val="none" w:sz="0" w:space="0" w:color="auto"/>
                <w:bottom w:val="none" w:sz="0" w:space="0" w:color="auto"/>
                <w:right w:val="none" w:sz="0" w:space="0" w:color="auto"/>
              </w:divBdr>
              <w:divsChild>
                <w:div w:id="199756576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101">
          <w:marLeft w:val="0"/>
          <w:marRight w:val="0"/>
          <w:marTop w:val="0"/>
          <w:marBottom w:val="0"/>
          <w:divBdr>
            <w:top w:val="none" w:sz="0" w:space="0" w:color="auto"/>
            <w:left w:val="none" w:sz="0" w:space="0" w:color="auto"/>
            <w:bottom w:val="none" w:sz="0" w:space="0" w:color="auto"/>
            <w:right w:val="none" w:sz="0" w:space="0" w:color="auto"/>
          </w:divBdr>
          <w:divsChild>
            <w:div w:id="2109765577">
              <w:marLeft w:val="0"/>
              <w:marRight w:val="0"/>
              <w:marTop w:val="0"/>
              <w:marBottom w:val="0"/>
              <w:divBdr>
                <w:top w:val="none" w:sz="0" w:space="0" w:color="auto"/>
                <w:left w:val="none" w:sz="0" w:space="0" w:color="auto"/>
                <w:bottom w:val="none" w:sz="0" w:space="0" w:color="auto"/>
                <w:right w:val="none" w:sz="0" w:space="0" w:color="auto"/>
              </w:divBdr>
              <w:divsChild>
                <w:div w:id="1638336969">
                  <w:marLeft w:val="0"/>
                  <w:marRight w:val="0"/>
                  <w:marTop w:val="0"/>
                  <w:marBottom w:val="0"/>
                  <w:divBdr>
                    <w:top w:val="none" w:sz="0" w:space="0" w:color="auto"/>
                    <w:left w:val="none" w:sz="0" w:space="0" w:color="auto"/>
                    <w:bottom w:val="none" w:sz="0" w:space="0" w:color="auto"/>
                    <w:right w:val="none" w:sz="0" w:space="0" w:color="auto"/>
                  </w:divBdr>
                  <w:divsChild>
                    <w:div w:id="99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8275">
      <w:bodyDiv w:val="1"/>
      <w:marLeft w:val="0"/>
      <w:marRight w:val="0"/>
      <w:marTop w:val="0"/>
      <w:marBottom w:val="0"/>
      <w:divBdr>
        <w:top w:val="none" w:sz="0" w:space="0" w:color="auto"/>
        <w:left w:val="none" w:sz="0" w:space="0" w:color="auto"/>
        <w:bottom w:val="none" w:sz="0" w:space="0" w:color="auto"/>
        <w:right w:val="none" w:sz="0" w:space="0" w:color="auto"/>
      </w:divBdr>
    </w:div>
    <w:div w:id="95175150">
      <w:bodyDiv w:val="1"/>
      <w:marLeft w:val="0"/>
      <w:marRight w:val="0"/>
      <w:marTop w:val="0"/>
      <w:marBottom w:val="0"/>
      <w:divBdr>
        <w:top w:val="none" w:sz="0" w:space="0" w:color="auto"/>
        <w:left w:val="none" w:sz="0" w:space="0" w:color="auto"/>
        <w:bottom w:val="none" w:sz="0" w:space="0" w:color="auto"/>
        <w:right w:val="none" w:sz="0" w:space="0" w:color="auto"/>
      </w:divBdr>
      <w:divsChild>
        <w:div w:id="321929427">
          <w:marLeft w:val="0"/>
          <w:marRight w:val="0"/>
          <w:marTop w:val="0"/>
          <w:marBottom w:val="0"/>
          <w:divBdr>
            <w:top w:val="none" w:sz="0" w:space="0" w:color="auto"/>
            <w:left w:val="none" w:sz="0" w:space="0" w:color="auto"/>
            <w:bottom w:val="none" w:sz="0" w:space="0" w:color="auto"/>
            <w:right w:val="none" w:sz="0" w:space="0" w:color="auto"/>
          </w:divBdr>
          <w:divsChild>
            <w:div w:id="407845971">
              <w:marLeft w:val="0"/>
              <w:marRight w:val="0"/>
              <w:marTop w:val="0"/>
              <w:marBottom w:val="0"/>
              <w:divBdr>
                <w:top w:val="none" w:sz="0" w:space="0" w:color="auto"/>
                <w:left w:val="none" w:sz="0" w:space="0" w:color="auto"/>
                <w:bottom w:val="none" w:sz="0" w:space="0" w:color="auto"/>
                <w:right w:val="none" w:sz="0" w:space="0" w:color="auto"/>
              </w:divBdr>
            </w:div>
            <w:div w:id="1432818978">
              <w:marLeft w:val="0"/>
              <w:marRight w:val="0"/>
              <w:marTop w:val="0"/>
              <w:marBottom w:val="0"/>
              <w:divBdr>
                <w:top w:val="none" w:sz="0" w:space="0" w:color="auto"/>
                <w:left w:val="none" w:sz="0" w:space="0" w:color="auto"/>
                <w:bottom w:val="none" w:sz="0" w:space="0" w:color="auto"/>
                <w:right w:val="none" w:sz="0" w:space="0" w:color="auto"/>
              </w:divBdr>
            </w:div>
            <w:div w:id="1124618792">
              <w:marLeft w:val="0"/>
              <w:marRight w:val="0"/>
              <w:marTop w:val="0"/>
              <w:marBottom w:val="0"/>
              <w:divBdr>
                <w:top w:val="none" w:sz="0" w:space="0" w:color="auto"/>
                <w:left w:val="none" w:sz="0" w:space="0" w:color="auto"/>
                <w:bottom w:val="none" w:sz="0" w:space="0" w:color="auto"/>
                <w:right w:val="none" w:sz="0" w:space="0" w:color="auto"/>
              </w:divBdr>
            </w:div>
            <w:div w:id="1642033412">
              <w:marLeft w:val="0"/>
              <w:marRight w:val="0"/>
              <w:marTop w:val="0"/>
              <w:marBottom w:val="0"/>
              <w:divBdr>
                <w:top w:val="none" w:sz="0" w:space="0" w:color="auto"/>
                <w:left w:val="none" w:sz="0" w:space="0" w:color="auto"/>
                <w:bottom w:val="none" w:sz="0" w:space="0" w:color="auto"/>
                <w:right w:val="none" w:sz="0" w:space="0" w:color="auto"/>
              </w:divBdr>
            </w:div>
            <w:div w:id="1199515424">
              <w:marLeft w:val="0"/>
              <w:marRight w:val="0"/>
              <w:marTop w:val="0"/>
              <w:marBottom w:val="0"/>
              <w:divBdr>
                <w:top w:val="none" w:sz="0" w:space="0" w:color="auto"/>
                <w:left w:val="none" w:sz="0" w:space="0" w:color="auto"/>
                <w:bottom w:val="none" w:sz="0" w:space="0" w:color="auto"/>
                <w:right w:val="none" w:sz="0" w:space="0" w:color="auto"/>
              </w:divBdr>
            </w:div>
            <w:div w:id="135297446">
              <w:marLeft w:val="0"/>
              <w:marRight w:val="0"/>
              <w:marTop w:val="0"/>
              <w:marBottom w:val="0"/>
              <w:divBdr>
                <w:top w:val="none" w:sz="0" w:space="0" w:color="auto"/>
                <w:left w:val="none" w:sz="0" w:space="0" w:color="auto"/>
                <w:bottom w:val="none" w:sz="0" w:space="0" w:color="auto"/>
                <w:right w:val="none" w:sz="0" w:space="0" w:color="auto"/>
              </w:divBdr>
            </w:div>
            <w:div w:id="160463163">
              <w:marLeft w:val="0"/>
              <w:marRight w:val="0"/>
              <w:marTop w:val="0"/>
              <w:marBottom w:val="0"/>
              <w:divBdr>
                <w:top w:val="none" w:sz="0" w:space="0" w:color="auto"/>
                <w:left w:val="none" w:sz="0" w:space="0" w:color="auto"/>
                <w:bottom w:val="none" w:sz="0" w:space="0" w:color="auto"/>
                <w:right w:val="none" w:sz="0" w:space="0" w:color="auto"/>
              </w:divBdr>
            </w:div>
            <w:div w:id="2007125663">
              <w:marLeft w:val="0"/>
              <w:marRight w:val="0"/>
              <w:marTop w:val="0"/>
              <w:marBottom w:val="0"/>
              <w:divBdr>
                <w:top w:val="none" w:sz="0" w:space="0" w:color="auto"/>
                <w:left w:val="none" w:sz="0" w:space="0" w:color="auto"/>
                <w:bottom w:val="none" w:sz="0" w:space="0" w:color="auto"/>
                <w:right w:val="none" w:sz="0" w:space="0" w:color="auto"/>
              </w:divBdr>
            </w:div>
            <w:div w:id="985164299">
              <w:marLeft w:val="0"/>
              <w:marRight w:val="0"/>
              <w:marTop w:val="0"/>
              <w:marBottom w:val="0"/>
              <w:divBdr>
                <w:top w:val="none" w:sz="0" w:space="0" w:color="auto"/>
                <w:left w:val="none" w:sz="0" w:space="0" w:color="auto"/>
                <w:bottom w:val="none" w:sz="0" w:space="0" w:color="auto"/>
                <w:right w:val="none" w:sz="0" w:space="0" w:color="auto"/>
              </w:divBdr>
            </w:div>
            <w:div w:id="1567841199">
              <w:marLeft w:val="0"/>
              <w:marRight w:val="0"/>
              <w:marTop w:val="0"/>
              <w:marBottom w:val="0"/>
              <w:divBdr>
                <w:top w:val="none" w:sz="0" w:space="0" w:color="auto"/>
                <w:left w:val="none" w:sz="0" w:space="0" w:color="auto"/>
                <w:bottom w:val="none" w:sz="0" w:space="0" w:color="auto"/>
                <w:right w:val="none" w:sz="0" w:space="0" w:color="auto"/>
              </w:divBdr>
            </w:div>
            <w:div w:id="2100980530">
              <w:marLeft w:val="0"/>
              <w:marRight w:val="0"/>
              <w:marTop w:val="0"/>
              <w:marBottom w:val="0"/>
              <w:divBdr>
                <w:top w:val="none" w:sz="0" w:space="0" w:color="auto"/>
                <w:left w:val="none" w:sz="0" w:space="0" w:color="auto"/>
                <w:bottom w:val="none" w:sz="0" w:space="0" w:color="auto"/>
                <w:right w:val="none" w:sz="0" w:space="0" w:color="auto"/>
              </w:divBdr>
            </w:div>
            <w:div w:id="195435852">
              <w:marLeft w:val="0"/>
              <w:marRight w:val="0"/>
              <w:marTop w:val="0"/>
              <w:marBottom w:val="0"/>
              <w:divBdr>
                <w:top w:val="none" w:sz="0" w:space="0" w:color="auto"/>
                <w:left w:val="none" w:sz="0" w:space="0" w:color="auto"/>
                <w:bottom w:val="none" w:sz="0" w:space="0" w:color="auto"/>
                <w:right w:val="none" w:sz="0" w:space="0" w:color="auto"/>
              </w:divBdr>
            </w:div>
            <w:div w:id="266471315">
              <w:marLeft w:val="0"/>
              <w:marRight w:val="0"/>
              <w:marTop w:val="0"/>
              <w:marBottom w:val="0"/>
              <w:divBdr>
                <w:top w:val="none" w:sz="0" w:space="0" w:color="auto"/>
                <w:left w:val="none" w:sz="0" w:space="0" w:color="auto"/>
                <w:bottom w:val="none" w:sz="0" w:space="0" w:color="auto"/>
                <w:right w:val="none" w:sz="0" w:space="0" w:color="auto"/>
              </w:divBdr>
            </w:div>
            <w:div w:id="301812074">
              <w:marLeft w:val="0"/>
              <w:marRight w:val="0"/>
              <w:marTop w:val="0"/>
              <w:marBottom w:val="0"/>
              <w:divBdr>
                <w:top w:val="none" w:sz="0" w:space="0" w:color="auto"/>
                <w:left w:val="none" w:sz="0" w:space="0" w:color="auto"/>
                <w:bottom w:val="none" w:sz="0" w:space="0" w:color="auto"/>
                <w:right w:val="none" w:sz="0" w:space="0" w:color="auto"/>
              </w:divBdr>
            </w:div>
            <w:div w:id="2129666333">
              <w:marLeft w:val="0"/>
              <w:marRight w:val="0"/>
              <w:marTop w:val="0"/>
              <w:marBottom w:val="0"/>
              <w:divBdr>
                <w:top w:val="none" w:sz="0" w:space="0" w:color="auto"/>
                <w:left w:val="none" w:sz="0" w:space="0" w:color="auto"/>
                <w:bottom w:val="none" w:sz="0" w:space="0" w:color="auto"/>
                <w:right w:val="none" w:sz="0" w:space="0" w:color="auto"/>
              </w:divBdr>
            </w:div>
            <w:div w:id="1861043669">
              <w:marLeft w:val="0"/>
              <w:marRight w:val="0"/>
              <w:marTop w:val="0"/>
              <w:marBottom w:val="0"/>
              <w:divBdr>
                <w:top w:val="none" w:sz="0" w:space="0" w:color="auto"/>
                <w:left w:val="none" w:sz="0" w:space="0" w:color="auto"/>
                <w:bottom w:val="none" w:sz="0" w:space="0" w:color="auto"/>
                <w:right w:val="none" w:sz="0" w:space="0" w:color="auto"/>
              </w:divBdr>
            </w:div>
            <w:div w:id="534972912">
              <w:marLeft w:val="0"/>
              <w:marRight w:val="0"/>
              <w:marTop w:val="0"/>
              <w:marBottom w:val="0"/>
              <w:divBdr>
                <w:top w:val="none" w:sz="0" w:space="0" w:color="auto"/>
                <w:left w:val="none" w:sz="0" w:space="0" w:color="auto"/>
                <w:bottom w:val="none" w:sz="0" w:space="0" w:color="auto"/>
                <w:right w:val="none" w:sz="0" w:space="0" w:color="auto"/>
              </w:divBdr>
            </w:div>
            <w:div w:id="1501775613">
              <w:marLeft w:val="0"/>
              <w:marRight w:val="0"/>
              <w:marTop w:val="0"/>
              <w:marBottom w:val="0"/>
              <w:divBdr>
                <w:top w:val="none" w:sz="0" w:space="0" w:color="auto"/>
                <w:left w:val="none" w:sz="0" w:space="0" w:color="auto"/>
                <w:bottom w:val="none" w:sz="0" w:space="0" w:color="auto"/>
                <w:right w:val="none" w:sz="0" w:space="0" w:color="auto"/>
              </w:divBdr>
            </w:div>
            <w:div w:id="601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88">
      <w:bodyDiv w:val="1"/>
      <w:marLeft w:val="0"/>
      <w:marRight w:val="0"/>
      <w:marTop w:val="0"/>
      <w:marBottom w:val="0"/>
      <w:divBdr>
        <w:top w:val="none" w:sz="0" w:space="0" w:color="auto"/>
        <w:left w:val="none" w:sz="0" w:space="0" w:color="auto"/>
        <w:bottom w:val="none" w:sz="0" w:space="0" w:color="auto"/>
        <w:right w:val="none" w:sz="0" w:space="0" w:color="auto"/>
      </w:divBdr>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36335785">
      <w:bodyDiv w:val="1"/>
      <w:marLeft w:val="0"/>
      <w:marRight w:val="0"/>
      <w:marTop w:val="0"/>
      <w:marBottom w:val="0"/>
      <w:divBdr>
        <w:top w:val="none" w:sz="0" w:space="0" w:color="auto"/>
        <w:left w:val="none" w:sz="0" w:space="0" w:color="auto"/>
        <w:bottom w:val="none" w:sz="0" w:space="0" w:color="auto"/>
        <w:right w:val="none" w:sz="0" w:space="0" w:color="auto"/>
      </w:divBdr>
    </w:div>
    <w:div w:id="140999089">
      <w:bodyDiv w:val="1"/>
      <w:marLeft w:val="0"/>
      <w:marRight w:val="0"/>
      <w:marTop w:val="0"/>
      <w:marBottom w:val="0"/>
      <w:divBdr>
        <w:top w:val="none" w:sz="0" w:space="0" w:color="auto"/>
        <w:left w:val="none" w:sz="0" w:space="0" w:color="auto"/>
        <w:bottom w:val="none" w:sz="0" w:space="0" w:color="auto"/>
        <w:right w:val="none" w:sz="0" w:space="0" w:color="auto"/>
      </w:divBdr>
      <w:divsChild>
        <w:div w:id="788207214">
          <w:marLeft w:val="0"/>
          <w:marRight w:val="0"/>
          <w:marTop w:val="0"/>
          <w:marBottom w:val="0"/>
          <w:divBdr>
            <w:top w:val="none" w:sz="0" w:space="0" w:color="auto"/>
            <w:left w:val="none" w:sz="0" w:space="0" w:color="auto"/>
            <w:bottom w:val="none" w:sz="0" w:space="0" w:color="auto"/>
            <w:right w:val="none" w:sz="0" w:space="0" w:color="auto"/>
          </w:divBdr>
          <w:divsChild>
            <w:div w:id="2054690010">
              <w:marLeft w:val="0"/>
              <w:marRight w:val="0"/>
              <w:marTop w:val="0"/>
              <w:marBottom w:val="0"/>
              <w:divBdr>
                <w:top w:val="none" w:sz="0" w:space="0" w:color="auto"/>
                <w:left w:val="none" w:sz="0" w:space="0" w:color="auto"/>
                <w:bottom w:val="none" w:sz="0" w:space="0" w:color="auto"/>
                <w:right w:val="none" w:sz="0" w:space="0" w:color="auto"/>
              </w:divBdr>
            </w:div>
            <w:div w:id="226963639">
              <w:marLeft w:val="0"/>
              <w:marRight w:val="0"/>
              <w:marTop w:val="0"/>
              <w:marBottom w:val="0"/>
              <w:divBdr>
                <w:top w:val="none" w:sz="0" w:space="0" w:color="auto"/>
                <w:left w:val="none" w:sz="0" w:space="0" w:color="auto"/>
                <w:bottom w:val="none" w:sz="0" w:space="0" w:color="auto"/>
                <w:right w:val="none" w:sz="0" w:space="0" w:color="auto"/>
              </w:divBdr>
            </w:div>
            <w:div w:id="27948848">
              <w:marLeft w:val="0"/>
              <w:marRight w:val="0"/>
              <w:marTop w:val="0"/>
              <w:marBottom w:val="0"/>
              <w:divBdr>
                <w:top w:val="none" w:sz="0" w:space="0" w:color="auto"/>
                <w:left w:val="none" w:sz="0" w:space="0" w:color="auto"/>
                <w:bottom w:val="none" w:sz="0" w:space="0" w:color="auto"/>
                <w:right w:val="none" w:sz="0" w:space="0" w:color="auto"/>
              </w:divBdr>
            </w:div>
            <w:div w:id="697702305">
              <w:marLeft w:val="0"/>
              <w:marRight w:val="0"/>
              <w:marTop w:val="0"/>
              <w:marBottom w:val="0"/>
              <w:divBdr>
                <w:top w:val="none" w:sz="0" w:space="0" w:color="auto"/>
                <w:left w:val="none" w:sz="0" w:space="0" w:color="auto"/>
                <w:bottom w:val="none" w:sz="0" w:space="0" w:color="auto"/>
                <w:right w:val="none" w:sz="0" w:space="0" w:color="auto"/>
              </w:divBdr>
            </w:div>
            <w:div w:id="144275818">
              <w:marLeft w:val="0"/>
              <w:marRight w:val="0"/>
              <w:marTop w:val="0"/>
              <w:marBottom w:val="0"/>
              <w:divBdr>
                <w:top w:val="none" w:sz="0" w:space="0" w:color="auto"/>
                <w:left w:val="none" w:sz="0" w:space="0" w:color="auto"/>
                <w:bottom w:val="none" w:sz="0" w:space="0" w:color="auto"/>
                <w:right w:val="none" w:sz="0" w:space="0" w:color="auto"/>
              </w:divBdr>
            </w:div>
            <w:div w:id="205684296">
              <w:marLeft w:val="0"/>
              <w:marRight w:val="0"/>
              <w:marTop w:val="0"/>
              <w:marBottom w:val="0"/>
              <w:divBdr>
                <w:top w:val="none" w:sz="0" w:space="0" w:color="auto"/>
                <w:left w:val="none" w:sz="0" w:space="0" w:color="auto"/>
                <w:bottom w:val="none" w:sz="0" w:space="0" w:color="auto"/>
                <w:right w:val="none" w:sz="0" w:space="0" w:color="auto"/>
              </w:divBdr>
            </w:div>
            <w:div w:id="1258442749">
              <w:marLeft w:val="0"/>
              <w:marRight w:val="0"/>
              <w:marTop w:val="0"/>
              <w:marBottom w:val="0"/>
              <w:divBdr>
                <w:top w:val="none" w:sz="0" w:space="0" w:color="auto"/>
                <w:left w:val="none" w:sz="0" w:space="0" w:color="auto"/>
                <w:bottom w:val="none" w:sz="0" w:space="0" w:color="auto"/>
                <w:right w:val="none" w:sz="0" w:space="0" w:color="auto"/>
              </w:divBdr>
            </w:div>
            <w:div w:id="975181317">
              <w:marLeft w:val="0"/>
              <w:marRight w:val="0"/>
              <w:marTop w:val="0"/>
              <w:marBottom w:val="0"/>
              <w:divBdr>
                <w:top w:val="none" w:sz="0" w:space="0" w:color="auto"/>
                <w:left w:val="none" w:sz="0" w:space="0" w:color="auto"/>
                <w:bottom w:val="none" w:sz="0" w:space="0" w:color="auto"/>
                <w:right w:val="none" w:sz="0" w:space="0" w:color="auto"/>
              </w:divBdr>
            </w:div>
            <w:div w:id="986587276">
              <w:marLeft w:val="0"/>
              <w:marRight w:val="0"/>
              <w:marTop w:val="0"/>
              <w:marBottom w:val="0"/>
              <w:divBdr>
                <w:top w:val="none" w:sz="0" w:space="0" w:color="auto"/>
                <w:left w:val="none" w:sz="0" w:space="0" w:color="auto"/>
                <w:bottom w:val="none" w:sz="0" w:space="0" w:color="auto"/>
                <w:right w:val="none" w:sz="0" w:space="0" w:color="auto"/>
              </w:divBdr>
            </w:div>
            <w:div w:id="787510237">
              <w:marLeft w:val="0"/>
              <w:marRight w:val="0"/>
              <w:marTop w:val="0"/>
              <w:marBottom w:val="0"/>
              <w:divBdr>
                <w:top w:val="none" w:sz="0" w:space="0" w:color="auto"/>
                <w:left w:val="none" w:sz="0" w:space="0" w:color="auto"/>
                <w:bottom w:val="none" w:sz="0" w:space="0" w:color="auto"/>
                <w:right w:val="none" w:sz="0" w:space="0" w:color="auto"/>
              </w:divBdr>
            </w:div>
            <w:div w:id="119417447">
              <w:marLeft w:val="0"/>
              <w:marRight w:val="0"/>
              <w:marTop w:val="0"/>
              <w:marBottom w:val="0"/>
              <w:divBdr>
                <w:top w:val="none" w:sz="0" w:space="0" w:color="auto"/>
                <w:left w:val="none" w:sz="0" w:space="0" w:color="auto"/>
                <w:bottom w:val="none" w:sz="0" w:space="0" w:color="auto"/>
                <w:right w:val="none" w:sz="0" w:space="0" w:color="auto"/>
              </w:divBdr>
            </w:div>
            <w:div w:id="906259150">
              <w:marLeft w:val="0"/>
              <w:marRight w:val="0"/>
              <w:marTop w:val="0"/>
              <w:marBottom w:val="0"/>
              <w:divBdr>
                <w:top w:val="none" w:sz="0" w:space="0" w:color="auto"/>
                <w:left w:val="none" w:sz="0" w:space="0" w:color="auto"/>
                <w:bottom w:val="none" w:sz="0" w:space="0" w:color="auto"/>
                <w:right w:val="none" w:sz="0" w:space="0" w:color="auto"/>
              </w:divBdr>
            </w:div>
            <w:div w:id="359354452">
              <w:marLeft w:val="0"/>
              <w:marRight w:val="0"/>
              <w:marTop w:val="0"/>
              <w:marBottom w:val="0"/>
              <w:divBdr>
                <w:top w:val="none" w:sz="0" w:space="0" w:color="auto"/>
                <w:left w:val="none" w:sz="0" w:space="0" w:color="auto"/>
                <w:bottom w:val="none" w:sz="0" w:space="0" w:color="auto"/>
                <w:right w:val="none" w:sz="0" w:space="0" w:color="auto"/>
              </w:divBdr>
            </w:div>
            <w:div w:id="1015884808">
              <w:marLeft w:val="0"/>
              <w:marRight w:val="0"/>
              <w:marTop w:val="0"/>
              <w:marBottom w:val="0"/>
              <w:divBdr>
                <w:top w:val="none" w:sz="0" w:space="0" w:color="auto"/>
                <w:left w:val="none" w:sz="0" w:space="0" w:color="auto"/>
                <w:bottom w:val="none" w:sz="0" w:space="0" w:color="auto"/>
                <w:right w:val="none" w:sz="0" w:space="0" w:color="auto"/>
              </w:divBdr>
            </w:div>
            <w:div w:id="1116602495">
              <w:marLeft w:val="0"/>
              <w:marRight w:val="0"/>
              <w:marTop w:val="0"/>
              <w:marBottom w:val="0"/>
              <w:divBdr>
                <w:top w:val="none" w:sz="0" w:space="0" w:color="auto"/>
                <w:left w:val="none" w:sz="0" w:space="0" w:color="auto"/>
                <w:bottom w:val="none" w:sz="0" w:space="0" w:color="auto"/>
                <w:right w:val="none" w:sz="0" w:space="0" w:color="auto"/>
              </w:divBdr>
            </w:div>
            <w:div w:id="34090258">
              <w:marLeft w:val="0"/>
              <w:marRight w:val="0"/>
              <w:marTop w:val="0"/>
              <w:marBottom w:val="0"/>
              <w:divBdr>
                <w:top w:val="none" w:sz="0" w:space="0" w:color="auto"/>
                <w:left w:val="none" w:sz="0" w:space="0" w:color="auto"/>
                <w:bottom w:val="none" w:sz="0" w:space="0" w:color="auto"/>
                <w:right w:val="none" w:sz="0" w:space="0" w:color="auto"/>
              </w:divBdr>
            </w:div>
            <w:div w:id="850991196">
              <w:marLeft w:val="0"/>
              <w:marRight w:val="0"/>
              <w:marTop w:val="0"/>
              <w:marBottom w:val="0"/>
              <w:divBdr>
                <w:top w:val="none" w:sz="0" w:space="0" w:color="auto"/>
                <w:left w:val="none" w:sz="0" w:space="0" w:color="auto"/>
                <w:bottom w:val="none" w:sz="0" w:space="0" w:color="auto"/>
                <w:right w:val="none" w:sz="0" w:space="0" w:color="auto"/>
              </w:divBdr>
            </w:div>
            <w:div w:id="216863757">
              <w:marLeft w:val="0"/>
              <w:marRight w:val="0"/>
              <w:marTop w:val="0"/>
              <w:marBottom w:val="0"/>
              <w:divBdr>
                <w:top w:val="none" w:sz="0" w:space="0" w:color="auto"/>
                <w:left w:val="none" w:sz="0" w:space="0" w:color="auto"/>
                <w:bottom w:val="none" w:sz="0" w:space="0" w:color="auto"/>
                <w:right w:val="none" w:sz="0" w:space="0" w:color="auto"/>
              </w:divBdr>
            </w:div>
            <w:div w:id="8997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2272">
      <w:bodyDiv w:val="1"/>
      <w:marLeft w:val="0"/>
      <w:marRight w:val="0"/>
      <w:marTop w:val="0"/>
      <w:marBottom w:val="0"/>
      <w:divBdr>
        <w:top w:val="none" w:sz="0" w:space="0" w:color="auto"/>
        <w:left w:val="none" w:sz="0" w:space="0" w:color="auto"/>
        <w:bottom w:val="none" w:sz="0" w:space="0" w:color="auto"/>
        <w:right w:val="none" w:sz="0" w:space="0" w:color="auto"/>
      </w:divBdr>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1647751">
      <w:bodyDiv w:val="1"/>
      <w:marLeft w:val="0"/>
      <w:marRight w:val="0"/>
      <w:marTop w:val="0"/>
      <w:marBottom w:val="0"/>
      <w:divBdr>
        <w:top w:val="none" w:sz="0" w:space="0" w:color="auto"/>
        <w:left w:val="none" w:sz="0" w:space="0" w:color="auto"/>
        <w:bottom w:val="none" w:sz="0" w:space="0" w:color="auto"/>
        <w:right w:val="none" w:sz="0" w:space="0" w:color="auto"/>
      </w:divBdr>
      <w:divsChild>
        <w:div w:id="1606766998">
          <w:marLeft w:val="0"/>
          <w:marRight w:val="0"/>
          <w:marTop w:val="0"/>
          <w:marBottom w:val="0"/>
          <w:divBdr>
            <w:top w:val="none" w:sz="0" w:space="0" w:color="auto"/>
            <w:left w:val="none" w:sz="0" w:space="0" w:color="auto"/>
            <w:bottom w:val="none" w:sz="0" w:space="0" w:color="auto"/>
            <w:right w:val="none" w:sz="0" w:space="0" w:color="auto"/>
          </w:divBdr>
          <w:divsChild>
            <w:div w:id="5680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048">
      <w:bodyDiv w:val="1"/>
      <w:marLeft w:val="0"/>
      <w:marRight w:val="0"/>
      <w:marTop w:val="0"/>
      <w:marBottom w:val="0"/>
      <w:divBdr>
        <w:top w:val="none" w:sz="0" w:space="0" w:color="auto"/>
        <w:left w:val="none" w:sz="0" w:space="0" w:color="auto"/>
        <w:bottom w:val="none" w:sz="0" w:space="0" w:color="auto"/>
        <w:right w:val="none" w:sz="0" w:space="0" w:color="auto"/>
      </w:divBdr>
    </w:div>
    <w:div w:id="177889204">
      <w:bodyDiv w:val="1"/>
      <w:marLeft w:val="0"/>
      <w:marRight w:val="0"/>
      <w:marTop w:val="0"/>
      <w:marBottom w:val="0"/>
      <w:divBdr>
        <w:top w:val="none" w:sz="0" w:space="0" w:color="auto"/>
        <w:left w:val="none" w:sz="0" w:space="0" w:color="auto"/>
        <w:bottom w:val="none" w:sz="0" w:space="0" w:color="auto"/>
        <w:right w:val="none" w:sz="0" w:space="0" w:color="auto"/>
      </w:divBdr>
    </w:div>
    <w:div w:id="181675191">
      <w:bodyDiv w:val="1"/>
      <w:marLeft w:val="0"/>
      <w:marRight w:val="0"/>
      <w:marTop w:val="0"/>
      <w:marBottom w:val="0"/>
      <w:divBdr>
        <w:top w:val="none" w:sz="0" w:space="0" w:color="auto"/>
        <w:left w:val="none" w:sz="0" w:space="0" w:color="auto"/>
        <w:bottom w:val="none" w:sz="0" w:space="0" w:color="auto"/>
        <w:right w:val="none" w:sz="0" w:space="0" w:color="auto"/>
      </w:divBdr>
    </w:div>
    <w:div w:id="187255355">
      <w:bodyDiv w:val="1"/>
      <w:marLeft w:val="0"/>
      <w:marRight w:val="0"/>
      <w:marTop w:val="0"/>
      <w:marBottom w:val="0"/>
      <w:divBdr>
        <w:top w:val="none" w:sz="0" w:space="0" w:color="auto"/>
        <w:left w:val="none" w:sz="0" w:space="0" w:color="auto"/>
        <w:bottom w:val="none" w:sz="0" w:space="0" w:color="auto"/>
        <w:right w:val="none" w:sz="0" w:space="0" w:color="auto"/>
      </w:divBdr>
    </w:div>
    <w:div w:id="270741832">
      <w:bodyDiv w:val="1"/>
      <w:marLeft w:val="0"/>
      <w:marRight w:val="0"/>
      <w:marTop w:val="0"/>
      <w:marBottom w:val="0"/>
      <w:divBdr>
        <w:top w:val="none" w:sz="0" w:space="0" w:color="auto"/>
        <w:left w:val="none" w:sz="0" w:space="0" w:color="auto"/>
        <w:bottom w:val="none" w:sz="0" w:space="0" w:color="auto"/>
        <w:right w:val="none" w:sz="0" w:space="0" w:color="auto"/>
      </w:divBdr>
    </w:div>
    <w:div w:id="279074370">
      <w:bodyDiv w:val="1"/>
      <w:marLeft w:val="0"/>
      <w:marRight w:val="0"/>
      <w:marTop w:val="0"/>
      <w:marBottom w:val="0"/>
      <w:divBdr>
        <w:top w:val="none" w:sz="0" w:space="0" w:color="auto"/>
        <w:left w:val="none" w:sz="0" w:space="0" w:color="auto"/>
        <w:bottom w:val="none" w:sz="0" w:space="0" w:color="auto"/>
        <w:right w:val="none" w:sz="0" w:space="0" w:color="auto"/>
      </w:divBdr>
      <w:divsChild>
        <w:div w:id="339746465">
          <w:marLeft w:val="0"/>
          <w:marRight w:val="0"/>
          <w:marTop w:val="0"/>
          <w:marBottom w:val="0"/>
          <w:divBdr>
            <w:top w:val="none" w:sz="0" w:space="0" w:color="auto"/>
            <w:left w:val="none" w:sz="0" w:space="0" w:color="auto"/>
            <w:bottom w:val="none" w:sz="0" w:space="0" w:color="auto"/>
            <w:right w:val="none" w:sz="0" w:space="0" w:color="auto"/>
          </w:divBdr>
          <w:divsChild>
            <w:div w:id="245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4509">
      <w:bodyDiv w:val="1"/>
      <w:marLeft w:val="0"/>
      <w:marRight w:val="0"/>
      <w:marTop w:val="0"/>
      <w:marBottom w:val="0"/>
      <w:divBdr>
        <w:top w:val="none" w:sz="0" w:space="0" w:color="auto"/>
        <w:left w:val="none" w:sz="0" w:space="0" w:color="auto"/>
        <w:bottom w:val="none" w:sz="0" w:space="0" w:color="auto"/>
        <w:right w:val="none" w:sz="0" w:space="0" w:color="auto"/>
      </w:divBdr>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88586804">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16886912">
      <w:bodyDiv w:val="1"/>
      <w:marLeft w:val="0"/>
      <w:marRight w:val="0"/>
      <w:marTop w:val="0"/>
      <w:marBottom w:val="0"/>
      <w:divBdr>
        <w:top w:val="none" w:sz="0" w:space="0" w:color="auto"/>
        <w:left w:val="none" w:sz="0" w:space="0" w:color="auto"/>
        <w:bottom w:val="none" w:sz="0" w:space="0" w:color="auto"/>
        <w:right w:val="none" w:sz="0" w:space="0" w:color="auto"/>
      </w:divBdr>
      <w:divsChild>
        <w:div w:id="1066565434">
          <w:marLeft w:val="0"/>
          <w:marRight w:val="0"/>
          <w:marTop w:val="0"/>
          <w:marBottom w:val="0"/>
          <w:divBdr>
            <w:top w:val="none" w:sz="0" w:space="0" w:color="auto"/>
            <w:left w:val="none" w:sz="0" w:space="0" w:color="auto"/>
            <w:bottom w:val="none" w:sz="0" w:space="0" w:color="auto"/>
            <w:right w:val="none" w:sz="0" w:space="0" w:color="auto"/>
          </w:divBdr>
          <w:divsChild>
            <w:div w:id="1046224800">
              <w:marLeft w:val="0"/>
              <w:marRight w:val="0"/>
              <w:marTop w:val="0"/>
              <w:marBottom w:val="0"/>
              <w:divBdr>
                <w:top w:val="none" w:sz="0" w:space="0" w:color="auto"/>
                <w:left w:val="none" w:sz="0" w:space="0" w:color="auto"/>
                <w:bottom w:val="none" w:sz="0" w:space="0" w:color="auto"/>
                <w:right w:val="none" w:sz="0" w:space="0" w:color="auto"/>
              </w:divBdr>
            </w:div>
            <w:div w:id="1018114840">
              <w:marLeft w:val="0"/>
              <w:marRight w:val="0"/>
              <w:marTop w:val="0"/>
              <w:marBottom w:val="0"/>
              <w:divBdr>
                <w:top w:val="none" w:sz="0" w:space="0" w:color="auto"/>
                <w:left w:val="none" w:sz="0" w:space="0" w:color="auto"/>
                <w:bottom w:val="none" w:sz="0" w:space="0" w:color="auto"/>
                <w:right w:val="none" w:sz="0" w:space="0" w:color="auto"/>
              </w:divBdr>
            </w:div>
            <w:div w:id="1122380042">
              <w:marLeft w:val="0"/>
              <w:marRight w:val="0"/>
              <w:marTop w:val="0"/>
              <w:marBottom w:val="0"/>
              <w:divBdr>
                <w:top w:val="none" w:sz="0" w:space="0" w:color="auto"/>
                <w:left w:val="none" w:sz="0" w:space="0" w:color="auto"/>
                <w:bottom w:val="none" w:sz="0" w:space="0" w:color="auto"/>
                <w:right w:val="none" w:sz="0" w:space="0" w:color="auto"/>
              </w:divBdr>
            </w:div>
            <w:div w:id="99183688">
              <w:marLeft w:val="0"/>
              <w:marRight w:val="0"/>
              <w:marTop w:val="0"/>
              <w:marBottom w:val="0"/>
              <w:divBdr>
                <w:top w:val="none" w:sz="0" w:space="0" w:color="auto"/>
                <w:left w:val="none" w:sz="0" w:space="0" w:color="auto"/>
                <w:bottom w:val="none" w:sz="0" w:space="0" w:color="auto"/>
                <w:right w:val="none" w:sz="0" w:space="0" w:color="auto"/>
              </w:divBdr>
            </w:div>
            <w:div w:id="1059132210">
              <w:marLeft w:val="0"/>
              <w:marRight w:val="0"/>
              <w:marTop w:val="0"/>
              <w:marBottom w:val="0"/>
              <w:divBdr>
                <w:top w:val="none" w:sz="0" w:space="0" w:color="auto"/>
                <w:left w:val="none" w:sz="0" w:space="0" w:color="auto"/>
                <w:bottom w:val="none" w:sz="0" w:space="0" w:color="auto"/>
                <w:right w:val="none" w:sz="0" w:space="0" w:color="auto"/>
              </w:divBdr>
            </w:div>
            <w:div w:id="24601664">
              <w:marLeft w:val="0"/>
              <w:marRight w:val="0"/>
              <w:marTop w:val="0"/>
              <w:marBottom w:val="0"/>
              <w:divBdr>
                <w:top w:val="none" w:sz="0" w:space="0" w:color="auto"/>
                <w:left w:val="none" w:sz="0" w:space="0" w:color="auto"/>
                <w:bottom w:val="none" w:sz="0" w:space="0" w:color="auto"/>
                <w:right w:val="none" w:sz="0" w:space="0" w:color="auto"/>
              </w:divBdr>
            </w:div>
            <w:div w:id="32315207">
              <w:marLeft w:val="0"/>
              <w:marRight w:val="0"/>
              <w:marTop w:val="0"/>
              <w:marBottom w:val="0"/>
              <w:divBdr>
                <w:top w:val="none" w:sz="0" w:space="0" w:color="auto"/>
                <w:left w:val="none" w:sz="0" w:space="0" w:color="auto"/>
                <w:bottom w:val="none" w:sz="0" w:space="0" w:color="auto"/>
                <w:right w:val="none" w:sz="0" w:space="0" w:color="auto"/>
              </w:divBdr>
            </w:div>
            <w:div w:id="386496671">
              <w:marLeft w:val="0"/>
              <w:marRight w:val="0"/>
              <w:marTop w:val="0"/>
              <w:marBottom w:val="0"/>
              <w:divBdr>
                <w:top w:val="none" w:sz="0" w:space="0" w:color="auto"/>
                <w:left w:val="none" w:sz="0" w:space="0" w:color="auto"/>
                <w:bottom w:val="none" w:sz="0" w:space="0" w:color="auto"/>
                <w:right w:val="none" w:sz="0" w:space="0" w:color="auto"/>
              </w:divBdr>
            </w:div>
            <w:div w:id="329990717">
              <w:marLeft w:val="0"/>
              <w:marRight w:val="0"/>
              <w:marTop w:val="0"/>
              <w:marBottom w:val="0"/>
              <w:divBdr>
                <w:top w:val="none" w:sz="0" w:space="0" w:color="auto"/>
                <w:left w:val="none" w:sz="0" w:space="0" w:color="auto"/>
                <w:bottom w:val="none" w:sz="0" w:space="0" w:color="auto"/>
                <w:right w:val="none" w:sz="0" w:space="0" w:color="auto"/>
              </w:divBdr>
            </w:div>
            <w:div w:id="1149398309">
              <w:marLeft w:val="0"/>
              <w:marRight w:val="0"/>
              <w:marTop w:val="0"/>
              <w:marBottom w:val="0"/>
              <w:divBdr>
                <w:top w:val="none" w:sz="0" w:space="0" w:color="auto"/>
                <w:left w:val="none" w:sz="0" w:space="0" w:color="auto"/>
                <w:bottom w:val="none" w:sz="0" w:space="0" w:color="auto"/>
                <w:right w:val="none" w:sz="0" w:space="0" w:color="auto"/>
              </w:divBdr>
            </w:div>
            <w:div w:id="14452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271">
      <w:bodyDiv w:val="1"/>
      <w:marLeft w:val="0"/>
      <w:marRight w:val="0"/>
      <w:marTop w:val="0"/>
      <w:marBottom w:val="0"/>
      <w:divBdr>
        <w:top w:val="none" w:sz="0" w:space="0" w:color="auto"/>
        <w:left w:val="none" w:sz="0" w:space="0" w:color="auto"/>
        <w:bottom w:val="none" w:sz="0" w:space="0" w:color="auto"/>
        <w:right w:val="none" w:sz="0" w:space="0" w:color="auto"/>
      </w:divBdr>
      <w:divsChild>
        <w:div w:id="1659110788">
          <w:marLeft w:val="0"/>
          <w:marRight w:val="0"/>
          <w:marTop w:val="0"/>
          <w:marBottom w:val="0"/>
          <w:divBdr>
            <w:top w:val="none" w:sz="0" w:space="0" w:color="auto"/>
            <w:left w:val="none" w:sz="0" w:space="0" w:color="auto"/>
            <w:bottom w:val="none" w:sz="0" w:space="0" w:color="auto"/>
            <w:right w:val="none" w:sz="0" w:space="0" w:color="auto"/>
          </w:divBdr>
          <w:divsChild>
            <w:div w:id="1230994475">
              <w:marLeft w:val="0"/>
              <w:marRight w:val="0"/>
              <w:marTop w:val="0"/>
              <w:marBottom w:val="0"/>
              <w:divBdr>
                <w:top w:val="none" w:sz="0" w:space="0" w:color="auto"/>
                <w:left w:val="none" w:sz="0" w:space="0" w:color="auto"/>
                <w:bottom w:val="none" w:sz="0" w:space="0" w:color="auto"/>
                <w:right w:val="none" w:sz="0" w:space="0" w:color="auto"/>
              </w:divBdr>
            </w:div>
            <w:div w:id="998272505">
              <w:marLeft w:val="0"/>
              <w:marRight w:val="0"/>
              <w:marTop w:val="0"/>
              <w:marBottom w:val="0"/>
              <w:divBdr>
                <w:top w:val="none" w:sz="0" w:space="0" w:color="auto"/>
                <w:left w:val="none" w:sz="0" w:space="0" w:color="auto"/>
                <w:bottom w:val="none" w:sz="0" w:space="0" w:color="auto"/>
                <w:right w:val="none" w:sz="0" w:space="0" w:color="auto"/>
              </w:divBdr>
            </w:div>
            <w:div w:id="548880325">
              <w:marLeft w:val="0"/>
              <w:marRight w:val="0"/>
              <w:marTop w:val="0"/>
              <w:marBottom w:val="0"/>
              <w:divBdr>
                <w:top w:val="none" w:sz="0" w:space="0" w:color="auto"/>
                <w:left w:val="none" w:sz="0" w:space="0" w:color="auto"/>
                <w:bottom w:val="none" w:sz="0" w:space="0" w:color="auto"/>
                <w:right w:val="none" w:sz="0" w:space="0" w:color="auto"/>
              </w:divBdr>
            </w:div>
            <w:div w:id="2038045746">
              <w:marLeft w:val="0"/>
              <w:marRight w:val="0"/>
              <w:marTop w:val="0"/>
              <w:marBottom w:val="0"/>
              <w:divBdr>
                <w:top w:val="none" w:sz="0" w:space="0" w:color="auto"/>
                <w:left w:val="none" w:sz="0" w:space="0" w:color="auto"/>
                <w:bottom w:val="none" w:sz="0" w:space="0" w:color="auto"/>
                <w:right w:val="none" w:sz="0" w:space="0" w:color="auto"/>
              </w:divBdr>
            </w:div>
            <w:div w:id="755975788">
              <w:marLeft w:val="0"/>
              <w:marRight w:val="0"/>
              <w:marTop w:val="0"/>
              <w:marBottom w:val="0"/>
              <w:divBdr>
                <w:top w:val="none" w:sz="0" w:space="0" w:color="auto"/>
                <w:left w:val="none" w:sz="0" w:space="0" w:color="auto"/>
                <w:bottom w:val="none" w:sz="0" w:space="0" w:color="auto"/>
                <w:right w:val="none" w:sz="0" w:space="0" w:color="auto"/>
              </w:divBdr>
            </w:div>
            <w:div w:id="987130617">
              <w:marLeft w:val="0"/>
              <w:marRight w:val="0"/>
              <w:marTop w:val="0"/>
              <w:marBottom w:val="0"/>
              <w:divBdr>
                <w:top w:val="none" w:sz="0" w:space="0" w:color="auto"/>
                <w:left w:val="none" w:sz="0" w:space="0" w:color="auto"/>
                <w:bottom w:val="none" w:sz="0" w:space="0" w:color="auto"/>
                <w:right w:val="none" w:sz="0" w:space="0" w:color="auto"/>
              </w:divBdr>
            </w:div>
            <w:div w:id="1869490454">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408073599">
              <w:marLeft w:val="0"/>
              <w:marRight w:val="0"/>
              <w:marTop w:val="0"/>
              <w:marBottom w:val="0"/>
              <w:divBdr>
                <w:top w:val="none" w:sz="0" w:space="0" w:color="auto"/>
                <w:left w:val="none" w:sz="0" w:space="0" w:color="auto"/>
                <w:bottom w:val="none" w:sz="0" w:space="0" w:color="auto"/>
                <w:right w:val="none" w:sz="0" w:space="0" w:color="auto"/>
              </w:divBdr>
            </w:div>
            <w:div w:id="1326669957">
              <w:marLeft w:val="0"/>
              <w:marRight w:val="0"/>
              <w:marTop w:val="0"/>
              <w:marBottom w:val="0"/>
              <w:divBdr>
                <w:top w:val="none" w:sz="0" w:space="0" w:color="auto"/>
                <w:left w:val="none" w:sz="0" w:space="0" w:color="auto"/>
                <w:bottom w:val="none" w:sz="0" w:space="0" w:color="auto"/>
                <w:right w:val="none" w:sz="0" w:space="0" w:color="auto"/>
              </w:divBdr>
            </w:div>
            <w:div w:id="18538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42055095">
      <w:bodyDiv w:val="1"/>
      <w:marLeft w:val="0"/>
      <w:marRight w:val="0"/>
      <w:marTop w:val="0"/>
      <w:marBottom w:val="0"/>
      <w:divBdr>
        <w:top w:val="none" w:sz="0" w:space="0" w:color="auto"/>
        <w:left w:val="none" w:sz="0" w:space="0" w:color="auto"/>
        <w:bottom w:val="none" w:sz="0" w:space="0" w:color="auto"/>
        <w:right w:val="none" w:sz="0" w:space="0" w:color="auto"/>
      </w:divBdr>
    </w:div>
    <w:div w:id="344021313">
      <w:bodyDiv w:val="1"/>
      <w:marLeft w:val="0"/>
      <w:marRight w:val="0"/>
      <w:marTop w:val="0"/>
      <w:marBottom w:val="0"/>
      <w:divBdr>
        <w:top w:val="none" w:sz="0" w:space="0" w:color="auto"/>
        <w:left w:val="none" w:sz="0" w:space="0" w:color="auto"/>
        <w:bottom w:val="none" w:sz="0" w:space="0" w:color="auto"/>
        <w:right w:val="none" w:sz="0" w:space="0" w:color="auto"/>
      </w:divBdr>
    </w:div>
    <w:div w:id="353113430">
      <w:bodyDiv w:val="1"/>
      <w:marLeft w:val="0"/>
      <w:marRight w:val="0"/>
      <w:marTop w:val="0"/>
      <w:marBottom w:val="0"/>
      <w:divBdr>
        <w:top w:val="none" w:sz="0" w:space="0" w:color="auto"/>
        <w:left w:val="none" w:sz="0" w:space="0" w:color="auto"/>
        <w:bottom w:val="none" w:sz="0" w:space="0" w:color="auto"/>
        <w:right w:val="none" w:sz="0" w:space="0" w:color="auto"/>
      </w:divBdr>
    </w:div>
    <w:div w:id="353575982">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92683">
      <w:bodyDiv w:val="1"/>
      <w:marLeft w:val="0"/>
      <w:marRight w:val="0"/>
      <w:marTop w:val="0"/>
      <w:marBottom w:val="0"/>
      <w:divBdr>
        <w:top w:val="none" w:sz="0" w:space="0" w:color="auto"/>
        <w:left w:val="none" w:sz="0" w:space="0" w:color="auto"/>
        <w:bottom w:val="none" w:sz="0" w:space="0" w:color="auto"/>
        <w:right w:val="none" w:sz="0" w:space="0" w:color="auto"/>
      </w:divBdr>
    </w:div>
    <w:div w:id="368728482">
      <w:bodyDiv w:val="1"/>
      <w:marLeft w:val="0"/>
      <w:marRight w:val="0"/>
      <w:marTop w:val="0"/>
      <w:marBottom w:val="0"/>
      <w:divBdr>
        <w:top w:val="none" w:sz="0" w:space="0" w:color="auto"/>
        <w:left w:val="none" w:sz="0" w:space="0" w:color="auto"/>
        <w:bottom w:val="none" w:sz="0" w:space="0" w:color="auto"/>
        <w:right w:val="none" w:sz="0" w:space="0" w:color="auto"/>
      </w:divBdr>
      <w:divsChild>
        <w:div w:id="391387272">
          <w:marLeft w:val="0"/>
          <w:marRight w:val="0"/>
          <w:marTop w:val="0"/>
          <w:marBottom w:val="0"/>
          <w:divBdr>
            <w:top w:val="none" w:sz="0" w:space="0" w:color="auto"/>
            <w:left w:val="none" w:sz="0" w:space="0" w:color="auto"/>
            <w:bottom w:val="none" w:sz="0" w:space="0" w:color="auto"/>
            <w:right w:val="none" w:sz="0" w:space="0" w:color="auto"/>
          </w:divBdr>
          <w:divsChild>
            <w:div w:id="148255900">
              <w:marLeft w:val="0"/>
              <w:marRight w:val="0"/>
              <w:marTop w:val="0"/>
              <w:marBottom w:val="0"/>
              <w:divBdr>
                <w:top w:val="none" w:sz="0" w:space="0" w:color="auto"/>
                <w:left w:val="none" w:sz="0" w:space="0" w:color="auto"/>
                <w:bottom w:val="none" w:sz="0" w:space="0" w:color="auto"/>
                <w:right w:val="none" w:sz="0" w:space="0" w:color="auto"/>
              </w:divBdr>
            </w:div>
            <w:div w:id="13841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5944">
      <w:bodyDiv w:val="1"/>
      <w:marLeft w:val="0"/>
      <w:marRight w:val="0"/>
      <w:marTop w:val="0"/>
      <w:marBottom w:val="0"/>
      <w:divBdr>
        <w:top w:val="none" w:sz="0" w:space="0" w:color="auto"/>
        <w:left w:val="none" w:sz="0" w:space="0" w:color="auto"/>
        <w:bottom w:val="none" w:sz="0" w:space="0" w:color="auto"/>
        <w:right w:val="none" w:sz="0" w:space="0" w:color="auto"/>
      </w:divBdr>
      <w:divsChild>
        <w:div w:id="542446220">
          <w:marLeft w:val="0"/>
          <w:marRight w:val="0"/>
          <w:marTop w:val="0"/>
          <w:marBottom w:val="0"/>
          <w:divBdr>
            <w:top w:val="none" w:sz="0" w:space="0" w:color="auto"/>
            <w:left w:val="none" w:sz="0" w:space="0" w:color="auto"/>
            <w:bottom w:val="none" w:sz="0" w:space="0" w:color="auto"/>
            <w:right w:val="none" w:sz="0" w:space="0" w:color="auto"/>
          </w:divBdr>
          <w:divsChild>
            <w:div w:id="1945114871">
              <w:marLeft w:val="0"/>
              <w:marRight w:val="0"/>
              <w:marTop w:val="0"/>
              <w:marBottom w:val="0"/>
              <w:divBdr>
                <w:top w:val="none" w:sz="0" w:space="0" w:color="auto"/>
                <w:left w:val="none" w:sz="0" w:space="0" w:color="auto"/>
                <w:bottom w:val="none" w:sz="0" w:space="0" w:color="auto"/>
                <w:right w:val="none" w:sz="0" w:space="0" w:color="auto"/>
              </w:divBdr>
            </w:div>
            <w:div w:id="10287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777">
      <w:bodyDiv w:val="1"/>
      <w:marLeft w:val="0"/>
      <w:marRight w:val="0"/>
      <w:marTop w:val="0"/>
      <w:marBottom w:val="0"/>
      <w:divBdr>
        <w:top w:val="none" w:sz="0" w:space="0" w:color="auto"/>
        <w:left w:val="none" w:sz="0" w:space="0" w:color="auto"/>
        <w:bottom w:val="none" w:sz="0" w:space="0" w:color="auto"/>
        <w:right w:val="none" w:sz="0" w:space="0" w:color="auto"/>
      </w:divBdr>
      <w:divsChild>
        <w:div w:id="1350911485">
          <w:marLeft w:val="0"/>
          <w:marRight w:val="0"/>
          <w:marTop w:val="0"/>
          <w:marBottom w:val="0"/>
          <w:divBdr>
            <w:top w:val="none" w:sz="0" w:space="0" w:color="auto"/>
            <w:left w:val="none" w:sz="0" w:space="0" w:color="auto"/>
            <w:bottom w:val="none" w:sz="0" w:space="0" w:color="auto"/>
            <w:right w:val="none" w:sz="0" w:space="0" w:color="auto"/>
          </w:divBdr>
          <w:divsChild>
            <w:div w:id="723025157">
              <w:marLeft w:val="0"/>
              <w:marRight w:val="0"/>
              <w:marTop w:val="0"/>
              <w:marBottom w:val="0"/>
              <w:divBdr>
                <w:top w:val="none" w:sz="0" w:space="0" w:color="auto"/>
                <w:left w:val="none" w:sz="0" w:space="0" w:color="auto"/>
                <w:bottom w:val="none" w:sz="0" w:space="0" w:color="auto"/>
                <w:right w:val="none" w:sz="0" w:space="0" w:color="auto"/>
              </w:divBdr>
            </w:div>
            <w:div w:id="1423260102">
              <w:marLeft w:val="0"/>
              <w:marRight w:val="0"/>
              <w:marTop w:val="0"/>
              <w:marBottom w:val="0"/>
              <w:divBdr>
                <w:top w:val="none" w:sz="0" w:space="0" w:color="auto"/>
                <w:left w:val="none" w:sz="0" w:space="0" w:color="auto"/>
                <w:bottom w:val="none" w:sz="0" w:space="0" w:color="auto"/>
                <w:right w:val="none" w:sz="0" w:space="0" w:color="auto"/>
              </w:divBdr>
            </w:div>
            <w:div w:id="1990013340">
              <w:marLeft w:val="0"/>
              <w:marRight w:val="0"/>
              <w:marTop w:val="0"/>
              <w:marBottom w:val="0"/>
              <w:divBdr>
                <w:top w:val="none" w:sz="0" w:space="0" w:color="auto"/>
                <w:left w:val="none" w:sz="0" w:space="0" w:color="auto"/>
                <w:bottom w:val="none" w:sz="0" w:space="0" w:color="auto"/>
                <w:right w:val="none" w:sz="0" w:space="0" w:color="auto"/>
              </w:divBdr>
            </w:div>
            <w:div w:id="1237663348">
              <w:marLeft w:val="0"/>
              <w:marRight w:val="0"/>
              <w:marTop w:val="0"/>
              <w:marBottom w:val="0"/>
              <w:divBdr>
                <w:top w:val="none" w:sz="0" w:space="0" w:color="auto"/>
                <w:left w:val="none" w:sz="0" w:space="0" w:color="auto"/>
                <w:bottom w:val="none" w:sz="0" w:space="0" w:color="auto"/>
                <w:right w:val="none" w:sz="0" w:space="0" w:color="auto"/>
              </w:divBdr>
            </w:div>
            <w:div w:id="1994217260">
              <w:marLeft w:val="0"/>
              <w:marRight w:val="0"/>
              <w:marTop w:val="0"/>
              <w:marBottom w:val="0"/>
              <w:divBdr>
                <w:top w:val="none" w:sz="0" w:space="0" w:color="auto"/>
                <w:left w:val="none" w:sz="0" w:space="0" w:color="auto"/>
                <w:bottom w:val="none" w:sz="0" w:space="0" w:color="auto"/>
                <w:right w:val="none" w:sz="0" w:space="0" w:color="auto"/>
              </w:divBdr>
            </w:div>
            <w:div w:id="1619339838">
              <w:marLeft w:val="0"/>
              <w:marRight w:val="0"/>
              <w:marTop w:val="0"/>
              <w:marBottom w:val="0"/>
              <w:divBdr>
                <w:top w:val="none" w:sz="0" w:space="0" w:color="auto"/>
                <w:left w:val="none" w:sz="0" w:space="0" w:color="auto"/>
                <w:bottom w:val="none" w:sz="0" w:space="0" w:color="auto"/>
                <w:right w:val="none" w:sz="0" w:space="0" w:color="auto"/>
              </w:divBdr>
            </w:div>
            <w:div w:id="846863712">
              <w:marLeft w:val="0"/>
              <w:marRight w:val="0"/>
              <w:marTop w:val="0"/>
              <w:marBottom w:val="0"/>
              <w:divBdr>
                <w:top w:val="none" w:sz="0" w:space="0" w:color="auto"/>
                <w:left w:val="none" w:sz="0" w:space="0" w:color="auto"/>
                <w:bottom w:val="none" w:sz="0" w:space="0" w:color="auto"/>
                <w:right w:val="none" w:sz="0" w:space="0" w:color="auto"/>
              </w:divBdr>
            </w:div>
            <w:div w:id="1870994228">
              <w:marLeft w:val="0"/>
              <w:marRight w:val="0"/>
              <w:marTop w:val="0"/>
              <w:marBottom w:val="0"/>
              <w:divBdr>
                <w:top w:val="none" w:sz="0" w:space="0" w:color="auto"/>
                <w:left w:val="none" w:sz="0" w:space="0" w:color="auto"/>
                <w:bottom w:val="none" w:sz="0" w:space="0" w:color="auto"/>
                <w:right w:val="none" w:sz="0" w:space="0" w:color="auto"/>
              </w:divBdr>
            </w:div>
            <w:div w:id="534150233">
              <w:marLeft w:val="0"/>
              <w:marRight w:val="0"/>
              <w:marTop w:val="0"/>
              <w:marBottom w:val="0"/>
              <w:divBdr>
                <w:top w:val="none" w:sz="0" w:space="0" w:color="auto"/>
                <w:left w:val="none" w:sz="0" w:space="0" w:color="auto"/>
                <w:bottom w:val="none" w:sz="0" w:space="0" w:color="auto"/>
                <w:right w:val="none" w:sz="0" w:space="0" w:color="auto"/>
              </w:divBdr>
            </w:div>
            <w:div w:id="342634235">
              <w:marLeft w:val="0"/>
              <w:marRight w:val="0"/>
              <w:marTop w:val="0"/>
              <w:marBottom w:val="0"/>
              <w:divBdr>
                <w:top w:val="none" w:sz="0" w:space="0" w:color="auto"/>
                <w:left w:val="none" w:sz="0" w:space="0" w:color="auto"/>
                <w:bottom w:val="none" w:sz="0" w:space="0" w:color="auto"/>
                <w:right w:val="none" w:sz="0" w:space="0" w:color="auto"/>
              </w:divBdr>
            </w:div>
            <w:div w:id="1831213288">
              <w:marLeft w:val="0"/>
              <w:marRight w:val="0"/>
              <w:marTop w:val="0"/>
              <w:marBottom w:val="0"/>
              <w:divBdr>
                <w:top w:val="none" w:sz="0" w:space="0" w:color="auto"/>
                <w:left w:val="none" w:sz="0" w:space="0" w:color="auto"/>
                <w:bottom w:val="none" w:sz="0" w:space="0" w:color="auto"/>
                <w:right w:val="none" w:sz="0" w:space="0" w:color="auto"/>
              </w:divBdr>
            </w:div>
            <w:div w:id="402873147">
              <w:marLeft w:val="0"/>
              <w:marRight w:val="0"/>
              <w:marTop w:val="0"/>
              <w:marBottom w:val="0"/>
              <w:divBdr>
                <w:top w:val="none" w:sz="0" w:space="0" w:color="auto"/>
                <w:left w:val="none" w:sz="0" w:space="0" w:color="auto"/>
                <w:bottom w:val="none" w:sz="0" w:space="0" w:color="auto"/>
                <w:right w:val="none" w:sz="0" w:space="0" w:color="auto"/>
              </w:divBdr>
            </w:div>
            <w:div w:id="2069913919">
              <w:marLeft w:val="0"/>
              <w:marRight w:val="0"/>
              <w:marTop w:val="0"/>
              <w:marBottom w:val="0"/>
              <w:divBdr>
                <w:top w:val="none" w:sz="0" w:space="0" w:color="auto"/>
                <w:left w:val="none" w:sz="0" w:space="0" w:color="auto"/>
                <w:bottom w:val="none" w:sz="0" w:space="0" w:color="auto"/>
                <w:right w:val="none" w:sz="0" w:space="0" w:color="auto"/>
              </w:divBdr>
            </w:div>
            <w:div w:id="1201547561">
              <w:marLeft w:val="0"/>
              <w:marRight w:val="0"/>
              <w:marTop w:val="0"/>
              <w:marBottom w:val="0"/>
              <w:divBdr>
                <w:top w:val="none" w:sz="0" w:space="0" w:color="auto"/>
                <w:left w:val="none" w:sz="0" w:space="0" w:color="auto"/>
                <w:bottom w:val="none" w:sz="0" w:space="0" w:color="auto"/>
                <w:right w:val="none" w:sz="0" w:space="0" w:color="auto"/>
              </w:divBdr>
            </w:div>
            <w:div w:id="634262974">
              <w:marLeft w:val="0"/>
              <w:marRight w:val="0"/>
              <w:marTop w:val="0"/>
              <w:marBottom w:val="0"/>
              <w:divBdr>
                <w:top w:val="none" w:sz="0" w:space="0" w:color="auto"/>
                <w:left w:val="none" w:sz="0" w:space="0" w:color="auto"/>
                <w:bottom w:val="none" w:sz="0" w:space="0" w:color="auto"/>
                <w:right w:val="none" w:sz="0" w:space="0" w:color="auto"/>
              </w:divBdr>
            </w:div>
            <w:div w:id="707529582">
              <w:marLeft w:val="0"/>
              <w:marRight w:val="0"/>
              <w:marTop w:val="0"/>
              <w:marBottom w:val="0"/>
              <w:divBdr>
                <w:top w:val="none" w:sz="0" w:space="0" w:color="auto"/>
                <w:left w:val="none" w:sz="0" w:space="0" w:color="auto"/>
                <w:bottom w:val="none" w:sz="0" w:space="0" w:color="auto"/>
                <w:right w:val="none" w:sz="0" w:space="0" w:color="auto"/>
              </w:divBdr>
            </w:div>
            <w:div w:id="2103722532">
              <w:marLeft w:val="0"/>
              <w:marRight w:val="0"/>
              <w:marTop w:val="0"/>
              <w:marBottom w:val="0"/>
              <w:divBdr>
                <w:top w:val="none" w:sz="0" w:space="0" w:color="auto"/>
                <w:left w:val="none" w:sz="0" w:space="0" w:color="auto"/>
                <w:bottom w:val="none" w:sz="0" w:space="0" w:color="auto"/>
                <w:right w:val="none" w:sz="0" w:space="0" w:color="auto"/>
              </w:divBdr>
            </w:div>
            <w:div w:id="1954094799">
              <w:marLeft w:val="0"/>
              <w:marRight w:val="0"/>
              <w:marTop w:val="0"/>
              <w:marBottom w:val="0"/>
              <w:divBdr>
                <w:top w:val="none" w:sz="0" w:space="0" w:color="auto"/>
                <w:left w:val="none" w:sz="0" w:space="0" w:color="auto"/>
                <w:bottom w:val="none" w:sz="0" w:space="0" w:color="auto"/>
                <w:right w:val="none" w:sz="0" w:space="0" w:color="auto"/>
              </w:divBdr>
            </w:div>
            <w:div w:id="1522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557">
      <w:bodyDiv w:val="1"/>
      <w:marLeft w:val="0"/>
      <w:marRight w:val="0"/>
      <w:marTop w:val="0"/>
      <w:marBottom w:val="0"/>
      <w:divBdr>
        <w:top w:val="none" w:sz="0" w:space="0" w:color="auto"/>
        <w:left w:val="none" w:sz="0" w:space="0" w:color="auto"/>
        <w:bottom w:val="none" w:sz="0" w:space="0" w:color="auto"/>
        <w:right w:val="none" w:sz="0" w:space="0" w:color="auto"/>
      </w:divBdr>
    </w:div>
    <w:div w:id="392240442">
      <w:bodyDiv w:val="1"/>
      <w:marLeft w:val="0"/>
      <w:marRight w:val="0"/>
      <w:marTop w:val="0"/>
      <w:marBottom w:val="0"/>
      <w:divBdr>
        <w:top w:val="none" w:sz="0" w:space="0" w:color="auto"/>
        <w:left w:val="none" w:sz="0" w:space="0" w:color="auto"/>
        <w:bottom w:val="none" w:sz="0" w:space="0" w:color="auto"/>
        <w:right w:val="none" w:sz="0" w:space="0" w:color="auto"/>
      </w:divBdr>
    </w:div>
    <w:div w:id="393478237">
      <w:bodyDiv w:val="1"/>
      <w:marLeft w:val="0"/>
      <w:marRight w:val="0"/>
      <w:marTop w:val="0"/>
      <w:marBottom w:val="0"/>
      <w:divBdr>
        <w:top w:val="none" w:sz="0" w:space="0" w:color="auto"/>
        <w:left w:val="none" w:sz="0" w:space="0" w:color="auto"/>
        <w:bottom w:val="none" w:sz="0" w:space="0" w:color="auto"/>
        <w:right w:val="none" w:sz="0" w:space="0" w:color="auto"/>
      </w:divBdr>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220">
      <w:bodyDiv w:val="1"/>
      <w:marLeft w:val="0"/>
      <w:marRight w:val="0"/>
      <w:marTop w:val="0"/>
      <w:marBottom w:val="0"/>
      <w:divBdr>
        <w:top w:val="none" w:sz="0" w:space="0" w:color="auto"/>
        <w:left w:val="none" w:sz="0" w:space="0" w:color="auto"/>
        <w:bottom w:val="none" w:sz="0" w:space="0" w:color="auto"/>
        <w:right w:val="none" w:sz="0" w:space="0" w:color="auto"/>
      </w:divBdr>
    </w:div>
    <w:div w:id="438573988">
      <w:bodyDiv w:val="1"/>
      <w:marLeft w:val="0"/>
      <w:marRight w:val="0"/>
      <w:marTop w:val="0"/>
      <w:marBottom w:val="0"/>
      <w:divBdr>
        <w:top w:val="none" w:sz="0" w:space="0" w:color="auto"/>
        <w:left w:val="none" w:sz="0" w:space="0" w:color="auto"/>
        <w:bottom w:val="none" w:sz="0" w:space="0" w:color="auto"/>
        <w:right w:val="none" w:sz="0" w:space="0" w:color="auto"/>
      </w:divBdr>
    </w:div>
    <w:div w:id="466164848">
      <w:bodyDiv w:val="1"/>
      <w:marLeft w:val="0"/>
      <w:marRight w:val="0"/>
      <w:marTop w:val="0"/>
      <w:marBottom w:val="0"/>
      <w:divBdr>
        <w:top w:val="none" w:sz="0" w:space="0" w:color="auto"/>
        <w:left w:val="none" w:sz="0" w:space="0" w:color="auto"/>
        <w:bottom w:val="none" w:sz="0" w:space="0" w:color="auto"/>
        <w:right w:val="none" w:sz="0" w:space="0" w:color="auto"/>
      </w:divBdr>
    </w:div>
    <w:div w:id="473526218">
      <w:bodyDiv w:val="1"/>
      <w:marLeft w:val="0"/>
      <w:marRight w:val="0"/>
      <w:marTop w:val="0"/>
      <w:marBottom w:val="0"/>
      <w:divBdr>
        <w:top w:val="none" w:sz="0" w:space="0" w:color="auto"/>
        <w:left w:val="none" w:sz="0" w:space="0" w:color="auto"/>
        <w:bottom w:val="none" w:sz="0" w:space="0" w:color="auto"/>
        <w:right w:val="none" w:sz="0" w:space="0" w:color="auto"/>
      </w:divBdr>
    </w:div>
    <w:div w:id="475227520">
      <w:bodyDiv w:val="1"/>
      <w:marLeft w:val="0"/>
      <w:marRight w:val="0"/>
      <w:marTop w:val="0"/>
      <w:marBottom w:val="0"/>
      <w:divBdr>
        <w:top w:val="none" w:sz="0" w:space="0" w:color="auto"/>
        <w:left w:val="none" w:sz="0" w:space="0" w:color="auto"/>
        <w:bottom w:val="none" w:sz="0" w:space="0" w:color="auto"/>
        <w:right w:val="none" w:sz="0" w:space="0" w:color="auto"/>
      </w:divBdr>
    </w:div>
    <w:div w:id="500123500">
      <w:bodyDiv w:val="1"/>
      <w:marLeft w:val="0"/>
      <w:marRight w:val="0"/>
      <w:marTop w:val="0"/>
      <w:marBottom w:val="0"/>
      <w:divBdr>
        <w:top w:val="none" w:sz="0" w:space="0" w:color="auto"/>
        <w:left w:val="none" w:sz="0" w:space="0" w:color="auto"/>
        <w:bottom w:val="none" w:sz="0" w:space="0" w:color="auto"/>
        <w:right w:val="none" w:sz="0" w:space="0" w:color="auto"/>
      </w:divBdr>
    </w:div>
    <w:div w:id="508102160">
      <w:bodyDiv w:val="1"/>
      <w:marLeft w:val="0"/>
      <w:marRight w:val="0"/>
      <w:marTop w:val="0"/>
      <w:marBottom w:val="0"/>
      <w:divBdr>
        <w:top w:val="none" w:sz="0" w:space="0" w:color="auto"/>
        <w:left w:val="none" w:sz="0" w:space="0" w:color="auto"/>
        <w:bottom w:val="none" w:sz="0" w:space="0" w:color="auto"/>
        <w:right w:val="none" w:sz="0" w:space="0" w:color="auto"/>
      </w:divBdr>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91869">
      <w:bodyDiv w:val="1"/>
      <w:marLeft w:val="0"/>
      <w:marRight w:val="0"/>
      <w:marTop w:val="0"/>
      <w:marBottom w:val="0"/>
      <w:divBdr>
        <w:top w:val="none" w:sz="0" w:space="0" w:color="auto"/>
        <w:left w:val="none" w:sz="0" w:space="0" w:color="auto"/>
        <w:bottom w:val="none" w:sz="0" w:space="0" w:color="auto"/>
        <w:right w:val="none" w:sz="0" w:space="0" w:color="auto"/>
      </w:divBdr>
      <w:divsChild>
        <w:div w:id="990138077">
          <w:marLeft w:val="0"/>
          <w:marRight w:val="0"/>
          <w:marTop w:val="0"/>
          <w:marBottom w:val="0"/>
          <w:divBdr>
            <w:top w:val="none" w:sz="0" w:space="0" w:color="auto"/>
            <w:left w:val="none" w:sz="0" w:space="0" w:color="auto"/>
            <w:bottom w:val="none" w:sz="0" w:space="0" w:color="auto"/>
            <w:right w:val="none" w:sz="0" w:space="0" w:color="auto"/>
          </w:divBdr>
          <w:divsChild>
            <w:div w:id="146169865">
              <w:marLeft w:val="0"/>
              <w:marRight w:val="0"/>
              <w:marTop w:val="0"/>
              <w:marBottom w:val="0"/>
              <w:divBdr>
                <w:top w:val="none" w:sz="0" w:space="0" w:color="auto"/>
                <w:left w:val="none" w:sz="0" w:space="0" w:color="auto"/>
                <w:bottom w:val="none" w:sz="0" w:space="0" w:color="auto"/>
                <w:right w:val="none" w:sz="0" w:space="0" w:color="auto"/>
              </w:divBdr>
            </w:div>
            <w:div w:id="1838303703">
              <w:marLeft w:val="0"/>
              <w:marRight w:val="0"/>
              <w:marTop w:val="0"/>
              <w:marBottom w:val="0"/>
              <w:divBdr>
                <w:top w:val="none" w:sz="0" w:space="0" w:color="auto"/>
                <w:left w:val="none" w:sz="0" w:space="0" w:color="auto"/>
                <w:bottom w:val="none" w:sz="0" w:space="0" w:color="auto"/>
                <w:right w:val="none" w:sz="0" w:space="0" w:color="auto"/>
              </w:divBdr>
            </w:div>
            <w:div w:id="1740134914">
              <w:marLeft w:val="0"/>
              <w:marRight w:val="0"/>
              <w:marTop w:val="0"/>
              <w:marBottom w:val="0"/>
              <w:divBdr>
                <w:top w:val="none" w:sz="0" w:space="0" w:color="auto"/>
                <w:left w:val="none" w:sz="0" w:space="0" w:color="auto"/>
                <w:bottom w:val="none" w:sz="0" w:space="0" w:color="auto"/>
                <w:right w:val="none" w:sz="0" w:space="0" w:color="auto"/>
              </w:divBdr>
            </w:div>
            <w:div w:id="315377634">
              <w:marLeft w:val="0"/>
              <w:marRight w:val="0"/>
              <w:marTop w:val="0"/>
              <w:marBottom w:val="0"/>
              <w:divBdr>
                <w:top w:val="none" w:sz="0" w:space="0" w:color="auto"/>
                <w:left w:val="none" w:sz="0" w:space="0" w:color="auto"/>
                <w:bottom w:val="none" w:sz="0" w:space="0" w:color="auto"/>
                <w:right w:val="none" w:sz="0" w:space="0" w:color="auto"/>
              </w:divBdr>
            </w:div>
            <w:div w:id="1442064277">
              <w:marLeft w:val="0"/>
              <w:marRight w:val="0"/>
              <w:marTop w:val="0"/>
              <w:marBottom w:val="0"/>
              <w:divBdr>
                <w:top w:val="none" w:sz="0" w:space="0" w:color="auto"/>
                <w:left w:val="none" w:sz="0" w:space="0" w:color="auto"/>
                <w:bottom w:val="none" w:sz="0" w:space="0" w:color="auto"/>
                <w:right w:val="none" w:sz="0" w:space="0" w:color="auto"/>
              </w:divBdr>
            </w:div>
            <w:div w:id="466507962">
              <w:marLeft w:val="0"/>
              <w:marRight w:val="0"/>
              <w:marTop w:val="0"/>
              <w:marBottom w:val="0"/>
              <w:divBdr>
                <w:top w:val="none" w:sz="0" w:space="0" w:color="auto"/>
                <w:left w:val="none" w:sz="0" w:space="0" w:color="auto"/>
                <w:bottom w:val="none" w:sz="0" w:space="0" w:color="auto"/>
                <w:right w:val="none" w:sz="0" w:space="0" w:color="auto"/>
              </w:divBdr>
            </w:div>
            <w:div w:id="184909676">
              <w:marLeft w:val="0"/>
              <w:marRight w:val="0"/>
              <w:marTop w:val="0"/>
              <w:marBottom w:val="0"/>
              <w:divBdr>
                <w:top w:val="none" w:sz="0" w:space="0" w:color="auto"/>
                <w:left w:val="none" w:sz="0" w:space="0" w:color="auto"/>
                <w:bottom w:val="none" w:sz="0" w:space="0" w:color="auto"/>
                <w:right w:val="none" w:sz="0" w:space="0" w:color="auto"/>
              </w:divBdr>
            </w:div>
            <w:div w:id="237175940">
              <w:marLeft w:val="0"/>
              <w:marRight w:val="0"/>
              <w:marTop w:val="0"/>
              <w:marBottom w:val="0"/>
              <w:divBdr>
                <w:top w:val="none" w:sz="0" w:space="0" w:color="auto"/>
                <w:left w:val="none" w:sz="0" w:space="0" w:color="auto"/>
                <w:bottom w:val="none" w:sz="0" w:space="0" w:color="auto"/>
                <w:right w:val="none" w:sz="0" w:space="0" w:color="auto"/>
              </w:divBdr>
            </w:div>
            <w:div w:id="10149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70390256">
      <w:bodyDiv w:val="1"/>
      <w:marLeft w:val="0"/>
      <w:marRight w:val="0"/>
      <w:marTop w:val="0"/>
      <w:marBottom w:val="0"/>
      <w:divBdr>
        <w:top w:val="none" w:sz="0" w:space="0" w:color="auto"/>
        <w:left w:val="none" w:sz="0" w:space="0" w:color="auto"/>
        <w:bottom w:val="none" w:sz="0" w:space="0" w:color="auto"/>
        <w:right w:val="none" w:sz="0" w:space="0" w:color="auto"/>
      </w:divBdr>
    </w:div>
    <w:div w:id="573247403">
      <w:bodyDiv w:val="1"/>
      <w:marLeft w:val="0"/>
      <w:marRight w:val="0"/>
      <w:marTop w:val="0"/>
      <w:marBottom w:val="0"/>
      <w:divBdr>
        <w:top w:val="none" w:sz="0" w:space="0" w:color="auto"/>
        <w:left w:val="none" w:sz="0" w:space="0" w:color="auto"/>
        <w:bottom w:val="none" w:sz="0" w:space="0" w:color="auto"/>
        <w:right w:val="none" w:sz="0" w:space="0" w:color="auto"/>
      </w:divBdr>
    </w:div>
    <w:div w:id="607934652">
      <w:bodyDiv w:val="1"/>
      <w:marLeft w:val="0"/>
      <w:marRight w:val="0"/>
      <w:marTop w:val="0"/>
      <w:marBottom w:val="0"/>
      <w:divBdr>
        <w:top w:val="none" w:sz="0" w:space="0" w:color="auto"/>
        <w:left w:val="none" w:sz="0" w:space="0" w:color="auto"/>
        <w:bottom w:val="none" w:sz="0" w:space="0" w:color="auto"/>
        <w:right w:val="none" w:sz="0" w:space="0" w:color="auto"/>
      </w:divBdr>
    </w:div>
    <w:div w:id="611207454">
      <w:bodyDiv w:val="1"/>
      <w:marLeft w:val="0"/>
      <w:marRight w:val="0"/>
      <w:marTop w:val="0"/>
      <w:marBottom w:val="0"/>
      <w:divBdr>
        <w:top w:val="none" w:sz="0" w:space="0" w:color="auto"/>
        <w:left w:val="none" w:sz="0" w:space="0" w:color="auto"/>
        <w:bottom w:val="none" w:sz="0" w:space="0" w:color="auto"/>
        <w:right w:val="none" w:sz="0" w:space="0" w:color="auto"/>
      </w:divBdr>
      <w:divsChild>
        <w:div w:id="167865859">
          <w:marLeft w:val="0"/>
          <w:marRight w:val="0"/>
          <w:marTop w:val="0"/>
          <w:marBottom w:val="0"/>
          <w:divBdr>
            <w:top w:val="none" w:sz="0" w:space="0" w:color="auto"/>
            <w:left w:val="none" w:sz="0" w:space="0" w:color="auto"/>
            <w:bottom w:val="none" w:sz="0" w:space="0" w:color="auto"/>
            <w:right w:val="none" w:sz="0" w:space="0" w:color="auto"/>
          </w:divBdr>
          <w:divsChild>
            <w:div w:id="1953245209">
              <w:marLeft w:val="0"/>
              <w:marRight w:val="0"/>
              <w:marTop w:val="0"/>
              <w:marBottom w:val="0"/>
              <w:divBdr>
                <w:top w:val="none" w:sz="0" w:space="0" w:color="auto"/>
                <w:left w:val="none" w:sz="0" w:space="0" w:color="auto"/>
                <w:bottom w:val="none" w:sz="0" w:space="0" w:color="auto"/>
                <w:right w:val="none" w:sz="0" w:space="0" w:color="auto"/>
              </w:divBdr>
            </w:div>
            <w:div w:id="1501578678">
              <w:marLeft w:val="0"/>
              <w:marRight w:val="0"/>
              <w:marTop w:val="0"/>
              <w:marBottom w:val="0"/>
              <w:divBdr>
                <w:top w:val="none" w:sz="0" w:space="0" w:color="auto"/>
                <w:left w:val="none" w:sz="0" w:space="0" w:color="auto"/>
                <w:bottom w:val="none" w:sz="0" w:space="0" w:color="auto"/>
                <w:right w:val="none" w:sz="0" w:space="0" w:color="auto"/>
              </w:divBdr>
            </w:div>
            <w:div w:id="1626231301">
              <w:marLeft w:val="0"/>
              <w:marRight w:val="0"/>
              <w:marTop w:val="0"/>
              <w:marBottom w:val="0"/>
              <w:divBdr>
                <w:top w:val="none" w:sz="0" w:space="0" w:color="auto"/>
                <w:left w:val="none" w:sz="0" w:space="0" w:color="auto"/>
                <w:bottom w:val="none" w:sz="0" w:space="0" w:color="auto"/>
                <w:right w:val="none" w:sz="0" w:space="0" w:color="auto"/>
              </w:divBdr>
            </w:div>
            <w:div w:id="893807874">
              <w:marLeft w:val="0"/>
              <w:marRight w:val="0"/>
              <w:marTop w:val="0"/>
              <w:marBottom w:val="0"/>
              <w:divBdr>
                <w:top w:val="none" w:sz="0" w:space="0" w:color="auto"/>
                <w:left w:val="none" w:sz="0" w:space="0" w:color="auto"/>
                <w:bottom w:val="none" w:sz="0" w:space="0" w:color="auto"/>
                <w:right w:val="none" w:sz="0" w:space="0" w:color="auto"/>
              </w:divBdr>
            </w:div>
            <w:div w:id="208685030">
              <w:marLeft w:val="0"/>
              <w:marRight w:val="0"/>
              <w:marTop w:val="0"/>
              <w:marBottom w:val="0"/>
              <w:divBdr>
                <w:top w:val="none" w:sz="0" w:space="0" w:color="auto"/>
                <w:left w:val="none" w:sz="0" w:space="0" w:color="auto"/>
                <w:bottom w:val="none" w:sz="0" w:space="0" w:color="auto"/>
                <w:right w:val="none" w:sz="0" w:space="0" w:color="auto"/>
              </w:divBdr>
            </w:div>
            <w:div w:id="1345136452">
              <w:marLeft w:val="0"/>
              <w:marRight w:val="0"/>
              <w:marTop w:val="0"/>
              <w:marBottom w:val="0"/>
              <w:divBdr>
                <w:top w:val="none" w:sz="0" w:space="0" w:color="auto"/>
                <w:left w:val="none" w:sz="0" w:space="0" w:color="auto"/>
                <w:bottom w:val="none" w:sz="0" w:space="0" w:color="auto"/>
                <w:right w:val="none" w:sz="0" w:space="0" w:color="auto"/>
              </w:divBdr>
            </w:div>
            <w:div w:id="1623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9715">
      <w:bodyDiv w:val="1"/>
      <w:marLeft w:val="0"/>
      <w:marRight w:val="0"/>
      <w:marTop w:val="0"/>
      <w:marBottom w:val="0"/>
      <w:divBdr>
        <w:top w:val="none" w:sz="0" w:space="0" w:color="auto"/>
        <w:left w:val="none" w:sz="0" w:space="0" w:color="auto"/>
        <w:bottom w:val="none" w:sz="0" w:space="0" w:color="auto"/>
        <w:right w:val="none" w:sz="0" w:space="0" w:color="auto"/>
      </w:divBdr>
    </w:div>
    <w:div w:id="637491526">
      <w:bodyDiv w:val="1"/>
      <w:marLeft w:val="0"/>
      <w:marRight w:val="0"/>
      <w:marTop w:val="0"/>
      <w:marBottom w:val="0"/>
      <w:divBdr>
        <w:top w:val="none" w:sz="0" w:space="0" w:color="auto"/>
        <w:left w:val="none" w:sz="0" w:space="0" w:color="auto"/>
        <w:bottom w:val="none" w:sz="0" w:space="0" w:color="auto"/>
        <w:right w:val="none" w:sz="0" w:space="0" w:color="auto"/>
      </w:divBdr>
    </w:div>
    <w:div w:id="641467008">
      <w:bodyDiv w:val="1"/>
      <w:marLeft w:val="0"/>
      <w:marRight w:val="0"/>
      <w:marTop w:val="0"/>
      <w:marBottom w:val="0"/>
      <w:divBdr>
        <w:top w:val="none" w:sz="0" w:space="0" w:color="auto"/>
        <w:left w:val="none" w:sz="0" w:space="0" w:color="auto"/>
        <w:bottom w:val="none" w:sz="0" w:space="0" w:color="auto"/>
        <w:right w:val="none" w:sz="0" w:space="0" w:color="auto"/>
      </w:divBdr>
    </w:div>
    <w:div w:id="645017687">
      <w:bodyDiv w:val="1"/>
      <w:marLeft w:val="0"/>
      <w:marRight w:val="0"/>
      <w:marTop w:val="0"/>
      <w:marBottom w:val="0"/>
      <w:divBdr>
        <w:top w:val="none" w:sz="0" w:space="0" w:color="auto"/>
        <w:left w:val="none" w:sz="0" w:space="0" w:color="auto"/>
        <w:bottom w:val="none" w:sz="0" w:space="0" w:color="auto"/>
        <w:right w:val="none" w:sz="0" w:space="0" w:color="auto"/>
      </w:divBdr>
    </w:div>
    <w:div w:id="646327260">
      <w:bodyDiv w:val="1"/>
      <w:marLeft w:val="0"/>
      <w:marRight w:val="0"/>
      <w:marTop w:val="0"/>
      <w:marBottom w:val="0"/>
      <w:divBdr>
        <w:top w:val="none" w:sz="0" w:space="0" w:color="auto"/>
        <w:left w:val="none" w:sz="0" w:space="0" w:color="auto"/>
        <w:bottom w:val="none" w:sz="0" w:space="0" w:color="auto"/>
        <w:right w:val="none" w:sz="0" w:space="0" w:color="auto"/>
      </w:divBdr>
    </w:div>
    <w:div w:id="648172440">
      <w:bodyDiv w:val="1"/>
      <w:marLeft w:val="0"/>
      <w:marRight w:val="0"/>
      <w:marTop w:val="0"/>
      <w:marBottom w:val="0"/>
      <w:divBdr>
        <w:top w:val="none" w:sz="0" w:space="0" w:color="auto"/>
        <w:left w:val="none" w:sz="0" w:space="0" w:color="auto"/>
        <w:bottom w:val="none" w:sz="0" w:space="0" w:color="auto"/>
        <w:right w:val="none" w:sz="0" w:space="0" w:color="auto"/>
      </w:divBdr>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653223223">
      <w:bodyDiv w:val="1"/>
      <w:marLeft w:val="0"/>
      <w:marRight w:val="0"/>
      <w:marTop w:val="0"/>
      <w:marBottom w:val="0"/>
      <w:divBdr>
        <w:top w:val="none" w:sz="0" w:space="0" w:color="auto"/>
        <w:left w:val="none" w:sz="0" w:space="0" w:color="auto"/>
        <w:bottom w:val="none" w:sz="0" w:space="0" w:color="auto"/>
        <w:right w:val="none" w:sz="0" w:space="0" w:color="auto"/>
      </w:divBdr>
    </w:div>
    <w:div w:id="671836255">
      <w:bodyDiv w:val="1"/>
      <w:marLeft w:val="0"/>
      <w:marRight w:val="0"/>
      <w:marTop w:val="0"/>
      <w:marBottom w:val="0"/>
      <w:divBdr>
        <w:top w:val="none" w:sz="0" w:space="0" w:color="auto"/>
        <w:left w:val="none" w:sz="0" w:space="0" w:color="auto"/>
        <w:bottom w:val="none" w:sz="0" w:space="0" w:color="auto"/>
        <w:right w:val="none" w:sz="0" w:space="0" w:color="auto"/>
      </w:divBdr>
    </w:div>
    <w:div w:id="673534919">
      <w:bodyDiv w:val="1"/>
      <w:marLeft w:val="0"/>
      <w:marRight w:val="0"/>
      <w:marTop w:val="0"/>
      <w:marBottom w:val="0"/>
      <w:divBdr>
        <w:top w:val="none" w:sz="0" w:space="0" w:color="auto"/>
        <w:left w:val="none" w:sz="0" w:space="0" w:color="auto"/>
        <w:bottom w:val="none" w:sz="0" w:space="0" w:color="auto"/>
        <w:right w:val="none" w:sz="0" w:space="0" w:color="auto"/>
      </w:divBdr>
    </w:div>
    <w:div w:id="707338830">
      <w:bodyDiv w:val="1"/>
      <w:marLeft w:val="0"/>
      <w:marRight w:val="0"/>
      <w:marTop w:val="0"/>
      <w:marBottom w:val="0"/>
      <w:divBdr>
        <w:top w:val="none" w:sz="0" w:space="0" w:color="auto"/>
        <w:left w:val="none" w:sz="0" w:space="0" w:color="auto"/>
        <w:bottom w:val="none" w:sz="0" w:space="0" w:color="auto"/>
        <w:right w:val="none" w:sz="0" w:space="0" w:color="auto"/>
      </w:divBdr>
    </w:div>
    <w:div w:id="708575652">
      <w:bodyDiv w:val="1"/>
      <w:marLeft w:val="0"/>
      <w:marRight w:val="0"/>
      <w:marTop w:val="0"/>
      <w:marBottom w:val="0"/>
      <w:divBdr>
        <w:top w:val="none" w:sz="0" w:space="0" w:color="auto"/>
        <w:left w:val="none" w:sz="0" w:space="0" w:color="auto"/>
        <w:bottom w:val="none" w:sz="0" w:space="0" w:color="auto"/>
        <w:right w:val="none" w:sz="0" w:space="0" w:color="auto"/>
      </w:divBdr>
    </w:div>
    <w:div w:id="716323895">
      <w:bodyDiv w:val="1"/>
      <w:marLeft w:val="0"/>
      <w:marRight w:val="0"/>
      <w:marTop w:val="0"/>
      <w:marBottom w:val="0"/>
      <w:divBdr>
        <w:top w:val="none" w:sz="0" w:space="0" w:color="auto"/>
        <w:left w:val="none" w:sz="0" w:space="0" w:color="auto"/>
        <w:bottom w:val="none" w:sz="0" w:space="0" w:color="auto"/>
        <w:right w:val="none" w:sz="0" w:space="0" w:color="auto"/>
      </w:divBdr>
      <w:divsChild>
        <w:div w:id="929894145">
          <w:marLeft w:val="0"/>
          <w:marRight w:val="0"/>
          <w:marTop w:val="0"/>
          <w:marBottom w:val="0"/>
          <w:divBdr>
            <w:top w:val="none" w:sz="0" w:space="0" w:color="auto"/>
            <w:left w:val="none" w:sz="0" w:space="0" w:color="auto"/>
            <w:bottom w:val="none" w:sz="0" w:space="0" w:color="auto"/>
            <w:right w:val="none" w:sz="0" w:space="0" w:color="auto"/>
          </w:divBdr>
          <w:divsChild>
            <w:div w:id="13251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740951840">
      <w:bodyDiv w:val="1"/>
      <w:marLeft w:val="0"/>
      <w:marRight w:val="0"/>
      <w:marTop w:val="0"/>
      <w:marBottom w:val="0"/>
      <w:divBdr>
        <w:top w:val="none" w:sz="0" w:space="0" w:color="auto"/>
        <w:left w:val="none" w:sz="0" w:space="0" w:color="auto"/>
        <w:bottom w:val="none" w:sz="0" w:space="0" w:color="auto"/>
        <w:right w:val="none" w:sz="0" w:space="0" w:color="auto"/>
      </w:divBdr>
      <w:divsChild>
        <w:div w:id="333000218">
          <w:marLeft w:val="0"/>
          <w:marRight w:val="0"/>
          <w:marTop w:val="0"/>
          <w:marBottom w:val="0"/>
          <w:divBdr>
            <w:top w:val="none" w:sz="0" w:space="0" w:color="auto"/>
            <w:left w:val="none" w:sz="0" w:space="0" w:color="auto"/>
            <w:bottom w:val="none" w:sz="0" w:space="0" w:color="auto"/>
            <w:right w:val="none" w:sz="0" w:space="0" w:color="auto"/>
          </w:divBdr>
          <w:divsChild>
            <w:div w:id="1306621459">
              <w:marLeft w:val="0"/>
              <w:marRight w:val="0"/>
              <w:marTop w:val="0"/>
              <w:marBottom w:val="0"/>
              <w:divBdr>
                <w:top w:val="none" w:sz="0" w:space="0" w:color="auto"/>
                <w:left w:val="none" w:sz="0" w:space="0" w:color="auto"/>
                <w:bottom w:val="none" w:sz="0" w:space="0" w:color="auto"/>
                <w:right w:val="none" w:sz="0" w:space="0" w:color="auto"/>
              </w:divBdr>
            </w:div>
            <w:div w:id="1936594411">
              <w:marLeft w:val="0"/>
              <w:marRight w:val="0"/>
              <w:marTop w:val="0"/>
              <w:marBottom w:val="0"/>
              <w:divBdr>
                <w:top w:val="none" w:sz="0" w:space="0" w:color="auto"/>
                <w:left w:val="none" w:sz="0" w:space="0" w:color="auto"/>
                <w:bottom w:val="none" w:sz="0" w:space="0" w:color="auto"/>
                <w:right w:val="none" w:sz="0" w:space="0" w:color="auto"/>
              </w:divBdr>
            </w:div>
            <w:div w:id="1416903958">
              <w:marLeft w:val="0"/>
              <w:marRight w:val="0"/>
              <w:marTop w:val="0"/>
              <w:marBottom w:val="0"/>
              <w:divBdr>
                <w:top w:val="none" w:sz="0" w:space="0" w:color="auto"/>
                <w:left w:val="none" w:sz="0" w:space="0" w:color="auto"/>
                <w:bottom w:val="none" w:sz="0" w:space="0" w:color="auto"/>
                <w:right w:val="none" w:sz="0" w:space="0" w:color="auto"/>
              </w:divBdr>
            </w:div>
            <w:div w:id="339282659">
              <w:marLeft w:val="0"/>
              <w:marRight w:val="0"/>
              <w:marTop w:val="0"/>
              <w:marBottom w:val="0"/>
              <w:divBdr>
                <w:top w:val="none" w:sz="0" w:space="0" w:color="auto"/>
                <w:left w:val="none" w:sz="0" w:space="0" w:color="auto"/>
                <w:bottom w:val="none" w:sz="0" w:space="0" w:color="auto"/>
                <w:right w:val="none" w:sz="0" w:space="0" w:color="auto"/>
              </w:divBdr>
            </w:div>
            <w:div w:id="814300278">
              <w:marLeft w:val="0"/>
              <w:marRight w:val="0"/>
              <w:marTop w:val="0"/>
              <w:marBottom w:val="0"/>
              <w:divBdr>
                <w:top w:val="none" w:sz="0" w:space="0" w:color="auto"/>
                <w:left w:val="none" w:sz="0" w:space="0" w:color="auto"/>
                <w:bottom w:val="none" w:sz="0" w:space="0" w:color="auto"/>
                <w:right w:val="none" w:sz="0" w:space="0" w:color="auto"/>
              </w:divBdr>
            </w:div>
            <w:div w:id="136728965">
              <w:marLeft w:val="0"/>
              <w:marRight w:val="0"/>
              <w:marTop w:val="0"/>
              <w:marBottom w:val="0"/>
              <w:divBdr>
                <w:top w:val="none" w:sz="0" w:space="0" w:color="auto"/>
                <w:left w:val="none" w:sz="0" w:space="0" w:color="auto"/>
                <w:bottom w:val="none" w:sz="0" w:space="0" w:color="auto"/>
                <w:right w:val="none" w:sz="0" w:space="0" w:color="auto"/>
              </w:divBdr>
            </w:div>
            <w:div w:id="2118864718">
              <w:marLeft w:val="0"/>
              <w:marRight w:val="0"/>
              <w:marTop w:val="0"/>
              <w:marBottom w:val="0"/>
              <w:divBdr>
                <w:top w:val="none" w:sz="0" w:space="0" w:color="auto"/>
                <w:left w:val="none" w:sz="0" w:space="0" w:color="auto"/>
                <w:bottom w:val="none" w:sz="0" w:space="0" w:color="auto"/>
                <w:right w:val="none" w:sz="0" w:space="0" w:color="auto"/>
              </w:divBdr>
            </w:div>
            <w:div w:id="2032491081">
              <w:marLeft w:val="0"/>
              <w:marRight w:val="0"/>
              <w:marTop w:val="0"/>
              <w:marBottom w:val="0"/>
              <w:divBdr>
                <w:top w:val="none" w:sz="0" w:space="0" w:color="auto"/>
                <w:left w:val="none" w:sz="0" w:space="0" w:color="auto"/>
                <w:bottom w:val="none" w:sz="0" w:space="0" w:color="auto"/>
                <w:right w:val="none" w:sz="0" w:space="0" w:color="auto"/>
              </w:divBdr>
            </w:div>
            <w:div w:id="1080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967">
      <w:bodyDiv w:val="1"/>
      <w:marLeft w:val="0"/>
      <w:marRight w:val="0"/>
      <w:marTop w:val="0"/>
      <w:marBottom w:val="0"/>
      <w:divBdr>
        <w:top w:val="none" w:sz="0" w:space="0" w:color="auto"/>
        <w:left w:val="none" w:sz="0" w:space="0" w:color="auto"/>
        <w:bottom w:val="none" w:sz="0" w:space="0" w:color="auto"/>
        <w:right w:val="none" w:sz="0" w:space="0" w:color="auto"/>
      </w:divBdr>
    </w:div>
    <w:div w:id="757411147">
      <w:bodyDiv w:val="1"/>
      <w:marLeft w:val="0"/>
      <w:marRight w:val="0"/>
      <w:marTop w:val="0"/>
      <w:marBottom w:val="0"/>
      <w:divBdr>
        <w:top w:val="none" w:sz="0" w:space="0" w:color="auto"/>
        <w:left w:val="none" w:sz="0" w:space="0" w:color="auto"/>
        <w:bottom w:val="none" w:sz="0" w:space="0" w:color="auto"/>
        <w:right w:val="none" w:sz="0" w:space="0" w:color="auto"/>
      </w:divBdr>
    </w:div>
    <w:div w:id="768233653">
      <w:bodyDiv w:val="1"/>
      <w:marLeft w:val="0"/>
      <w:marRight w:val="0"/>
      <w:marTop w:val="0"/>
      <w:marBottom w:val="0"/>
      <w:divBdr>
        <w:top w:val="none" w:sz="0" w:space="0" w:color="auto"/>
        <w:left w:val="none" w:sz="0" w:space="0" w:color="auto"/>
        <w:bottom w:val="none" w:sz="0" w:space="0" w:color="auto"/>
        <w:right w:val="none" w:sz="0" w:space="0" w:color="auto"/>
      </w:divBdr>
      <w:divsChild>
        <w:div w:id="1656640712">
          <w:marLeft w:val="0"/>
          <w:marRight w:val="0"/>
          <w:marTop w:val="0"/>
          <w:marBottom w:val="0"/>
          <w:divBdr>
            <w:top w:val="none" w:sz="0" w:space="0" w:color="auto"/>
            <w:left w:val="none" w:sz="0" w:space="0" w:color="auto"/>
            <w:bottom w:val="none" w:sz="0" w:space="0" w:color="auto"/>
            <w:right w:val="none" w:sz="0" w:space="0" w:color="auto"/>
          </w:divBdr>
          <w:divsChild>
            <w:div w:id="1935359912">
              <w:marLeft w:val="0"/>
              <w:marRight w:val="0"/>
              <w:marTop w:val="0"/>
              <w:marBottom w:val="0"/>
              <w:divBdr>
                <w:top w:val="none" w:sz="0" w:space="0" w:color="auto"/>
                <w:left w:val="none" w:sz="0" w:space="0" w:color="auto"/>
                <w:bottom w:val="none" w:sz="0" w:space="0" w:color="auto"/>
                <w:right w:val="none" w:sz="0" w:space="0" w:color="auto"/>
              </w:divBdr>
            </w:div>
            <w:div w:id="6302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199">
      <w:bodyDiv w:val="1"/>
      <w:marLeft w:val="0"/>
      <w:marRight w:val="0"/>
      <w:marTop w:val="0"/>
      <w:marBottom w:val="0"/>
      <w:divBdr>
        <w:top w:val="none" w:sz="0" w:space="0" w:color="auto"/>
        <w:left w:val="none" w:sz="0" w:space="0" w:color="auto"/>
        <w:bottom w:val="none" w:sz="0" w:space="0" w:color="auto"/>
        <w:right w:val="none" w:sz="0" w:space="0" w:color="auto"/>
      </w:divBdr>
    </w:div>
    <w:div w:id="788474227">
      <w:bodyDiv w:val="1"/>
      <w:marLeft w:val="0"/>
      <w:marRight w:val="0"/>
      <w:marTop w:val="0"/>
      <w:marBottom w:val="0"/>
      <w:divBdr>
        <w:top w:val="none" w:sz="0" w:space="0" w:color="auto"/>
        <w:left w:val="none" w:sz="0" w:space="0" w:color="auto"/>
        <w:bottom w:val="none" w:sz="0" w:space="0" w:color="auto"/>
        <w:right w:val="none" w:sz="0" w:space="0" w:color="auto"/>
      </w:divBdr>
    </w:div>
    <w:div w:id="797643393">
      <w:bodyDiv w:val="1"/>
      <w:marLeft w:val="0"/>
      <w:marRight w:val="0"/>
      <w:marTop w:val="0"/>
      <w:marBottom w:val="0"/>
      <w:divBdr>
        <w:top w:val="none" w:sz="0" w:space="0" w:color="auto"/>
        <w:left w:val="none" w:sz="0" w:space="0" w:color="auto"/>
        <w:bottom w:val="none" w:sz="0" w:space="0" w:color="auto"/>
        <w:right w:val="none" w:sz="0" w:space="0" w:color="auto"/>
      </w:divBdr>
    </w:div>
    <w:div w:id="800265687">
      <w:bodyDiv w:val="1"/>
      <w:marLeft w:val="0"/>
      <w:marRight w:val="0"/>
      <w:marTop w:val="0"/>
      <w:marBottom w:val="0"/>
      <w:divBdr>
        <w:top w:val="none" w:sz="0" w:space="0" w:color="auto"/>
        <w:left w:val="none" w:sz="0" w:space="0" w:color="auto"/>
        <w:bottom w:val="none" w:sz="0" w:space="0" w:color="auto"/>
        <w:right w:val="none" w:sz="0" w:space="0" w:color="auto"/>
      </w:divBdr>
      <w:divsChild>
        <w:div w:id="32121783">
          <w:marLeft w:val="0"/>
          <w:marRight w:val="0"/>
          <w:marTop w:val="0"/>
          <w:marBottom w:val="0"/>
          <w:divBdr>
            <w:top w:val="none" w:sz="0" w:space="0" w:color="auto"/>
            <w:left w:val="none" w:sz="0" w:space="0" w:color="auto"/>
            <w:bottom w:val="none" w:sz="0" w:space="0" w:color="auto"/>
            <w:right w:val="none" w:sz="0" w:space="0" w:color="auto"/>
          </w:divBdr>
          <w:divsChild>
            <w:div w:id="6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4984">
      <w:bodyDiv w:val="1"/>
      <w:marLeft w:val="0"/>
      <w:marRight w:val="0"/>
      <w:marTop w:val="0"/>
      <w:marBottom w:val="0"/>
      <w:divBdr>
        <w:top w:val="none" w:sz="0" w:space="0" w:color="auto"/>
        <w:left w:val="none" w:sz="0" w:space="0" w:color="auto"/>
        <w:bottom w:val="none" w:sz="0" w:space="0" w:color="auto"/>
        <w:right w:val="none" w:sz="0" w:space="0" w:color="auto"/>
      </w:divBdr>
    </w:div>
    <w:div w:id="817651910">
      <w:bodyDiv w:val="1"/>
      <w:marLeft w:val="0"/>
      <w:marRight w:val="0"/>
      <w:marTop w:val="0"/>
      <w:marBottom w:val="0"/>
      <w:divBdr>
        <w:top w:val="none" w:sz="0" w:space="0" w:color="auto"/>
        <w:left w:val="none" w:sz="0" w:space="0" w:color="auto"/>
        <w:bottom w:val="none" w:sz="0" w:space="0" w:color="auto"/>
        <w:right w:val="none" w:sz="0" w:space="0" w:color="auto"/>
      </w:divBdr>
    </w:div>
    <w:div w:id="822044671">
      <w:bodyDiv w:val="1"/>
      <w:marLeft w:val="0"/>
      <w:marRight w:val="0"/>
      <w:marTop w:val="0"/>
      <w:marBottom w:val="0"/>
      <w:divBdr>
        <w:top w:val="none" w:sz="0" w:space="0" w:color="auto"/>
        <w:left w:val="none" w:sz="0" w:space="0" w:color="auto"/>
        <w:bottom w:val="none" w:sz="0" w:space="0" w:color="auto"/>
        <w:right w:val="none" w:sz="0" w:space="0" w:color="auto"/>
      </w:divBdr>
    </w:div>
    <w:div w:id="831943828">
      <w:bodyDiv w:val="1"/>
      <w:marLeft w:val="0"/>
      <w:marRight w:val="0"/>
      <w:marTop w:val="0"/>
      <w:marBottom w:val="0"/>
      <w:divBdr>
        <w:top w:val="none" w:sz="0" w:space="0" w:color="auto"/>
        <w:left w:val="none" w:sz="0" w:space="0" w:color="auto"/>
        <w:bottom w:val="none" w:sz="0" w:space="0" w:color="auto"/>
        <w:right w:val="none" w:sz="0" w:space="0" w:color="auto"/>
      </w:divBdr>
    </w:div>
    <w:div w:id="836190826">
      <w:bodyDiv w:val="1"/>
      <w:marLeft w:val="0"/>
      <w:marRight w:val="0"/>
      <w:marTop w:val="0"/>
      <w:marBottom w:val="0"/>
      <w:divBdr>
        <w:top w:val="none" w:sz="0" w:space="0" w:color="auto"/>
        <w:left w:val="none" w:sz="0" w:space="0" w:color="auto"/>
        <w:bottom w:val="none" w:sz="0" w:space="0" w:color="auto"/>
        <w:right w:val="none" w:sz="0" w:space="0" w:color="auto"/>
      </w:divBdr>
    </w:div>
    <w:div w:id="842234849">
      <w:bodyDiv w:val="1"/>
      <w:marLeft w:val="0"/>
      <w:marRight w:val="0"/>
      <w:marTop w:val="0"/>
      <w:marBottom w:val="0"/>
      <w:divBdr>
        <w:top w:val="none" w:sz="0" w:space="0" w:color="auto"/>
        <w:left w:val="none" w:sz="0" w:space="0" w:color="auto"/>
        <w:bottom w:val="none" w:sz="0" w:space="0" w:color="auto"/>
        <w:right w:val="none" w:sz="0" w:space="0" w:color="auto"/>
      </w:divBdr>
      <w:divsChild>
        <w:div w:id="617875698">
          <w:marLeft w:val="0"/>
          <w:marRight w:val="0"/>
          <w:marTop w:val="0"/>
          <w:marBottom w:val="0"/>
          <w:divBdr>
            <w:top w:val="none" w:sz="0" w:space="0" w:color="auto"/>
            <w:left w:val="none" w:sz="0" w:space="0" w:color="auto"/>
            <w:bottom w:val="none" w:sz="0" w:space="0" w:color="auto"/>
            <w:right w:val="none" w:sz="0" w:space="0" w:color="auto"/>
          </w:divBdr>
          <w:divsChild>
            <w:div w:id="485245824">
              <w:marLeft w:val="0"/>
              <w:marRight w:val="0"/>
              <w:marTop w:val="0"/>
              <w:marBottom w:val="0"/>
              <w:divBdr>
                <w:top w:val="none" w:sz="0" w:space="0" w:color="auto"/>
                <w:left w:val="none" w:sz="0" w:space="0" w:color="auto"/>
                <w:bottom w:val="none" w:sz="0" w:space="0" w:color="auto"/>
                <w:right w:val="none" w:sz="0" w:space="0" w:color="auto"/>
              </w:divBdr>
              <w:divsChild>
                <w:div w:id="448941492">
                  <w:marLeft w:val="0"/>
                  <w:marRight w:val="0"/>
                  <w:marTop w:val="0"/>
                  <w:marBottom w:val="0"/>
                  <w:divBdr>
                    <w:top w:val="none" w:sz="0" w:space="0" w:color="auto"/>
                    <w:left w:val="none" w:sz="0" w:space="0" w:color="auto"/>
                    <w:bottom w:val="none" w:sz="0" w:space="0" w:color="auto"/>
                    <w:right w:val="none" w:sz="0" w:space="0" w:color="auto"/>
                  </w:divBdr>
                  <w:divsChild>
                    <w:div w:id="792288150">
                      <w:marLeft w:val="0"/>
                      <w:marRight w:val="0"/>
                      <w:marTop w:val="0"/>
                      <w:marBottom w:val="0"/>
                      <w:divBdr>
                        <w:top w:val="none" w:sz="0" w:space="0" w:color="auto"/>
                        <w:left w:val="none" w:sz="0" w:space="0" w:color="auto"/>
                        <w:bottom w:val="none" w:sz="0" w:space="0" w:color="auto"/>
                        <w:right w:val="none" w:sz="0" w:space="0" w:color="auto"/>
                      </w:divBdr>
                      <w:divsChild>
                        <w:div w:id="105974416">
                          <w:marLeft w:val="0"/>
                          <w:marRight w:val="0"/>
                          <w:marTop w:val="0"/>
                          <w:marBottom w:val="0"/>
                          <w:divBdr>
                            <w:top w:val="none" w:sz="0" w:space="0" w:color="auto"/>
                            <w:left w:val="none" w:sz="0" w:space="0" w:color="auto"/>
                            <w:bottom w:val="none" w:sz="0" w:space="0" w:color="auto"/>
                            <w:right w:val="none" w:sz="0" w:space="0" w:color="auto"/>
                          </w:divBdr>
                          <w:divsChild>
                            <w:div w:id="7760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6389">
      <w:bodyDiv w:val="1"/>
      <w:marLeft w:val="0"/>
      <w:marRight w:val="0"/>
      <w:marTop w:val="0"/>
      <w:marBottom w:val="0"/>
      <w:divBdr>
        <w:top w:val="none" w:sz="0" w:space="0" w:color="auto"/>
        <w:left w:val="none" w:sz="0" w:space="0" w:color="auto"/>
        <w:bottom w:val="none" w:sz="0" w:space="0" w:color="auto"/>
        <w:right w:val="none" w:sz="0" w:space="0" w:color="auto"/>
      </w:divBdr>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3642630">
      <w:bodyDiv w:val="1"/>
      <w:marLeft w:val="0"/>
      <w:marRight w:val="0"/>
      <w:marTop w:val="0"/>
      <w:marBottom w:val="0"/>
      <w:divBdr>
        <w:top w:val="none" w:sz="0" w:space="0" w:color="auto"/>
        <w:left w:val="none" w:sz="0" w:space="0" w:color="auto"/>
        <w:bottom w:val="none" w:sz="0" w:space="0" w:color="auto"/>
        <w:right w:val="none" w:sz="0" w:space="0" w:color="auto"/>
      </w:divBdr>
      <w:divsChild>
        <w:div w:id="490608072">
          <w:marLeft w:val="0"/>
          <w:marRight w:val="0"/>
          <w:marTop w:val="0"/>
          <w:marBottom w:val="0"/>
          <w:divBdr>
            <w:top w:val="none" w:sz="0" w:space="0" w:color="auto"/>
            <w:left w:val="none" w:sz="0" w:space="0" w:color="auto"/>
            <w:bottom w:val="none" w:sz="0" w:space="0" w:color="auto"/>
            <w:right w:val="none" w:sz="0" w:space="0" w:color="auto"/>
          </w:divBdr>
          <w:divsChild>
            <w:div w:id="928781139">
              <w:marLeft w:val="0"/>
              <w:marRight w:val="0"/>
              <w:marTop w:val="0"/>
              <w:marBottom w:val="0"/>
              <w:divBdr>
                <w:top w:val="none" w:sz="0" w:space="0" w:color="auto"/>
                <w:left w:val="none" w:sz="0" w:space="0" w:color="auto"/>
                <w:bottom w:val="none" w:sz="0" w:space="0" w:color="auto"/>
                <w:right w:val="none" w:sz="0" w:space="0" w:color="auto"/>
              </w:divBdr>
            </w:div>
            <w:div w:id="1973900887">
              <w:marLeft w:val="0"/>
              <w:marRight w:val="0"/>
              <w:marTop w:val="0"/>
              <w:marBottom w:val="0"/>
              <w:divBdr>
                <w:top w:val="none" w:sz="0" w:space="0" w:color="auto"/>
                <w:left w:val="none" w:sz="0" w:space="0" w:color="auto"/>
                <w:bottom w:val="none" w:sz="0" w:space="0" w:color="auto"/>
                <w:right w:val="none" w:sz="0" w:space="0" w:color="auto"/>
              </w:divBdr>
            </w:div>
            <w:div w:id="2048673466">
              <w:marLeft w:val="0"/>
              <w:marRight w:val="0"/>
              <w:marTop w:val="0"/>
              <w:marBottom w:val="0"/>
              <w:divBdr>
                <w:top w:val="none" w:sz="0" w:space="0" w:color="auto"/>
                <w:left w:val="none" w:sz="0" w:space="0" w:color="auto"/>
                <w:bottom w:val="none" w:sz="0" w:space="0" w:color="auto"/>
                <w:right w:val="none" w:sz="0" w:space="0" w:color="auto"/>
              </w:divBdr>
            </w:div>
            <w:div w:id="1729260321">
              <w:marLeft w:val="0"/>
              <w:marRight w:val="0"/>
              <w:marTop w:val="0"/>
              <w:marBottom w:val="0"/>
              <w:divBdr>
                <w:top w:val="none" w:sz="0" w:space="0" w:color="auto"/>
                <w:left w:val="none" w:sz="0" w:space="0" w:color="auto"/>
                <w:bottom w:val="none" w:sz="0" w:space="0" w:color="auto"/>
                <w:right w:val="none" w:sz="0" w:space="0" w:color="auto"/>
              </w:divBdr>
            </w:div>
            <w:div w:id="1850606316">
              <w:marLeft w:val="0"/>
              <w:marRight w:val="0"/>
              <w:marTop w:val="0"/>
              <w:marBottom w:val="0"/>
              <w:divBdr>
                <w:top w:val="none" w:sz="0" w:space="0" w:color="auto"/>
                <w:left w:val="none" w:sz="0" w:space="0" w:color="auto"/>
                <w:bottom w:val="none" w:sz="0" w:space="0" w:color="auto"/>
                <w:right w:val="none" w:sz="0" w:space="0" w:color="auto"/>
              </w:divBdr>
            </w:div>
            <w:div w:id="747383221">
              <w:marLeft w:val="0"/>
              <w:marRight w:val="0"/>
              <w:marTop w:val="0"/>
              <w:marBottom w:val="0"/>
              <w:divBdr>
                <w:top w:val="none" w:sz="0" w:space="0" w:color="auto"/>
                <w:left w:val="none" w:sz="0" w:space="0" w:color="auto"/>
                <w:bottom w:val="none" w:sz="0" w:space="0" w:color="auto"/>
                <w:right w:val="none" w:sz="0" w:space="0" w:color="auto"/>
              </w:divBdr>
            </w:div>
            <w:div w:id="666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505">
      <w:bodyDiv w:val="1"/>
      <w:marLeft w:val="0"/>
      <w:marRight w:val="0"/>
      <w:marTop w:val="0"/>
      <w:marBottom w:val="0"/>
      <w:divBdr>
        <w:top w:val="none" w:sz="0" w:space="0" w:color="auto"/>
        <w:left w:val="none" w:sz="0" w:space="0" w:color="auto"/>
        <w:bottom w:val="none" w:sz="0" w:space="0" w:color="auto"/>
        <w:right w:val="none" w:sz="0" w:space="0" w:color="auto"/>
      </w:divBdr>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93807">
      <w:bodyDiv w:val="1"/>
      <w:marLeft w:val="0"/>
      <w:marRight w:val="0"/>
      <w:marTop w:val="0"/>
      <w:marBottom w:val="0"/>
      <w:divBdr>
        <w:top w:val="none" w:sz="0" w:space="0" w:color="auto"/>
        <w:left w:val="none" w:sz="0" w:space="0" w:color="auto"/>
        <w:bottom w:val="none" w:sz="0" w:space="0" w:color="auto"/>
        <w:right w:val="none" w:sz="0" w:space="0" w:color="auto"/>
      </w:divBdr>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04220172">
      <w:bodyDiv w:val="1"/>
      <w:marLeft w:val="0"/>
      <w:marRight w:val="0"/>
      <w:marTop w:val="0"/>
      <w:marBottom w:val="0"/>
      <w:divBdr>
        <w:top w:val="none" w:sz="0" w:space="0" w:color="auto"/>
        <w:left w:val="none" w:sz="0" w:space="0" w:color="auto"/>
        <w:bottom w:val="none" w:sz="0" w:space="0" w:color="auto"/>
        <w:right w:val="none" w:sz="0" w:space="0" w:color="auto"/>
      </w:divBdr>
    </w:div>
    <w:div w:id="911620834">
      <w:bodyDiv w:val="1"/>
      <w:marLeft w:val="0"/>
      <w:marRight w:val="0"/>
      <w:marTop w:val="0"/>
      <w:marBottom w:val="0"/>
      <w:divBdr>
        <w:top w:val="none" w:sz="0" w:space="0" w:color="auto"/>
        <w:left w:val="none" w:sz="0" w:space="0" w:color="auto"/>
        <w:bottom w:val="none" w:sz="0" w:space="0" w:color="auto"/>
        <w:right w:val="none" w:sz="0" w:space="0" w:color="auto"/>
      </w:divBdr>
      <w:divsChild>
        <w:div w:id="843664547">
          <w:marLeft w:val="0"/>
          <w:marRight w:val="0"/>
          <w:marTop w:val="0"/>
          <w:marBottom w:val="0"/>
          <w:divBdr>
            <w:top w:val="none" w:sz="0" w:space="0" w:color="auto"/>
            <w:left w:val="none" w:sz="0" w:space="0" w:color="auto"/>
            <w:bottom w:val="none" w:sz="0" w:space="0" w:color="auto"/>
            <w:right w:val="none" w:sz="0" w:space="0" w:color="auto"/>
          </w:divBdr>
          <w:divsChild>
            <w:div w:id="1291398164">
              <w:marLeft w:val="0"/>
              <w:marRight w:val="0"/>
              <w:marTop w:val="0"/>
              <w:marBottom w:val="0"/>
              <w:divBdr>
                <w:top w:val="none" w:sz="0" w:space="0" w:color="auto"/>
                <w:left w:val="none" w:sz="0" w:space="0" w:color="auto"/>
                <w:bottom w:val="none" w:sz="0" w:space="0" w:color="auto"/>
                <w:right w:val="none" w:sz="0" w:space="0" w:color="auto"/>
              </w:divBdr>
            </w:div>
            <w:div w:id="60950938">
              <w:marLeft w:val="0"/>
              <w:marRight w:val="0"/>
              <w:marTop w:val="0"/>
              <w:marBottom w:val="0"/>
              <w:divBdr>
                <w:top w:val="none" w:sz="0" w:space="0" w:color="auto"/>
                <w:left w:val="none" w:sz="0" w:space="0" w:color="auto"/>
                <w:bottom w:val="none" w:sz="0" w:space="0" w:color="auto"/>
                <w:right w:val="none" w:sz="0" w:space="0" w:color="auto"/>
              </w:divBdr>
            </w:div>
            <w:div w:id="1735079719">
              <w:marLeft w:val="0"/>
              <w:marRight w:val="0"/>
              <w:marTop w:val="0"/>
              <w:marBottom w:val="0"/>
              <w:divBdr>
                <w:top w:val="none" w:sz="0" w:space="0" w:color="auto"/>
                <w:left w:val="none" w:sz="0" w:space="0" w:color="auto"/>
                <w:bottom w:val="none" w:sz="0" w:space="0" w:color="auto"/>
                <w:right w:val="none" w:sz="0" w:space="0" w:color="auto"/>
              </w:divBdr>
            </w:div>
            <w:div w:id="1612785015">
              <w:marLeft w:val="0"/>
              <w:marRight w:val="0"/>
              <w:marTop w:val="0"/>
              <w:marBottom w:val="0"/>
              <w:divBdr>
                <w:top w:val="none" w:sz="0" w:space="0" w:color="auto"/>
                <w:left w:val="none" w:sz="0" w:space="0" w:color="auto"/>
                <w:bottom w:val="none" w:sz="0" w:space="0" w:color="auto"/>
                <w:right w:val="none" w:sz="0" w:space="0" w:color="auto"/>
              </w:divBdr>
            </w:div>
            <w:div w:id="1383869197">
              <w:marLeft w:val="0"/>
              <w:marRight w:val="0"/>
              <w:marTop w:val="0"/>
              <w:marBottom w:val="0"/>
              <w:divBdr>
                <w:top w:val="none" w:sz="0" w:space="0" w:color="auto"/>
                <w:left w:val="none" w:sz="0" w:space="0" w:color="auto"/>
                <w:bottom w:val="none" w:sz="0" w:space="0" w:color="auto"/>
                <w:right w:val="none" w:sz="0" w:space="0" w:color="auto"/>
              </w:divBdr>
            </w:div>
            <w:div w:id="819155031">
              <w:marLeft w:val="0"/>
              <w:marRight w:val="0"/>
              <w:marTop w:val="0"/>
              <w:marBottom w:val="0"/>
              <w:divBdr>
                <w:top w:val="none" w:sz="0" w:space="0" w:color="auto"/>
                <w:left w:val="none" w:sz="0" w:space="0" w:color="auto"/>
                <w:bottom w:val="none" w:sz="0" w:space="0" w:color="auto"/>
                <w:right w:val="none" w:sz="0" w:space="0" w:color="auto"/>
              </w:divBdr>
            </w:div>
            <w:div w:id="11359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566">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sChild>
        <w:div w:id="1680152806">
          <w:marLeft w:val="0"/>
          <w:marRight w:val="0"/>
          <w:marTop w:val="0"/>
          <w:marBottom w:val="0"/>
          <w:divBdr>
            <w:top w:val="none" w:sz="0" w:space="0" w:color="auto"/>
            <w:left w:val="none" w:sz="0" w:space="0" w:color="auto"/>
            <w:bottom w:val="none" w:sz="0" w:space="0" w:color="auto"/>
            <w:right w:val="none" w:sz="0" w:space="0" w:color="auto"/>
          </w:divBdr>
          <w:divsChild>
            <w:div w:id="58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79">
      <w:bodyDiv w:val="1"/>
      <w:marLeft w:val="0"/>
      <w:marRight w:val="0"/>
      <w:marTop w:val="0"/>
      <w:marBottom w:val="0"/>
      <w:divBdr>
        <w:top w:val="none" w:sz="0" w:space="0" w:color="auto"/>
        <w:left w:val="none" w:sz="0" w:space="0" w:color="auto"/>
        <w:bottom w:val="none" w:sz="0" w:space="0" w:color="auto"/>
        <w:right w:val="none" w:sz="0" w:space="0" w:color="auto"/>
      </w:divBdr>
      <w:divsChild>
        <w:div w:id="212078474">
          <w:marLeft w:val="0"/>
          <w:marRight w:val="0"/>
          <w:marTop w:val="0"/>
          <w:marBottom w:val="0"/>
          <w:divBdr>
            <w:top w:val="none" w:sz="0" w:space="0" w:color="auto"/>
            <w:left w:val="none" w:sz="0" w:space="0" w:color="auto"/>
            <w:bottom w:val="none" w:sz="0" w:space="0" w:color="auto"/>
            <w:right w:val="none" w:sz="0" w:space="0" w:color="auto"/>
          </w:divBdr>
          <w:divsChild>
            <w:div w:id="1718318780">
              <w:marLeft w:val="0"/>
              <w:marRight w:val="0"/>
              <w:marTop w:val="0"/>
              <w:marBottom w:val="0"/>
              <w:divBdr>
                <w:top w:val="none" w:sz="0" w:space="0" w:color="auto"/>
                <w:left w:val="none" w:sz="0" w:space="0" w:color="auto"/>
                <w:bottom w:val="none" w:sz="0" w:space="0" w:color="auto"/>
                <w:right w:val="none" w:sz="0" w:space="0" w:color="auto"/>
              </w:divBdr>
            </w:div>
            <w:div w:id="1026515503">
              <w:marLeft w:val="0"/>
              <w:marRight w:val="0"/>
              <w:marTop w:val="0"/>
              <w:marBottom w:val="0"/>
              <w:divBdr>
                <w:top w:val="none" w:sz="0" w:space="0" w:color="auto"/>
                <w:left w:val="none" w:sz="0" w:space="0" w:color="auto"/>
                <w:bottom w:val="none" w:sz="0" w:space="0" w:color="auto"/>
                <w:right w:val="none" w:sz="0" w:space="0" w:color="auto"/>
              </w:divBdr>
            </w:div>
            <w:div w:id="1064377735">
              <w:marLeft w:val="0"/>
              <w:marRight w:val="0"/>
              <w:marTop w:val="0"/>
              <w:marBottom w:val="0"/>
              <w:divBdr>
                <w:top w:val="none" w:sz="0" w:space="0" w:color="auto"/>
                <w:left w:val="none" w:sz="0" w:space="0" w:color="auto"/>
                <w:bottom w:val="none" w:sz="0" w:space="0" w:color="auto"/>
                <w:right w:val="none" w:sz="0" w:space="0" w:color="auto"/>
              </w:divBdr>
            </w:div>
            <w:div w:id="1504201437">
              <w:marLeft w:val="0"/>
              <w:marRight w:val="0"/>
              <w:marTop w:val="0"/>
              <w:marBottom w:val="0"/>
              <w:divBdr>
                <w:top w:val="none" w:sz="0" w:space="0" w:color="auto"/>
                <w:left w:val="none" w:sz="0" w:space="0" w:color="auto"/>
                <w:bottom w:val="none" w:sz="0" w:space="0" w:color="auto"/>
                <w:right w:val="none" w:sz="0" w:space="0" w:color="auto"/>
              </w:divBdr>
            </w:div>
            <w:div w:id="628243958">
              <w:marLeft w:val="0"/>
              <w:marRight w:val="0"/>
              <w:marTop w:val="0"/>
              <w:marBottom w:val="0"/>
              <w:divBdr>
                <w:top w:val="none" w:sz="0" w:space="0" w:color="auto"/>
                <w:left w:val="none" w:sz="0" w:space="0" w:color="auto"/>
                <w:bottom w:val="none" w:sz="0" w:space="0" w:color="auto"/>
                <w:right w:val="none" w:sz="0" w:space="0" w:color="auto"/>
              </w:divBdr>
            </w:div>
            <w:div w:id="772941417">
              <w:marLeft w:val="0"/>
              <w:marRight w:val="0"/>
              <w:marTop w:val="0"/>
              <w:marBottom w:val="0"/>
              <w:divBdr>
                <w:top w:val="none" w:sz="0" w:space="0" w:color="auto"/>
                <w:left w:val="none" w:sz="0" w:space="0" w:color="auto"/>
                <w:bottom w:val="none" w:sz="0" w:space="0" w:color="auto"/>
                <w:right w:val="none" w:sz="0" w:space="0" w:color="auto"/>
              </w:divBdr>
            </w:div>
            <w:div w:id="735007765">
              <w:marLeft w:val="0"/>
              <w:marRight w:val="0"/>
              <w:marTop w:val="0"/>
              <w:marBottom w:val="0"/>
              <w:divBdr>
                <w:top w:val="none" w:sz="0" w:space="0" w:color="auto"/>
                <w:left w:val="none" w:sz="0" w:space="0" w:color="auto"/>
                <w:bottom w:val="none" w:sz="0" w:space="0" w:color="auto"/>
                <w:right w:val="none" w:sz="0" w:space="0" w:color="auto"/>
              </w:divBdr>
            </w:div>
            <w:div w:id="1113944221">
              <w:marLeft w:val="0"/>
              <w:marRight w:val="0"/>
              <w:marTop w:val="0"/>
              <w:marBottom w:val="0"/>
              <w:divBdr>
                <w:top w:val="none" w:sz="0" w:space="0" w:color="auto"/>
                <w:left w:val="none" w:sz="0" w:space="0" w:color="auto"/>
                <w:bottom w:val="none" w:sz="0" w:space="0" w:color="auto"/>
                <w:right w:val="none" w:sz="0" w:space="0" w:color="auto"/>
              </w:divBdr>
            </w:div>
            <w:div w:id="1304044858">
              <w:marLeft w:val="0"/>
              <w:marRight w:val="0"/>
              <w:marTop w:val="0"/>
              <w:marBottom w:val="0"/>
              <w:divBdr>
                <w:top w:val="none" w:sz="0" w:space="0" w:color="auto"/>
                <w:left w:val="none" w:sz="0" w:space="0" w:color="auto"/>
                <w:bottom w:val="none" w:sz="0" w:space="0" w:color="auto"/>
                <w:right w:val="none" w:sz="0" w:space="0" w:color="auto"/>
              </w:divBdr>
            </w:div>
            <w:div w:id="682323475">
              <w:marLeft w:val="0"/>
              <w:marRight w:val="0"/>
              <w:marTop w:val="0"/>
              <w:marBottom w:val="0"/>
              <w:divBdr>
                <w:top w:val="none" w:sz="0" w:space="0" w:color="auto"/>
                <w:left w:val="none" w:sz="0" w:space="0" w:color="auto"/>
                <w:bottom w:val="none" w:sz="0" w:space="0" w:color="auto"/>
                <w:right w:val="none" w:sz="0" w:space="0" w:color="auto"/>
              </w:divBdr>
            </w:div>
            <w:div w:id="28534135">
              <w:marLeft w:val="0"/>
              <w:marRight w:val="0"/>
              <w:marTop w:val="0"/>
              <w:marBottom w:val="0"/>
              <w:divBdr>
                <w:top w:val="none" w:sz="0" w:space="0" w:color="auto"/>
                <w:left w:val="none" w:sz="0" w:space="0" w:color="auto"/>
                <w:bottom w:val="none" w:sz="0" w:space="0" w:color="auto"/>
                <w:right w:val="none" w:sz="0" w:space="0" w:color="auto"/>
              </w:divBdr>
            </w:div>
            <w:div w:id="864101565">
              <w:marLeft w:val="0"/>
              <w:marRight w:val="0"/>
              <w:marTop w:val="0"/>
              <w:marBottom w:val="0"/>
              <w:divBdr>
                <w:top w:val="none" w:sz="0" w:space="0" w:color="auto"/>
                <w:left w:val="none" w:sz="0" w:space="0" w:color="auto"/>
                <w:bottom w:val="none" w:sz="0" w:space="0" w:color="auto"/>
                <w:right w:val="none" w:sz="0" w:space="0" w:color="auto"/>
              </w:divBdr>
            </w:div>
            <w:div w:id="27343047">
              <w:marLeft w:val="0"/>
              <w:marRight w:val="0"/>
              <w:marTop w:val="0"/>
              <w:marBottom w:val="0"/>
              <w:divBdr>
                <w:top w:val="none" w:sz="0" w:space="0" w:color="auto"/>
                <w:left w:val="none" w:sz="0" w:space="0" w:color="auto"/>
                <w:bottom w:val="none" w:sz="0" w:space="0" w:color="auto"/>
                <w:right w:val="none" w:sz="0" w:space="0" w:color="auto"/>
              </w:divBdr>
            </w:div>
            <w:div w:id="1426146484">
              <w:marLeft w:val="0"/>
              <w:marRight w:val="0"/>
              <w:marTop w:val="0"/>
              <w:marBottom w:val="0"/>
              <w:divBdr>
                <w:top w:val="none" w:sz="0" w:space="0" w:color="auto"/>
                <w:left w:val="none" w:sz="0" w:space="0" w:color="auto"/>
                <w:bottom w:val="none" w:sz="0" w:space="0" w:color="auto"/>
                <w:right w:val="none" w:sz="0" w:space="0" w:color="auto"/>
              </w:divBdr>
            </w:div>
            <w:div w:id="1440374715">
              <w:marLeft w:val="0"/>
              <w:marRight w:val="0"/>
              <w:marTop w:val="0"/>
              <w:marBottom w:val="0"/>
              <w:divBdr>
                <w:top w:val="none" w:sz="0" w:space="0" w:color="auto"/>
                <w:left w:val="none" w:sz="0" w:space="0" w:color="auto"/>
                <w:bottom w:val="none" w:sz="0" w:space="0" w:color="auto"/>
                <w:right w:val="none" w:sz="0" w:space="0" w:color="auto"/>
              </w:divBdr>
            </w:div>
            <w:div w:id="992830048">
              <w:marLeft w:val="0"/>
              <w:marRight w:val="0"/>
              <w:marTop w:val="0"/>
              <w:marBottom w:val="0"/>
              <w:divBdr>
                <w:top w:val="none" w:sz="0" w:space="0" w:color="auto"/>
                <w:left w:val="none" w:sz="0" w:space="0" w:color="auto"/>
                <w:bottom w:val="none" w:sz="0" w:space="0" w:color="auto"/>
                <w:right w:val="none" w:sz="0" w:space="0" w:color="auto"/>
              </w:divBdr>
            </w:div>
            <w:div w:id="295185702">
              <w:marLeft w:val="0"/>
              <w:marRight w:val="0"/>
              <w:marTop w:val="0"/>
              <w:marBottom w:val="0"/>
              <w:divBdr>
                <w:top w:val="none" w:sz="0" w:space="0" w:color="auto"/>
                <w:left w:val="none" w:sz="0" w:space="0" w:color="auto"/>
                <w:bottom w:val="none" w:sz="0" w:space="0" w:color="auto"/>
                <w:right w:val="none" w:sz="0" w:space="0" w:color="auto"/>
              </w:divBdr>
            </w:div>
            <w:div w:id="301739244">
              <w:marLeft w:val="0"/>
              <w:marRight w:val="0"/>
              <w:marTop w:val="0"/>
              <w:marBottom w:val="0"/>
              <w:divBdr>
                <w:top w:val="none" w:sz="0" w:space="0" w:color="auto"/>
                <w:left w:val="none" w:sz="0" w:space="0" w:color="auto"/>
                <w:bottom w:val="none" w:sz="0" w:space="0" w:color="auto"/>
                <w:right w:val="none" w:sz="0" w:space="0" w:color="auto"/>
              </w:divBdr>
            </w:div>
            <w:div w:id="15582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31358828">
      <w:bodyDiv w:val="1"/>
      <w:marLeft w:val="0"/>
      <w:marRight w:val="0"/>
      <w:marTop w:val="0"/>
      <w:marBottom w:val="0"/>
      <w:divBdr>
        <w:top w:val="none" w:sz="0" w:space="0" w:color="auto"/>
        <w:left w:val="none" w:sz="0" w:space="0" w:color="auto"/>
        <w:bottom w:val="none" w:sz="0" w:space="0" w:color="auto"/>
        <w:right w:val="none" w:sz="0" w:space="0" w:color="auto"/>
      </w:divBdr>
    </w:div>
    <w:div w:id="933325842">
      <w:bodyDiv w:val="1"/>
      <w:marLeft w:val="0"/>
      <w:marRight w:val="0"/>
      <w:marTop w:val="0"/>
      <w:marBottom w:val="0"/>
      <w:divBdr>
        <w:top w:val="none" w:sz="0" w:space="0" w:color="auto"/>
        <w:left w:val="none" w:sz="0" w:space="0" w:color="auto"/>
        <w:bottom w:val="none" w:sz="0" w:space="0" w:color="auto"/>
        <w:right w:val="none" w:sz="0" w:space="0" w:color="auto"/>
      </w:divBdr>
      <w:divsChild>
        <w:div w:id="440687390">
          <w:marLeft w:val="0"/>
          <w:marRight w:val="0"/>
          <w:marTop w:val="0"/>
          <w:marBottom w:val="0"/>
          <w:divBdr>
            <w:top w:val="none" w:sz="0" w:space="0" w:color="auto"/>
            <w:left w:val="none" w:sz="0" w:space="0" w:color="auto"/>
            <w:bottom w:val="none" w:sz="0" w:space="0" w:color="auto"/>
            <w:right w:val="none" w:sz="0" w:space="0" w:color="auto"/>
          </w:divBdr>
          <w:divsChild>
            <w:div w:id="2099597403">
              <w:marLeft w:val="0"/>
              <w:marRight w:val="0"/>
              <w:marTop w:val="0"/>
              <w:marBottom w:val="0"/>
              <w:divBdr>
                <w:top w:val="none" w:sz="0" w:space="0" w:color="auto"/>
                <w:left w:val="none" w:sz="0" w:space="0" w:color="auto"/>
                <w:bottom w:val="none" w:sz="0" w:space="0" w:color="auto"/>
                <w:right w:val="none" w:sz="0" w:space="0" w:color="auto"/>
              </w:divBdr>
            </w:div>
            <w:div w:id="1666975443">
              <w:marLeft w:val="0"/>
              <w:marRight w:val="0"/>
              <w:marTop w:val="0"/>
              <w:marBottom w:val="0"/>
              <w:divBdr>
                <w:top w:val="none" w:sz="0" w:space="0" w:color="auto"/>
                <w:left w:val="none" w:sz="0" w:space="0" w:color="auto"/>
                <w:bottom w:val="none" w:sz="0" w:space="0" w:color="auto"/>
                <w:right w:val="none" w:sz="0" w:space="0" w:color="auto"/>
              </w:divBdr>
            </w:div>
            <w:div w:id="1577590085">
              <w:marLeft w:val="0"/>
              <w:marRight w:val="0"/>
              <w:marTop w:val="0"/>
              <w:marBottom w:val="0"/>
              <w:divBdr>
                <w:top w:val="none" w:sz="0" w:space="0" w:color="auto"/>
                <w:left w:val="none" w:sz="0" w:space="0" w:color="auto"/>
                <w:bottom w:val="none" w:sz="0" w:space="0" w:color="auto"/>
                <w:right w:val="none" w:sz="0" w:space="0" w:color="auto"/>
              </w:divBdr>
            </w:div>
            <w:div w:id="1787888167">
              <w:marLeft w:val="0"/>
              <w:marRight w:val="0"/>
              <w:marTop w:val="0"/>
              <w:marBottom w:val="0"/>
              <w:divBdr>
                <w:top w:val="none" w:sz="0" w:space="0" w:color="auto"/>
                <w:left w:val="none" w:sz="0" w:space="0" w:color="auto"/>
                <w:bottom w:val="none" w:sz="0" w:space="0" w:color="auto"/>
                <w:right w:val="none" w:sz="0" w:space="0" w:color="auto"/>
              </w:divBdr>
            </w:div>
            <w:div w:id="595361708">
              <w:marLeft w:val="0"/>
              <w:marRight w:val="0"/>
              <w:marTop w:val="0"/>
              <w:marBottom w:val="0"/>
              <w:divBdr>
                <w:top w:val="none" w:sz="0" w:space="0" w:color="auto"/>
                <w:left w:val="none" w:sz="0" w:space="0" w:color="auto"/>
                <w:bottom w:val="none" w:sz="0" w:space="0" w:color="auto"/>
                <w:right w:val="none" w:sz="0" w:space="0" w:color="auto"/>
              </w:divBdr>
            </w:div>
            <w:div w:id="357632292">
              <w:marLeft w:val="0"/>
              <w:marRight w:val="0"/>
              <w:marTop w:val="0"/>
              <w:marBottom w:val="0"/>
              <w:divBdr>
                <w:top w:val="none" w:sz="0" w:space="0" w:color="auto"/>
                <w:left w:val="none" w:sz="0" w:space="0" w:color="auto"/>
                <w:bottom w:val="none" w:sz="0" w:space="0" w:color="auto"/>
                <w:right w:val="none" w:sz="0" w:space="0" w:color="auto"/>
              </w:divBdr>
            </w:div>
            <w:div w:id="1152064501">
              <w:marLeft w:val="0"/>
              <w:marRight w:val="0"/>
              <w:marTop w:val="0"/>
              <w:marBottom w:val="0"/>
              <w:divBdr>
                <w:top w:val="none" w:sz="0" w:space="0" w:color="auto"/>
                <w:left w:val="none" w:sz="0" w:space="0" w:color="auto"/>
                <w:bottom w:val="none" w:sz="0" w:space="0" w:color="auto"/>
                <w:right w:val="none" w:sz="0" w:space="0" w:color="auto"/>
              </w:divBdr>
            </w:div>
            <w:div w:id="484012761">
              <w:marLeft w:val="0"/>
              <w:marRight w:val="0"/>
              <w:marTop w:val="0"/>
              <w:marBottom w:val="0"/>
              <w:divBdr>
                <w:top w:val="none" w:sz="0" w:space="0" w:color="auto"/>
                <w:left w:val="none" w:sz="0" w:space="0" w:color="auto"/>
                <w:bottom w:val="none" w:sz="0" w:space="0" w:color="auto"/>
                <w:right w:val="none" w:sz="0" w:space="0" w:color="auto"/>
              </w:divBdr>
            </w:div>
            <w:div w:id="250555236">
              <w:marLeft w:val="0"/>
              <w:marRight w:val="0"/>
              <w:marTop w:val="0"/>
              <w:marBottom w:val="0"/>
              <w:divBdr>
                <w:top w:val="none" w:sz="0" w:space="0" w:color="auto"/>
                <w:left w:val="none" w:sz="0" w:space="0" w:color="auto"/>
                <w:bottom w:val="none" w:sz="0" w:space="0" w:color="auto"/>
                <w:right w:val="none" w:sz="0" w:space="0" w:color="auto"/>
              </w:divBdr>
            </w:div>
            <w:div w:id="1014386165">
              <w:marLeft w:val="0"/>
              <w:marRight w:val="0"/>
              <w:marTop w:val="0"/>
              <w:marBottom w:val="0"/>
              <w:divBdr>
                <w:top w:val="none" w:sz="0" w:space="0" w:color="auto"/>
                <w:left w:val="none" w:sz="0" w:space="0" w:color="auto"/>
                <w:bottom w:val="none" w:sz="0" w:space="0" w:color="auto"/>
                <w:right w:val="none" w:sz="0" w:space="0" w:color="auto"/>
              </w:divBdr>
            </w:div>
            <w:div w:id="1479155041">
              <w:marLeft w:val="0"/>
              <w:marRight w:val="0"/>
              <w:marTop w:val="0"/>
              <w:marBottom w:val="0"/>
              <w:divBdr>
                <w:top w:val="none" w:sz="0" w:space="0" w:color="auto"/>
                <w:left w:val="none" w:sz="0" w:space="0" w:color="auto"/>
                <w:bottom w:val="none" w:sz="0" w:space="0" w:color="auto"/>
                <w:right w:val="none" w:sz="0" w:space="0" w:color="auto"/>
              </w:divBdr>
            </w:div>
            <w:div w:id="573201124">
              <w:marLeft w:val="0"/>
              <w:marRight w:val="0"/>
              <w:marTop w:val="0"/>
              <w:marBottom w:val="0"/>
              <w:divBdr>
                <w:top w:val="none" w:sz="0" w:space="0" w:color="auto"/>
                <w:left w:val="none" w:sz="0" w:space="0" w:color="auto"/>
                <w:bottom w:val="none" w:sz="0" w:space="0" w:color="auto"/>
                <w:right w:val="none" w:sz="0" w:space="0" w:color="auto"/>
              </w:divBdr>
            </w:div>
            <w:div w:id="2124836315">
              <w:marLeft w:val="0"/>
              <w:marRight w:val="0"/>
              <w:marTop w:val="0"/>
              <w:marBottom w:val="0"/>
              <w:divBdr>
                <w:top w:val="none" w:sz="0" w:space="0" w:color="auto"/>
                <w:left w:val="none" w:sz="0" w:space="0" w:color="auto"/>
                <w:bottom w:val="none" w:sz="0" w:space="0" w:color="auto"/>
                <w:right w:val="none" w:sz="0" w:space="0" w:color="auto"/>
              </w:divBdr>
            </w:div>
            <w:div w:id="310254031">
              <w:marLeft w:val="0"/>
              <w:marRight w:val="0"/>
              <w:marTop w:val="0"/>
              <w:marBottom w:val="0"/>
              <w:divBdr>
                <w:top w:val="none" w:sz="0" w:space="0" w:color="auto"/>
                <w:left w:val="none" w:sz="0" w:space="0" w:color="auto"/>
                <w:bottom w:val="none" w:sz="0" w:space="0" w:color="auto"/>
                <w:right w:val="none" w:sz="0" w:space="0" w:color="auto"/>
              </w:divBdr>
            </w:div>
            <w:div w:id="846090356">
              <w:marLeft w:val="0"/>
              <w:marRight w:val="0"/>
              <w:marTop w:val="0"/>
              <w:marBottom w:val="0"/>
              <w:divBdr>
                <w:top w:val="none" w:sz="0" w:space="0" w:color="auto"/>
                <w:left w:val="none" w:sz="0" w:space="0" w:color="auto"/>
                <w:bottom w:val="none" w:sz="0" w:space="0" w:color="auto"/>
                <w:right w:val="none" w:sz="0" w:space="0" w:color="auto"/>
              </w:divBdr>
            </w:div>
            <w:div w:id="35787724">
              <w:marLeft w:val="0"/>
              <w:marRight w:val="0"/>
              <w:marTop w:val="0"/>
              <w:marBottom w:val="0"/>
              <w:divBdr>
                <w:top w:val="none" w:sz="0" w:space="0" w:color="auto"/>
                <w:left w:val="none" w:sz="0" w:space="0" w:color="auto"/>
                <w:bottom w:val="none" w:sz="0" w:space="0" w:color="auto"/>
                <w:right w:val="none" w:sz="0" w:space="0" w:color="auto"/>
              </w:divBdr>
            </w:div>
            <w:div w:id="50731813">
              <w:marLeft w:val="0"/>
              <w:marRight w:val="0"/>
              <w:marTop w:val="0"/>
              <w:marBottom w:val="0"/>
              <w:divBdr>
                <w:top w:val="none" w:sz="0" w:space="0" w:color="auto"/>
                <w:left w:val="none" w:sz="0" w:space="0" w:color="auto"/>
                <w:bottom w:val="none" w:sz="0" w:space="0" w:color="auto"/>
                <w:right w:val="none" w:sz="0" w:space="0" w:color="auto"/>
              </w:divBdr>
            </w:div>
            <w:div w:id="1738242731">
              <w:marLeft w:val="0"/>
              <w:marRight w:val="0"/>
              <w:marTop w:val="0"/>
              <w:marBottom w:val="0"/>
              <w:divBdr>
                <w:top w:val="none" w:sz="0" w:space="0" w:color="auto"/>
                <w:left w:val="none" w:sz="0" w:space="0" w:color="auto"/>
                <w:bottom w:val="none" w:sz="0" w:space="0" w:color="auto"/>
                <w:right w:val="none" w:sz="0" w:space="0" w:color="auto"/>
              </w:divBdr>
            </w:div>
            <w:div w:id="216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198">
      <w:bodyDiv w:val="1"/>
      <w:marLeft w:val="0"/>
      <w:marRight w:val="0"/>
      <w:marTop w:val="0"/>
      <w:marBottom w:val="0"/>
      <w:divBdr>
        <w:top w:val="none" w:sz="0" w:space="0" w:color="auto"/>
        <w:left w:val="none" w:sz="0" w:space="0" w:color="auto"/>
        <w:bottom w:val="none" w:sz="0" w:space="0" w:color="auto"/>
        <w:right w:val="none" w:sz="0" w:space="0" w:color="auto"/>
      </w:divBdr>
    </w:div>
    <w:div w:id="964195298">
      <w:bodyDiv w:val="1"/>
      <w:marLeft w:val="0"/>
      <w:marRight w:val="0"/>
      <w:marTop w:val="0"/>
      <w:marBottom w:val="0"/>
      <w:divBdr>
        <w:top w:val="none" w:sz="0" w:space="0" w:color="auto"/>
        <w:left w:val="none" w:sz="0" w:space="0" w:color="auto"/>
        <w:bottom w:val="none" w:sz="0" w:space="0" w:color="auto"/>
        <w:right w:val="none" w:sz="0" w:space="0" w:color="auto"/>
      </w:divBdr>
    </w:div>
    <w:div w:id="965350515">
      <w:bodyDiv w:val="1"/>
      <w:marLeft w:val="0"/>
      <w:marRight w:val="0"/>
      <w:marTop w:val="0"/>
      <w:marBottom w:val="0"/>
      <w:divBdr>
        <w:top w:val="none" w:sz="0" w:space="0" w:color="auto"/>
        <w:left w:val="none" w:sz="0" w:space="0" w:color="auto"/>
        <w:bottom w:val="none" w:sz="0" w:space="0" w:color="auto"/>
        <w:right w:val="none" w:sz="0" w:space="0" w:color="auto"/>
      </w:divBdr>
    </w:div>
    <w:div w:id="972640984">
      <w:bodyDiv w:val="1"/>
      <w:marLeft w:val="0"/>
      <w:marRight w:val="0"/>
      <w:marTop w:val="0"/>
      <w:marBottom w:val="0"/>
      <w:divBdr>
        <w:top w:val="none" w:sz="0" w:space="0" w:color="auto"/>
        <w:left w:val="none" w:sz="0" w:space="0" w:color="auto"/>
        <w:bottom w:val="none" w:sz="0" w:space="0" w:color="auto"/>
        <w:right w:val="none" w:sz="0" w:space="0" w:color="auto"/>
      </w:divBdr>
    </w:div>
    <w:div w:id="973682716">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5536">
      <w:bodyDiv w:val="1"/>
      <w:marLeft w:val="0"/>
      <w:marRight w:val="0"/>
      <w:marTop w:val="0"/>
      <w:marBottom w:val="0"/>
      <w:divBdr>
        <w:top w:val="none" w:sz="0" w:space="0" w:color="auto"/>
        <w:left w:val="none" w:sz="0" w:space="0" w:color="auto"/>
        <w:bottom w:val="none" w:sz="0" w:space="0" w:color="auto"/>
        <w:right w:val="none" w:sz="0" w:space="0" w:color="auto"/>
      </w:divBdr>
    </w:div>
    <w:div w:id="994722378">
      <w:bodyDiv w:val="1"/>
      <w:marLeft w:val="0"/>
      <w:marRight w:val="0"/>
      <w:marTop w:val="0"/>
      <w:marBottom w:val="0"/>
      <w:divBdr>
        <w:top w:val="none" w:sz="0" w:space="0" w:color="auto"/>
        <w:left w:val="none" w:sz="0" w:space="0" w:color="auto"/>
        <w:bottom w:val="none" w:sz="0" w:space="0" w:color="auto"/>
        <w:right w:val="none" w:sz="0" w:space="0" w:color="auto"/>
      </w:divBdr>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82104">
      <w:bodyDiv w:val="1"/>
      <w:marLeft w:val="0"/>
      <w:marRight w:val="0"/>
      <w:marTop w:val="0"/>
      <w:marBottom w:val="0"/>
      <w:divBdr>
        <w:top w:val="none" w:sz="0" w:space="0" w:color="auto"/>
        <w:left w:val="none" w:sz="0" w:space="0" w:color="auto"/>
        <w:bottom w:val="none" w:sz="0" w:space="0" w:color="auto"/>
        <w:right w:val="none" w:sz="0" w:space="0" w:color="auto"/>
      </w:divBdr>
    </w:div>
    <w:div w:id="1013991777">
      <w:bodyDiv w:val="1"/>
      <w:marLeft w:val="0"/>
      <w:marRight w:val="0"/>
      <w:marTop w:val="0"/>
      <w:marBottom w:val="0"/>
      <w:divBdr>
        <w:top w:val="none" w:sz="0" w:space="0" w:color="auto"/>
        <w:left w:val="none" w:sz="0" w:space="0" w:color="auto"/>
        <w:bottom w:val="none" w:sz="0" w:space="0" w:color="auto"/>
        <w:right w:val="none" w:sz="0" w:space="0" w:color="auto"/>
      </w:divBdr>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19359015">
      <w:bodyDiv w:val="1"/>
      <w:marLeft w:val="0"/>
      <w:marRight w:val="0"/>
      <w:marTop w:val="0"/>
      <w:marBottom w:val="0"/>
      <w:divBdr>
        <w:top w:val="none" w:sz="0" w:space="0" w:color="auto"/>
        <w:left w:val="none" w:sz="0" w:space="0" w:color="auto"/>
        <w:bottom w:val="none" w:sz="0" w:space="0" w:color="auto"/>
        <w:right w:val="none" w:sz="0" w:space="0" w:color="auto"/>
      </w:divBdr>
      <w:divsChild>
        <w:div w:id="1100032879">
          <w:marLeft w:val="0"/>
          <w:marRight w:val="0"/>
          <w:marTop w:val="0"/>
          <w:marBottom w:val="0"/>
          <w:divBdr>
            <w:top w:val="none" w:sz="0" w:space="0" w:color="auto"/>
            <w:left w:val="none" w:sz="0" w:space="0" w:color="auto"/>
            <w:bottom w:val="none" w:sz="0" w:space="0" w:color="auto"/>
            <w:right w:val="none" w:sz="0" w:space="0" w:color="auto"/>
          </w:divBdr>
          <w:divsChild>
            <w:div w:id="1356232163">
              <w:marLeft w:val="0"/>
              <w:marRight w:val="0"/>
              <w:marTop w:val="0"/>
              <w:marBottom w:val="0"/>
              <w:divBdr>
                <w:top w:val="none" w:sz="0" w:space="0" w:color="auto"/>
                <w:left w:val="none" w:sz="0" w:space="0" w:color="auto"/>
                <w:bottom w:val="none" w:sz="0" w:space="0" w:color="auto"/>
                <w:right w:val="none" w:sz="0" w:space="0" w:color="auto"/>
              </w:divBdr>
              <w:divsChild>
                <w:div w:id="1598058716">
                  <w:marLeft w:val="0"/>
                  <w:marRight w:val="0"/>
                  <w:marTop w:val="0"/>
                  <w:marBottom w:val="0"/>
                  <w:divBdr>
                    <w:top w:val="none" w:sz="0" w:space="0" w:color="auto"/>
                    <w:left w:val="none" w:sz="0" w:space="0" w:color="auto"/>
                    <w:bottom w:val="none" w:sz="0" w:space="0" w:color="auto"/>
                    <w:right w:val="none" w:sz="0" w:space="0" w:color="auto"/>
                  </w:divBdr>
                  <w:divsChild>
                    <w:div w:id="110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5830">
          <w:marLeft w:val="0"/>
          <w:marRight w:val="0"/>
          <w:marTop w:val="0"/>
          <w:marBottom w:val="0"/>
          <w:divBdr>
            <w:top w:val="none" w:sz="0" w:space="0" w:color="auto"/>
            <w:left w:val="none" w:sz="0" w:space="0" w:color="auto"/>
            <w:bottom w:val="none" w:sz="0" w:space="0" w:color="auto"/>
            <w:right w:val="none" w:sz="0" w:space="0" w:color="auto"/>
          </w:divBdr>
          <w:divsChild>
            <w:div w:id="1009211112">
              <w:marLeft w:val="0"/>
              <w:marRight w:val="0"/>
              <w:marTop w:val="0"/>
              <w:marBottom w:val="0"/>
              <w:divBdr>
                <w:top w:val="none" w:sz="0" w:space="0" w:color="auto"/>
                <w:left w:val="none" w:sz="0" w:space="0" w:color="auto"/>
                <w:bottom w:val="none" w:sz="0" w:space="0" w:color="auto"/>
                <w:right w:val="none" w:sz="0" w:space="0" w:color="auto"/>
              </w:divBdr>
              <w:divsChild>
                <w:div w:id="1161888413">
                  <w:marLeft w:val="0"/>
                  <w:marRight w:val="0"/>
                  <w:marTop w:val="0"/>
                  <w:marBottom w:val="0"/>
                  <w:divBdr>
                    <w:top w:val="none" w:sz="0" w:space="0" w:color="auto"/>
                    <w:left w:val="none" w:sz="0" w:space="0" w:color="auto"/>
                    <w:bottom w:val="none" w:sz="0" w:space="0" w:color="auto"/>
                    <w:right w:val="none" w:sz="0" w:space="0" w:color="auto"/>
                  </w:divBdr>
                  <w:divsChild>
                    <w:div w:id="1254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0642">
      <w:bodyDiv w:val="1"/>
      <w:marLeft w:val="0"/>
      <w:marRight w:val="0"/>
      <w:marTop w:val="0"/>
      <w:marBottom w:val="0"/>
      <w:divBdr>
        <w:top w:val="none" w:sz="0" w:space="0" w:color="auto"/>
        <w:left w:val="none" w:sz="0" w:space="0" w:color="auto"/>
        <w:bottom w:val="none" w:sz="0" w:space="0" w:color="auto"/>
        <w:right w:val="none" w:sz="0" w:space="0" w:color="auto"/>
      </w:divBdr>
    </w:div>
    <w:div w:id="1033189806">
      <w:bodyDiv w:val="1"/>
      <w:marLeft w:val="0"/>
      <w:marRight w:val="0"/>
      <w:marTop w:val="0"/>
      <w:marBottom w:val="0"/>
      <w:divBdr>
        <w:top w:val="none" w:sz="0" w:space="0" w:color="auto"/>
        <w:left w:val="none" w:sz="0" w:space="0" w:color="auto"/>
        <w:bottom w:val="none" w:sz="0" w:space="0" w:color="auto"/>
        <w:right w:val="none" w:sz="0" w:space="0" w:color="auto"/>
      </w:divBdr>
    </w:div>
    <w:div w:id="1043795886">
      <w:bodyDiv w:val="1"/>
      <w:marLeft w:val="0"/>
      <w:marRight w:val="0"/>
      <w:marTop w:val="0"/>
      <w:marBottom w:val="0"/>
      <w:divBdr>
        <w:top w:val="none" w:sz="0" w:space="0" w:color="auto"/>
        <w:left w:val="none" w:sz="0" w:space="0" w:color="auto"/>
        <w:bottom w:val="none" w:sz="0" w:space="0" w:color="auto"/>
        <w:right w:val="none" w:sz="0" w:space="0" w:color="auto"/>
      </w:divBdr>
    </w:div>
    <w:div w:id="1047340572">
      <w:bodyDiv w:val="1"/>
      <w:marLeft w:val="0"/>
      <w:marRight w:val="0"/>
      <w:marTop w:val="0"/>
      <w:marBottom w:val="0"/>
      <w:divBdr>
        <w:top w:val="none" w:sz="0" w:space="0" w:color="auto"/>
        <w:left w:val="none" w:sz="0" w:space="0" w:color="auto"/>
        <w:bottom w:val="none" w:sz="0" w:space="0" w:color="auto"/>
        <w:right w:val="none" w:sz="0" w:space="0" w:color="auto"/>
      </w:divBdr>
    </w:div>
    <w:div w:id="1061951394">
      <w:bodyDiv w:val="1"/>
      <w:marLeft w:val="0"/>
      <w:marRight w:val="0"/>
      <w:marTop w:val="0"/>
      <w:marBottom w:val="0"/>
      <w:divBdr>
        <w:top w:val="none" w:sz="0" w:space="0" w:color="auto"/>
        <w:left w:val="none" w:sz="0" w:space="0" w:color="auto"/>
        <w:bottom w:val="none" w:sz="0" w:space="0" w:color="auto"/>
        <w:right w:val="none" w:sz="0" w:space="0" w:color="auto"/>
      </w:divBdr>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80102627">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2478814">
      <w:bodyDiv w:val="1"/>
      <w:marLeft w:val="0"/>
      <w:marRight w:val="0"/>
      <w:marTop w:val="0"/>
      <w:marBottom w:val="0"/>
      <w:divBdr>
        <w:top w:val="none" w:sz="0" w:space="0" w:color="auto"/>
        <w:left w:val="none" w:sz="0" w:space="0" w:color="auto"/>
        <w:bottom w:val="none" w:sz="0" w:space="0" w:color="auto"/>
        <w:right w:val="none" w:sz="0" w:space="0" w:color="auto"/>
      </w:divBdr>
      <w:divsChild>
        <w:div w:id="1710521855">
          <w:marLeft w:val="0"/>
          <w:marRight w:val="0"/>
          <w:marTop w:val="0"/>
          <w:marBottom w:val="0"/>
          <w:divBdr>
            <w:top w:val="none" w:sz="0" w:space="0" w:color="auto"/>
            <w:left w:val="none" w:sz="0" w:space="0" w:color="auto"/>
            <w:bottom w:val="none" w:sz="0" w:space="0" w:color="auto"/>
            <w:right w:val="none" w:sz="0" w:space="0" w:color="auto"/>
          </w:divBdr>
          <w:divsChild>
            <w:div w:id="65497732">
              <w:marLeft w:val="0"/>
              <w:marRight w:val="0"/>
              <w:marTop w:val="0"/>
              <w:marBottom w:val="0"/>
              <w:divBdr>
                <w:top w:val="none" w:sz="0" w:space="0" w:color="auto"/>
                <w:left w:val="none" w:sz="0" w:space="0" w:color="auto"/>
                <w:bottom w:val="none" w:sz="0" w:space="0" w:color="auto"/>
                <w:right w:val="none" w:sz="0" w:space="0" w:color="auto"/>
              </w:divBdr>
            </w:div>
            <w:div w:id="17882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27241828">
      <w:bodyDiv w:val="1"/>
      <w:marLeft w:val="0"/>
      <w:marRight w:val="0"/>
      <w:marTop w:val="0"/>
      <w:marBottom w:val="0"/>
      <w:divBdr>
        <w:top w:val="none" w:sz="0" w:space="0" w:color="auto"/>
        <w:left w:val="none" w:sz="0" w:space="0" w:color="auto"/>
        <w:bottom w:val="none" w:sz="0" w:space="0" w:color="auto"/>
        <w:right w:val="none" w:sz="0" w:space="0" w:color="auto"/>
      </w:divBdr>
      <w:divsChild>
        <w:div w:id="767195113">
          <w:marLeft w:val="0"/>
          <w:marRight w:val="0"/>
          <w:marTop w:val="0"/>
          <w:marBottom w:val="0"/>
          <w:divBdr>
            <w:top w:val="none" w:sz="0" w:space="0" w:color="auto"/>
            <w:left w:val="none" w:sz="0" w:space="0" w:color="auto"/>
            <w:bottom w:val="none" w:sz="0" w:space="0" w:color="auto"/>
            <w:right w:val="none" w:sz="0" w:space="0" w:color="auto"/>
          </w:divBdr>
          <w:divsChild>
            <w:div w:id="1212841742">
              <w:marLeft w:val="0"/>
              <w:marRight w:val="0"/>
              <w:marTop w:val="0"/>
              <w:marBottom w:val="0"/>
              <w:divBdr>
                <w:top w:val="none" w:sz="0" w:space="0" w:color="auto"/>
                <w:left w:val="none" w:sz="0" w:space="0" w:color="auto"/>
                <w:bottom w:val="none" w:sz="0" w:space="0" w:color="auto"/>
                <w:right w:val="none" w:sz="0" w:space="0" w:color="auto"/>
              </w:divBdr>
            </w:div>
            <w:div w:id="1713966676">
              <w:marLeft w:val="0"/>
              <w:marRight w:val="0"/>
              <w:marTop w:val="0"/>
              <w:marBottom w:val="0"/>
              <w:divBdr>
                <w:top w:val="none" w:sz="0" w:space="0" w:color="auto"/>
                <w:left w:val="none" w:sz="0" w:space="0" w:color="auto"/>
                <w:bottom w:val="none" w:sz="0" w:space="0" w:color="auto"/>
                <w:right w:val="none" w:sz="0" w:space="0" w:color="auto"/>
              </w:divBdr>
            </w:div>
            <w:div w:id="903684809">
              <w:marLeft w:val="0"/>
              <w:marRight w:val="0"/>
              <w:marTop w:val="0"/>
              <w:marBottom w:val="0"/>
              <w:divBdr>
                <w:top w:val="none" w:sz="0" w:space="0" w:color="auto"/>
                <w:left w:val="none" w:sz="0" w:space="0" w:color="auto"/>
                <w:bottom w:val="none" w:sz="0" w:space="0" w:color="auto"/>
                <w:right w:val="none" w:sz="0" w:space="0" w:color="auto"/>
              </w:divBdr>
            </w:div>
            <w:div w:id="419570066">
              <w:marLeft w:val="0"/>
              <w:marRight w:val="0"/>
              <w:marTop w:val="0"/>
              <w:marBottom w:val="0"/>
              <w:divBdr>
                <w:top w:val="none" w:sz="0" w:space="0" w:color="auto"/>
                <w:left w:val="none" w:sz="0" w:space="0" w:color="auto"/>
                <w:bottom w:val="none" w:sz="0" w:space="0" w:color="auto"/>
                <w:right w:val="none" w:sz="0" w:space="0" w:color="auto"/>
              </w:divBdr>
            </w:div>
            <w:div w:id="2143763691">
              <w:marLeft w:val="0"/>
              <w:marRight w:val="0"/>
              <w:marTop w:val="0"/>
              <w:marBottom w:val="0"/>
              <w:divBdr>
                <w:top w:val="none" w:sz="0" w:space="0" w:color="auto"/>
                <w:left w:val="none" w:sz="0" w:space="0" w:color="auto"/>
                <w:bottom w:val="none" w:sz="0" w:space="0" w:color="auto"/>
                <w:right w:val="none" w:sz="0" w:space="0" w:color="auto"/>
              </w:divBdr>
            </w:div>
            <w:div w:id="721750953">
              <w:marLeft w:val="0"/>
              <w:marRight w:val="0"/>
              <w:marTop w:val="0"/>
              <w:marBottom w:val="0"/>
              <w:divBdr>
                <w:top w:val="none" w:sz="0" w:space="0" w:color="auto"/>
                <w:left w:val="none" w:sz="0" w:space="0" w:color="auto"/>
                <w:bottom w:val="none" w:sz="0" w:space="0" w:color="auto"/>
                <w:right w:val="none" w:sz="0" w:space="0" w:color="auto"/>
              </w:divBdr>
            </w:div>
            <w:div w:id="1660766009">
              <w:marLeft w:val="0"/>
              <w:marRight w:val="0"/>
              <w:marTop w:val="0"/>
              <w:marBottom w:val="0"/>
              <w:divBdr>
                <w:top w:val="none" w:sz="0" w:space="0" w:color="auto"/>
                <w:left w:val="none" w:sz="0" w:space="0" w:color="auto"/>
                <w:bottom w:val="none" w:sz="0" w:space="0" w:color="auto"/>
                <w:right w:val="none" w:sz="0" w:space="0" w:color="auto"/>
              </w:divBdr>
            </w:div>
            <w:div w:id="2078899626">
              <w:marLeft w:val="0"/>
              <w:marRight w:val="0"/>
              <w:marTop w:val="0"/>
              <w:marBottom w:val="0"/>
              <w:divBdr>
                <w:top w:val="none" w:sz="0" w:space="0" w:color="auto"/>
                <w:left w:val="none" w:sz="0" w:space="0" w:color="auto"/>
                <w:bottom w:val="none" w:sz="0" w:space="0" w:color="auto"/>
                <w:right w:val="none" w:sz="0" w:space="0" w:color="auto"/>
              </w:divBdr>
            </w:div>
            <w:div w:id="197013645">
              <w:marLeft w:val="0"/>
              <w:marRight w:val="0"/>
              <w:marTop w:val="0"/>
              <w:marBottom w:val="0"/>
              <w:divBdr>
                <w:top w:val="none" w:sz="0" w:space="0" w:color="auto"/>
                <w:left w:val="none" w:sz="0" w:space="0" w:color="auto"/>
                <w:bottom w:val="none" w:sz="0" w:space="0" w:color="auto"/>
                <w:right w:val="none" w:sz="0" w:space="0" w:color="auto"/>
              </w:divBdr>
            </w:div>
            <w:div w:id="846793816">
              <w:marLeft w:val="0"/>
              <w:marRight w:val="0"/>
              <w:marTop w:val="0"/>
              <w:marBottom w:val="0"/>
              <w:divBdr>
                <w:top w:val="none" w:sz="0" w:space="0" w:color="auto"/>
                <w:left w:val="none" w:sz="0" w:space="0" w:color="auto"/>
                <w:bottom w:val="none" w:sz="0" w:space="0" w:color="auto"/>
                <w:right w:val="none" w:sz="0" w:space="0" w:color="auto"/>
              </w:divBdr>
            </w:div>
            <w:div w:id="270818495">
              <w:marLeft w:val="0"/>
              <w:marRight w:val="0"/>
              <w:marTop w:val="0"/>
              <w:marBottom w:val="0"/>
              <w:divBdr>
                <w:top w:val="none" w:sz="0" w:space="0" w:color="auto"/>
                <w:left w:val="none" w:sz="0" w:space="0" w:color="auto"/>
                <w:bottom w:val="none" w:sz="0" w:space="0" w:color="auto"/>
                <w:right w:val="none" w:sz="0" w:space="0" w:color="auto"/>
              </w:divBdr>
            </w:div>
            <w:div w:id="1014694422">
              <w:marLeft w:val="0"/>
              <w:marRight w:val="0"/>
              <w:marTop w:val="0"/>
              <w:marBottom w:val="0"/>
              <w:divBdr>
                <w:top w:val="none" w:sz="0" w:space="0" w:color="auto"/>
                <w:left w:val="none" w:sz="0" w:space="0" w:color="auto"/>
                <w:bottom w:val="none" w:sz="0" w:space="0" w:color="auto"/>
                <w:right w:val="none" w:sz="0" w:space="0" w:color="auto"/>
              </w:divBdr>
            </w:div>
            <w:div w:id="522715859">
              <w:marLeft w:val="0"/>
              <w:marRight w:val="0"/>
              <w:marTop w:val="0"/>
              <w:marBottom w:val="0"/>
              <w:divBdr>
                <w:top w:val="none" w:sz="0" w:space="0" w:color="auto"/>
                <w:left w:val="none" w:sz="0" w:space="0" w:color="auto"/>
                <w:bottom w:val="none" w:sz="0" w:space="0" w:color="auto"/>
                <w:right w:val="none" w:sz="0" w:space="0" w:color="auto"/>
              </w:divBdr>
            </w:div>
            <w:div w:id="1569878857">
              <w:marLeft w:val="0"/>
              <w:marRight w:val="0"/>
              <w:marTop w:val="0"/>
              <w:marBottom w:val="0"/>
              <w:divBdr>
                <w:top w:val="none" w:sz="0" w:space="0" w:color="auto"/>
                <w:left w:val="none" w:sz="0" w:space="0" w:color="auto"/>
                <w:bottom w:val="none" w:sz="0" w:space="0" w:color="auto"/>
                <w:right w:val="none" w:sz="0" w:space="0" w:color="auto"/>
              </w:divBdr>
            </w:div>
            <w:div w:id="1561556453">
              <w:marLeft w:val="0"/>
              <w:marRight w:val="0"/>
              <w:marTop w:val="0"/>
              <w:marBottom w:val="0"/>
              <w:divBdr>
                <w:top w:val="none" w:sz="0" w:space="0" w:color="auto"/>
                <w:left w:val="none" w:sz="0" w:space="0" w:color="auto"/>
                <w:bottom w:val="none" w:sz="0" w:space="0" w:color="auto"/>
                <w:right w:val="none" w:sz="0" w:space="0" w:color="auto"/>
              </w:divBdr>
            </w:div>
            <w:div w:id="2138524481">
              <w:marLeft w:val="0"/>
              <w:marRight w:val="0"/>
              <w:marTop w:val="0"/>
              <w:marBottom w:val="0"/>
              <w:divBdr>
                <w:top w:val="none" w:sz="0" w:space="0" w:color="auto"/>
                <w:left w:val="none" w:sz="0" w:space="0" w:color="auto"/>
                <w:bottom w:val="none" w:sz="0" w:space="0" w:color="auto"/>
                <w:right w:val="none" w:sz="0" w:space="0" w:color="auto"/>
              </w:divBdr>
            </w:div>
            <w:div w:id="687876144">
              <w:marLeft w:val="0"/>
              <w:marRight w:val="0"/>
              <w:marTop w:val="0"/>
              <w:marBottom w:val="0"/>
              <w:divBdr>
                <w:top w:val="none" w:sz="0" w:space="0" w:color="auto"/>
                <w:left w:val="none" w:sz="0" w:space="0" w:color="auto"/>
                <w:bottom w:val="none" w:sz="0" w:space="0" w:color="auto"/>
                <w:right w:val="none" w:sz="0" w:space="0" w:color="auto"/>
              </w:divBdr>
            </w:div>
            <w:div w:id="992609851">
              <w:marLeft w:val="0"/>
              <w:marRight w:val="0"/>
              <w:marTop w:val="0"/>
              <w:marBottom w:val="0"/>
              <w:divBdr>
                <w:top w:val="none" w:sz="0" w:space="0" w:color="auto"/>
                <w:left w:val="none" w:sz="0" w:space="0" w:color="auto"/>
                <w:bottom w:val="none" w:sz="0" w:space="0" w:color="auto"/>
                <w:right w:val="none" w:sz="0" w:space="0" w:color="auto"/>
              </w:divBdr>
            </w:div>
            <w:div w:id="877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361">
      <w:bodyDiv w:val="1"/>
      <w:marLeft w:val="0"/>
      <w:marRight w:val="0"/>
      <w:marTop w:val="0"/>
      <w:marBottom w:val="0"/>
      <w:divBdr>
        <w:top w:val="none" w:sz="0" w:space="0" w:color="auto"/>
        <w:left w:val="none" w:sz="0" w:space="0" w:color="auto"/>
        <w:bottom w:val="none" w:sz="0" w:space="0" w:color="auto"/>
        <w:right w:val="none" w:sz="0" w:space="0" w:color="auto"/>
      </w:divBdr>
    </w:div>
    <w:div w:id="1130631764">
      <w:bodyDiv w:val="1"/>
      <w:marLeft w:val="0"/>
      <w:marRight w:val="0"/>
      <w:marTop w:val="0"/>
      <w:marBottom w:val="0"/>
      <w:divBdr>
        <w:top w:val="none" w:sz="0" w:space="0" w:color="auto"/>
        <w:left w:val="none" w:sz="0" w:space="0" w:color="auto"/>
        <w:bottom w:val="none" w:sz="0" w:space="0" w:color="auto"/>
        <w:right w:val="none" w:sz="0" w:space="0" w:color="auto"/>
      </w:divBdr>
    </w:div>
    <w:div w:id="1132483829">
      <w:bodyDiv w:val="1"/>
      <w:marLeft w:val="0"/>
      <w:marRight w:val="0"/>
      <w:marTop w:val="0"/>
      <w:marBottom w:val="0"/>
      <w:divBdr>
        <w:top w:val="none" w:sz="0" w:space="0" w:color="auto"/>
        <w:left w:val="none" w:sz="0" w:space="0" w:color="auto"/>
        <w:bottom w:val="none" w:sz="0" w:space="0" w:color="auto"/>
        <w:right w:val="none" w:sz="0" w:space="0" w:color="auto"/>
      </w:divBdr>
    </w:div>
    <w:div w:id="1149981081">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169252606">
      <w:bodyDiv w:val="1"/>
      <w:marLeft w:val="0"/>
      <w:marRight w:val="0"/>
      <w:marTop w:val="0"/>
      <w:marBottom w:val="0"/>
      <w:divBdr>
        <w:top w:val="none" w:sz="0" w:space="0" w:color="auto"/>
        <w:left w:val="none" w:sz="0" w:space="0" w:color="auto"/>
        <w:bottom w:val="none" w:sz="0" w:space="0" w:color="auto"/>
        <w:right w:val="none" w:sz="0" w:space="0" w:color="auto"/>
      </w:divBdr>
    </w:div>
    <w:div w:id="1170482391">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198">
      <w:bodyDiv w:val="1"/>
      <w:marLeft w:val="0"/>
      <w:marRight w:val="0"/>
      <w:marTop w:val="0"/>
      <w:marBottom w:val="0"/>
      <w:divBdr>
        <w:top w:val="none" w:sz="0" w:space="0" w:color="auto"/>
        <w:left w:val="none" w:sz="0" w:space="0" w:color="auto"/>
        <w:bottom w:val="none" w:sz="0" w:space="0" w:color="auto"/>
        <w:right w:val="none" w:sz="0" w:space="0" w:color="auto"/>
      </w:divBdr>
    </w:div>
    <w:div w:id="1206059714">
      <w:bodyDiv w:val="1"/>
      <w:marLeft w:val="0"/>
      <w:marRight w:val="0"/>
      <w:marTop w:val="0"/>
      <w:marBottom w:val="0"/>
      <w:divBdr>
        <w:top w:val="none" w:sz="0" w:space="0" w:color="auto"/>
        <w:left w:val="none" w:sz="0" w:space="0" w:color="auto"/>
        <w:bottom w:val="none" w:sz="0" w:space="0" w:color="auto"/>
        <w:right w:val="none" w:sz="0" w:space="0" w:color="auto"/>
      </w:divBdr>
    </w:div>
    <w:div w:id="1211110594">
      <w:bodyDiv w:val="1"/>
      <w:marLeft w:val="0"/>
      <w:marRight w:val="0"/>
      <w:marTop w:val="0"/>
      <w:marBottom w:val="0"/>
      <w:divBdr>
        <w:top w:val="none" w:sz="0" w:space="0" w:color="auto"/>
        <w:left w:val="none" w:sz="0" w:space="0" w:color="auto"/>
        <w:bottom w:val="none" w:sz="0" w:space="0" w:color="auto"/>
        <w:right w:val="none" w:sz="0" w:space="0" w:color="auto"/>
      </w:divBdr>
    </w:div>
    <w:div w:id="1213662088">
      <w:bodyDiv w:val="1"/>
      <w:marLeft w:val="0"/>
      <w:marRight w:val="0"/>
      <w:marTop w:val="0"/>
      <w:marBottom w:val="0"/>
      <w:divBdr>
        <w:top w:val="none" w:sz="0" w:space="0" w:color="auto"/>
        <w:left w:val="none" w:sz="0" w:space="0" w:color="auto"/>
        <w:bottom w:val="none" w:sz="0" w:space="0" w:color="auto"/>
        <w:right w:val="none" w:sz="0" w:space="0" w:color="auto"/>
      </w:divBdr>
    </w:div>
    <w:div w:id="1219778571">
      <w:bodyDiv w:val="1"/>
      <w:marLeft w:val="0"/>
      <w:marRight w:val="0"/>
      <w:marTop w:val="0"/>
      <w:marBottom w:val="0"/>
      <w:divBdr>
        <w:top w:val="none" w:sz="0" w:space="0" w:color="auto"/>
        <w:left w:val="none" w:sz="0" w:space="0" w:color="auto"/>
        <w:bottom w:val="none" w:sz="0" w:space="0" w:color="auto"/>
        <w:right w:val="none" w:sz="0" w:space="0" w:color="auto"/>
      </w:divBdr>
    </w:div>
    <w:div w:id="1234437201">
      <w:bodyDiv w:val="1"/>
      <w:marLeft w:val="0"/>
      <w:marRight w:val="0"/>
      <w:marTop w:val="0"/>
      <w:marBottom w:val="0"/>
      <w:divBdr>
        <w:top w:val="none" w:sz="0" w:space="0" w:color="auto"/>
        <w:left w:val="none" w:sz="0" w:space="0" w:color="auto"/>
        <w:bottom w:val="none" w:sz="0" w:space="0" w:color="auto"/>
        <w:right w:val="none" w:sz="0" w:space="0" w:color="auto"/>
      </w:divBdr>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266227374">
      <w:bodyDiv w:val="1"/>
      <w:marLeft w:val="0"/>
      <w:marRight w:val="0"/>
      <w:marTop w:val="0"/>
      <w:marBottom w:val="0"/>
      <w:divBdr>
        <w:top w:val="none" w:sz="0" w:space="0" w:color="auto"/>
        <w:left w:val="none" w:sz="0" w:space="0" w:color="auto"/>
        <w:bottom w:val="none" w:sz="0" w:space="0" w:color="auto"/>
        <w:right w:val="none" w:sz="0" w:space="0" w:color="auto"/>
      </w:divBdr>
    </w:div>
    <w:div w:id="1267812773">
      <w:bodyDiv w:val="1"/>
      <w:marLeft w:val="0"/>
      <w:marRight w:val="0"/>
      <w:marTop w:val="0"/>
      <w:marBottom w:val="0"/>
      <w:divBdr>
        <w:top w:val="none" w:sz="0" w:space="0" w:color="auto"/>
        <w:left w:val="none" w:sz="0" w:space="0" w:color="auto"/>
        <w:bottom w:val="none" w:sz="0" w:space="0" w:color="auto"/>
        <w:right w:val="none" w:sz="0" w:space="0" w:color="auto"/>
      </w:divBdr>
      <w:divsChild>
        <w:div w:id="227304941">
          <w:marLeft w:val="0"/>
          <w:marRight w:val="0"/>
          <w:marTop w:val="0"/>
          <w:marBottom w:val="0"/>
          <w:divBdr>
            <w:top w:val="none" w:sz="0" w:space="0" w:color="auto"/>
            <w:left w:val="none" w:sz="0" w:space="0" w:color="auto"/>
            <w:bottom w:val="none" w:sz="0" w:space="0" w:color="auto"/>
            <w:right w:val="none" w:sz="0" w:space="0" w:color="auto"/>
          </w:divBdr>
          <w:divsChild>
            <w:div w:id="161701201">
              <w:marLeft w:val="0"/>
              <w:marRight w:val="0"/>
              <w:marTop w:val="0"/>
              <w:marBottom w:val="0"/>
              <w:divBdr>
                <w:top w:val="none" w:sz="0" w:space="0" w:color="auto"/>
                <w:left w:val="none" w:sz="0" w:space="0" w:color="auto"/>
                <w:bottom w:val="none" w:sz="0" w:space="0" w:color="auto"/>
                <w:right w:val="none" w:sz="0" w:space="0" w:color="auto"/>
              </w:divBdr>
              <w:divsChild>
                <w:div w:id="1665670276">
                  <w:marLeft w:val="0"/>
                  <w:marRight w:val="0"/>
                  <w:marTop w:val="0"/>
                  <w:marBottom w:val="0"/>
                  <w:divBdr>
                    <w:top w:val="none" w:sz="0" w:space="0" w:color="auto"/>
                    <w:left w:val="none" w:sz="0" w:space="0" w:color="auto"/>
                    <w:bottom w:val="none" w:sz="0" w:space="0" w:color="auto"/>
                    <w:right w:val="none" w:sz="0" w:space="0" w:color="auto"/>
                  </w:divBdr>
                  <w:divsChild>
                    <w:div w:id="1331253653">
                      <w:marLeft w:val="0"/>
                      <w:marRight w:val="0"/>
                      <w:marTop w:val="0"/>
                      <w:marBottom w:val="0"/>
                      <w:divBdr>
                        <w:top w:val="none" w:sz="0" w:space="0" w:color="auto"/>
                        <w:left w:val="none" w:sz="0" w:space="0" w:color="auto"/>
                        <w:bottom w:val="none" w:sz="0" w:space="0" w:color="auto"/>
                        <w:right w:val="none" w:sz="0" w:space="0" w:color="auto"/>
                      </w:divBdr>
                      <w:divsChild>
                        <w:div w:id="485826371">
                          <w:marLeft w:val="0"/>
                          <w:marRight w:val="0"/>
                          <w:marTop w:val="0"/>
                          <w:marBottom w:val="0"/>
                          <w:divBdr>
                            <w:top w:val="none" w:sz="0" w:space="0" w:color="auto"/>
                            <w:left w:val="none" w:sz="0" w:space="0" w:color="auto"/>
                            <w:bottom w:val="none" w:sz="0" w:space="0" w:color="auto"/>
                            <w:right w:val="none" w:sz="0" w:space="0" w:color="auto"/>
                          </w:divBdr>
                          <w:divsChild>
                            <w:div w:id="3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8228">
      <w:bodyDiv w:val="1"/>
      <w:marLeft w:val="0"/>
      <w:marRight w:val="0"/>
      <w:marTop w:val="0"/>
      <w:marBottom w:val="0"/>
      <w:divBdr>
        <w:top w:val="none" w:sz="0" w:space="0" w:color="auto"/>
        <w:left w:val="none" w:sz="0" w:space="0" w:color="auto"/>
        <w:bottom w:val="none" w:sz="0" w:space="0" w:color="auto"/>
        <w:right w:val="none" w:sz="0" w:space="0" w:color="auto"/>
      </w:divBdr>
    </w:div>
    <w:div w:id="1321155947">
      <w:bodyDiv w:val="1"/>
      <w:marLeft w:val="0"/>
      <w:marRight w:val="0"/>
      <w:marTop w:val="0"/>
      <w:marBottom w:val="0"/>
      <w:divBdr>
        <w:top w:val="none" w:sz="0" w:space="0" w:color="auto"/>
        <w:left w:val="none" w:sz="0" w:space="0" w:color="auto"/>
        <w:bottom w:val="none" w:sz="0" w:space="0" w:color="auto"/>
        <w:right w:val="none" w:sz="0" w:space="0" w:color="auto"/>
      </w:divBdr>
    </w:div>
    <w:div w:id="1340546232">
      <w:bodyDiv w:val="1"/>
      <w:marLeft w:val="0"/>
      <w:marRight w:val="0"/>
      <w:marTop w:val="0"/>
      <w:marBottom w:val="0"/>
      <w:divBdr>
        <w:top w:val="none" w:sz="0" w:space="0" w:color="auto"/>
        <w:left w:val="none" w:sz="0" w:space="0" w:color="auto"/>
        <w:bottom w:val="none" w:sz="0" w:space="0" w:color="auto"/>
        <w:right w:val="none" w:sz="0" w:space="0" w:color="auto"/>
      </w:divBdr>
    </w:div>
    <w:div w:id="1346905578">
      <w:bodyDiv w:val="1"/>
      <w:marLeft w:val="0"/>
      <w:marRight w:val="0"/>
      <w:marTop w:val="0"/>
      <w:marBottom w:val="0"/>
      <w:divBdr>
        <w:top w:val="none" w:sz="0" w:space="0" w:color="auto"/>
        <w:left w:val="none" w:sz="0" w:space="0" w:color="auto"/>
        <w:bottom w:val="none" w:sz="0" w:space="0" w:color="auto"/>
        <w:right w:val="none" w:sz="0" w:space="0" w:color="auto"/>
      </w:divBdr>
      <w:divsChild>
        <w:div w:id="1990010915">
          <w:marLeft w:val="0"/>
          <w:marRight w:val="0"/>
          <w:marTop w:val="0"/>
          <w:marBottom w:val="0"/>
          <w:divBdr>
            <w:top w:val="none" w:sz="0" w:space="0" w:color="auto"/>
            <w:left w:val="none" w:sz="0" w:space="0" w:color="auto"/>
            <w:bottom w:val="none" w:sz="0" w:space="0" w:color="auto"/>
            <w:right w:val="none" w:sz="0" w:space="0" w:color="auto"/>
          </w:divBdr>
          <w:divsChild>
            <w:div w:id="5792889">
              <w:marLeft w:val="0"/>
              <w:marRight w:val="0"/>
              <w:marTop w:val="0"/>
              <w:marBottom w:val="0"/>
              <w:divBdr>
                <w:top w:val="none" w:sz="0" w:space="0" w:color="auto"/>
                <w:left w:val="none" w:sz="0" w:space="0" w:color="auto"/>
                <w:bottom w:val="none" w:sz="0" w:space="0" w:color="auto"/>
                <w:right w:val="none" w:sz="0" w:space="0" w:color="auto"/>
              </w:divBdr>
            </w:div>
            <w:div w:id="659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551">
      <w:bodyDiv w:val="1"/>
      <w:marLeft w:val="0"/>
      <w:marRight w:val="0"/>
      <w:marTop w:val="0"/>
      <w:marBottom w:val="0"/>
      <w:divBdr>
        <w:top w:val="none" w:sz="0" w:space="0" w:color="auto"/>
        <w:left w:val="none" w:sz="0" w:space="0" w:color="auto"/>
        <w:bottom w:val="none" w:sz="0" w:space="0" w:color="auto"/>
        <w:right w:val="none" w:sz="0" w:space="0" w:color="auto"/>
      </w:divBdr>
    </w:div>
    <w:div w:id="1364549247">
      <w:bodyDiv w:val="1"/>
      <w:marLeft w:val="0"/>
      <w:marRight w:val="0"/>
      <w:marTop w:val="0"/>
      <w:marBottom w:val="0"/>
      <w:divBdr>
        <w:top w:val="none" w:sz="0" w:space="0" w:color="auto"/>
        <w:left w:val="none" w:sz="0" w:space="0" w:color="auto"/>
        <w:bottom w:val="none" w:sz="0" w:space="0" w:color="auto"/>
        <w:right w:val="none" w:sz="0" w:space="0" w:color="auto"/>
      </w:divBdr>
    </w:div>
    <w:div w:id="1377781262">
      <w:bodyDiv w:val="1"/>
      <w:marLeft w:val="0"/>
      <w:marRight w:val="0"/>
      <w:marTop w:val="0"/>
      <w:marBottom w:val="0"/>
      <w:divBdr>
        <w:top w:val="none" w:sz="0" w:space="0" w:color="auto"/>
        <w:left w:val="none" w:sz="0" w:space="0" w:color="auto"/>
        <w:bottom w:val="none" w:sz="0" w:space="0" w:color="auto"/>
        <w:right w:val="none" w:sz="0" w:space="0" w:color="auto"/>
      </w:divBdr>
      <w:divsChild>
        <w:div w:id="1401632007">
          <w:marLeft w:val="0"/>
          <w:marRight w:val="0"/>
          <w:marTop w:val="0"/>
          <w:marBottom w:val="0"/>
          <w:divBdr>
            <w:top w:val="none" w:sz="0" w:space="0" w:color="auto"/>
            <w:left w:val="none" w:sz="0" w:space="0" w:color="auto"/>
            <w:bottom w:val="none" w:sz="0" w:space="0" w:color="auto"/>
            <w:right w:val="none" w:sz="0" w:space="0" w:color="auto"/>
          </w:divBdr>
          <w:divsChild>
            <w:div w:id="1896547871">
              <w:marLeft w:val="0"/>
              <w:marRight w:val="0"/>
              <w:marTop w:val="0"/>
              <w:marBottom w:val="0"/>
              <w:divBdr>
                <w:top w:val="none" w:sz="0" w:space="0" w:color="auto"/>
                <w:left w:val="none" w:sz="0" w:space="0" w:color="auto"/>
                <w:bottom w:val="none" w:sz="0" w:space="0" w:color="auto"/>
                <w:right w:val="none" w:sz="0" w:space="0" w:color="auto"/>
              </w:divBdr>
            </w:div>
            <w:div w:id="12636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96610">
      <w:bodyDiv w:val="1"/>
      <w:marLeft w:val="0"/>
      <w:marRight w:val="0"/>
      <w:marTop w:val="0"/>
      <w:marBottom w:val="0"/>
      <w:divBdr>
        <w:top w:val="none" w:sz="0" w:space="0" w:color="auto"/>
        <w:left w:val="none" w:sz="0" w:space="0" w:color="auto"/>
        <w:bottom w:val="none" w:sz="0" w:space="0" w:color="auto"/>
        <w:right w:val="none" w:sz="0" w:space="0" w:color="auto"/>
      </w:divBdr>
    </w:div>
    <w:div w:id="1381978640">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394888880">
      <w:bodyDiv w:val="1"/>
      <w:marLeft w:val="0"/>
      <w:marRight w:val="0"/>
      <w:marTop w:val="0"/>
      <w:marBottom w:val="0"/>
      <w:divBdr>
        <w:top w:val="none" w:sz="0" w:space="0" w:color="auto"/>
        <w:left w:val="none" w:sz="0" w:space="0" w:color="auto"/>
        <w:bottom w:val="none" w:sz="0" w:space="0" w:color="auto"/>
        <w:right w:val="none" w:sz="0" w:space="0" w:color="auto"/>
      </w:divBdr>
      <w:divsChild>
        <w:div w:id="138499927">
          <w:marLeft w:val="0"/>
          <w:marRight w:val="0"/>
          <w:marTop w:val="0"/>
          <w:marBottom w:val="0"/>
          <w:divBdr>
            <w:top w:val="none" w:sz="0" w:space="0" w:color="auto"/>
            <w:left w:val="none" w:sz="0" w:space="0" w:color="auto"/>
            <w:bottom w:val="none" w:sz="0" w:space="0" w:color="auto"/>
            <w:right w:val="none" w:sz="0" w:space="0" w:color="auto"/>
          </w:divBdr>
          <w:divsChild>
            <w:div w:id="172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144">
      <w:bodyDiv w:val="1"/>
      <w:marLeft w:val="0"/>
      <w:marRight w:val="0"/>
      <w:marTop w:val="0"/>
      <w:marBottom w:val="0"/>
      <w:divBdr>
        <w:top w:val="none" w:sz="0" w:space="0" w:color="auto"/>
        <w:left w:val="none" w:sz="0" w:space="0" w:color="auto"/>
        <w:bottom w:val="none" w:sz="0" w:space="0" w:color="auto"/>
        <w:right w:val="none" w:sz="0" w:space="0" w:color="auto"/>
      </w:divBdr>
    </w:div>
    <w:div w:id="1414620617">
      <w:bodyDiv w:val="1"/>
      <w:marLeft w:val="0"/>
      <w:marRight w:val="0"/>
      <w:marTop w:val="0"/>
      <w:marBottom w:val="0"/>
      <w:divBdr>
        <w:top w:val="none" w:sz="0" w:space="0" w:color="auto"/>
        <w:left w:val="none" w:sz="0" w:space="0" w:color="auto"/>
        <w:bottom w:val="none" w:sz="0" w:space="0" w:color="auto"/>
        <w:right w:val="none" w:sz="0" w:space="0" w:color="auto"/>
      </w:divBdr>
    </w:div>
    <w:div w:id="1429351186">
      <w:bodyDiv w:val="1"/>
      <w:marLeft w:val="0"/>
      <w:marRight w:val="0"/>
      <w:marTop w:val="0"/>
      <w:marBottom w:val="0"/>
      <w:divBdr>
        <w:top w:val="none" w:sz="0" w:space="0" w:color="auto"/>
        <w:left w:val="none" w:sz="0" w:space="0" w:color="auto"/>
        <w:bottom w:val="none" w:sz="0" w:space="0" w:color="auto"/>
        <w:right w:val="none" w:sz="0" w:space="0" w:color="auto"/>
      </w:divBdr>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786">
      <w:bodyDiv w:val="1"/>
      <w:marLeft w:val="0"/>
      <w:marRight w:val="0"/>
      <w:marTop w:val="0"/>
      <w:marBottom w:val="0"/>
      <w:divBdr>
        <w:top w:val="none" w:sz="0" w:space="0" w:color="auto"/>
        <w:left w:val="none" w:sz="0" w:space="0" w:color="auto"/>
        <w:bottom w:val="none" w:sz="0" w:space="0" w:color="auto"/>
        <w:right w:val="none" w:sz="0" w:space="0" w:color="auto"/>
      </w:divBdr>
    </w:div>
    <w:div w:id="1435126881">
      <w:bodyDiv w:val="1"/>
      <w:marLeft w:val="0"/>
      <w:marRight w:val="0"/>
      <w:marTop w:val="0"/>
      <w:marBottom w:val="0"/>
      <w:divBdr>
        <w:top w:val="none" w:sz="0" w:space="0" w:color="auto"/>
        <w:left w:val="none" w:sz="0" w:space="0" w:color="auto"/>
        <w:bottom w:val="none" w:sz="0" w:space="0" w:color="auto"/>
        <w:right w:val="none" w:sz="0" w:space="0" w:color="auto"/>
      </w:divBdr>
    </w:div>
    <w:div w:id="1439450454">
      <w:bodyDiv w:val="1"/>
      <w:marLeft w:val="0"/>
      <w:marRight w:val="0"/>
      <w:marTop w:val="0"/>
      <w:marBottom w:val="0"/>
      <w:divBdr>
        <w:top w:val="none" w:sz="0" w:space="0" w:color="auto"/>
        <w:left w:val="none" w:sz="0" w:space="0" w:color="auto"/>
        <w:bottom w:val="none" w:sz="0" w:space="0" w:color="auto"/>
        <w:right w:val="none" w:sz="0" w:space="0" w:color="auto"/>
      </w:divBdr>
      <w:divsChild>
        <w:div w:id="1605577139">
          <w:marLeft w:val="0"/>
          <w:marRight w:val="0"/>
          <w:marTop w:val="0"/>
          <w:marBottom w:val="0"/>
          <w:divBdr>
            <w:top w:val="none" w:sz="0" w:space="0" w:color="auto"/>
            <w:left w:val="none" w:sz="0" w:space="0" w:color="auto"/>
            <w:bottom w:val="none" w:sz="0" w:space="0" w:color="auto"/>
            <w:right w:val="none" w:sz="0" w:space="0" w:color="auto"/>
          </w:divBdr>
          <w:divsChild>
            <w:div w:id="1177883783">
              <w:marLeft w:val="0"/>
              <w:marRight w:val="0"/>
              <w:marTop w:val="0"/>
              <w:marBottom w:val="0"/>
              <w:divBdr>
                <w:top w:val="none" w:sz="0" w:space="0" w:color="auto"/>
                <w:left w:val="none" w:sz="0" w:space="0" w:color="auto"/>
                <w:bottom w:val="none" w:sz="0" w:space="0" w:color="auto"/>
                <w:right w:val="none" w:sz="0" w:space="0" w:color="auto"/>
              </w:divBdr>
            </w:div>
            <w:div w:id="2121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99512">
      <w:bodyDiv w:val="1"/>
      <w:marLeft w:val="0"/>
      <w:marRight w:val="0"/>
      <w:marTop w:val="0"/>
      <w:marBottom w:val="0"/>
      <w:divBdr>
        <w:top w:val="none" w:sz="0" w:space="0" w:color="auto"/>
        <w:left w:val="none" w:sz="0" w:space="0" w:color="auto"/>
        <w:bottom w:val="none" w:sz="0" w:space="0" w:color="auto"/>
        <w:right w:val="none" w:sz="0" w:space="0" w:color="auto"/>
      </w:divBdr>
    </w:div>
    <w:div w:id="1461730049">
      <w:bodyDiv w:val="1"/>
      <w:marLeft w:val="0"/>
      <w:marRight w:val="0"/>
      <w:marTop w:val="0"/>
      <w:marBottom w:val="0"/>
      <w:divBdr>
        <w:top w:val="none" w:sz="0" w:space="0" w:color="auto"/>
        <w:left w:val="none" w:sz="0" w:space="0" w:color="auto"/>
        <w:bottom w:val="none" w:sz="0" w:space="0" w:color="auto"/>
        <w:right w:val="none" w:sz="0" w:space="0" w:color="auto"/>
      </w:divBdr>
    </w:div>
    <w:div w:id="1473520724">
      <w:bodyDiv w:val="1"/>
      <w:marLeft w:val="0"/>
      <w:marRight w:val="0"/>
      <w:marTop w:val="0"/>
      <w:marBottom w:val="0"/>
      <w:divBdr>
        <w:top w:val="none" w:sz="0" w:space="0" w:color="auto"/>
        <w:left w:val="none" w:sz="0" w:space="0" w:color="auto"/>
        <w:bottom w:val="none" w:sz="0" w:space="0" w:color="auto"/>
        <w:right w:val="none" w:sz="0" w:space="0" w:color="auto"/>
      </w:divBdr>
    </w:div>
    <w:div w:id="1479683859">
      <w:bodyDiv w:val="1"/>
      <w:marLeft w:val="0"/>
      <w:marRight w:val="0"/>
      <w:marTop w:val="0"/>
      <w:marBottom w:val="0"/>
      <w:divBdr>
        <w:top w:val="none" w:sz="0" w:space="0" w:color="auto"/>
        <w:left w:val="none" w:sz="0" w:space="0" w:color="auto"/>
        <w:bottom w:val="none" w:sz="0" w:space="0" w:color="auto"/>
        <w:right w:val="none" w:sz="0" w:space="0" w:color="auto"/>
      </w:divBdr>
    </w:div>
    <w:div w:id="1489975344">
      <w:bodyDiv w:val="1"/>
      <w:marLeft w:val="0"/>
      <w:marRight w:val="0"/>
      <w:marTop w:val="0"/>
      <w:marBottom w:val="0"/>
      <w:divBdr>
        <w:top w:val="none" w:sz="0" w:space="0" w:color="auto"/>
        <w:left w:val="none" w:sz="0" w:space="0" w:color="auto"/>
        <w:bottom w:val="none" w:sz="0" w:space="0" w:color="auto"/>
        <w:right w:val="none" w:sz="0" w:space="0" w:color="auto"/>
      </w:divBdr>
      <w:divsChild>
        <w:div w:id="1316490079">
          <w:marLeft w:val="0"/>
          <w:marRight w:val="0"/>
          <w:marTop w:val="0"/>
          <w:marBottom w:val="0"/>
          <w:divBdr>
            <w:top w:val="none" w:sz="0" w:space="0" w:color="auto"/>
            <w:left w:val="none" w:sz="0" w:space="0" w:color="auto"/>
            <w:bottom w:val="none" w:sz="0" w:space="0" w:color="auto"/>
            <w:right w:val="none" w:sz="0" w:space="0" w:color="auto"/>
          </w:divBdr>
          <w:divsChild>
            <w:div w:id="292638661">
              <w:marLeft w:val="0"/>
              <w:marRight w:val="0"/>
              <w:marTop w:val="0"/>
              <w:marBottom w:val="0"/>
              <w:divBdr>
                <w:top w:val="none" w:sz="0" w:space="0" w:color="auto"/>
                <w:left w:val="none" w:sz="0" w:space="0" w:color="auto"/>
                <w:bottom w:val="none" w:sz="0" w:space="0" w:color="auto"/>
                <w:right w:val="none" w:sz="0" w:space="0" w:color="auto"/>
              </w:divBdr>
            </w:div>
            <w:div w:id="15021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713">
      <w:bodyDiv w:val="1"/>
      <w:marLeft w:val="0"/>
      <w:marRight w:val="0"/>
      <w:marTop w:val="0"/>
      <w:marBottom w:val="0"/>
      <w:divBdr>
        <w:top w:val="none" w:sz="0" w:space="0" w:color="auto"/>
        <w:left w:val="none" w:sz="0" w:space="0" w:color="auto"/>
        <w:bottom w:val="none" w:sz="0" w:space="0" w:color="auto"/>
        <w:right w:val="none" w:sz="0" w:space="0" w:color="auto"/>
      </w:divBdr>
      <w:divsChild>
        <w:div w:id="1097361945">
          <w:marLeft w:val="0"/>
          <w:marRight w:val="0"/>
          <w:marTop w:val="0"/>
          <w:marBottom w:val="0"/>
          <w:divBdr>
            <w:top w:val="none" w:sz="0" w:space="0" w:color="auto"/>
            <w:left w:val="none" w:sz="0" w:space="0" w:color="auto"/>
            <w:bottom w:val="none" w:sz="0" w:space="0" w:color="auto"/>
            <w:right w:val="none" w:sz="0" w:space="0" w:color="auto"/>
          </w:divBdr>
          <w:divsChild>
            <w:div w:id="109133741">
              <w:marLeft w:val="0"/>
              <w:marRight w:val="0"/>
              <w:marTop w:val="0"/>
              <w:marBottom w:val="0"/>
              <w:divBdr>
                <w:top w:val="none" w:sz="0" w:space="0" w:color="auto"/>
                <w:left w:val="none" w:sz="0" w:space="0" w:color="auto"/>
                <w:bottom w:val="none" w:sz="0" w:space="0" w:color="auto"/>
                <w:right w:val="none" w:sz="0" w:space="0" w:color="auto"/>
              </w:divBdr>
            </w:div>
            <w:div w:id="17095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885">
      <w:bodyDiv w:val="1"/>
      <w:marLeft w:val="0"/>
      <w:marRight w:val="0"/>
      <w:marTop w:val="0"/>
      <w:marBottom w:val="0"/>
      <w:divBdr>
        <w:top w:val="none" w:sz="0" w:space="0" w:color="auto"/>
        <w:left w:val="none" w:sz="0" w:space="0" w:color="auto"/>
        <w:bottom w:val="none" w:sz="0" w:space="0" w:color="auto"/>
        <w:right w:val="none" w:sz="0" w:space="0" w:color="auto"/>
      </w:divBdr>
      <w:divsChild>
        <w:div w:id="1548882217">
          <w:marLeft w:val="0"/>
          <w:marRight w:val="0"/>
          <w:marTop w:val="0"/>
          <w:marBottom w:val="0"/>
          <w:divBdr>
            <w:top w:val="none" w:sz="0" w:space="0" w:color="auto"/>
            <w:left w:val="none" w:sz="0" w:space="0" w:color="auto"/>
            <w:bottom w:val="none" w:sz="0" w:space="0" w:color="auto"/>
            <w:right w:val="none" w:sz="0" w:space="0" w:color="auto"/>
          </w:divBdr>
          <w:divsChild>
            <w:div w:id="1230767595">
              <w:marLeft w:val="0"/>
              <w:marRight w:val="0"/>
              <w:marTop w:val="0"/>
              <w:marBottom w:val="0"/>
              <w:divBdr>
                <w:top w:val="none" w:sz="0" w:space="0" w:color="auto"/>
                <w:left w:val="none" w:sz="0" w:space="0" w:color="auto"/>
                <w:bottom w:val="none" w:sz="0" w:space="0" w:color="auto"/>
                <w:right w:val="none" w:sz="0" w:space="0" w:color="auto"/>
              </w:divBdr>
            </w:div>
            <w:div w:id="213125837">
              <w:marLeft w:val="0"/>
              <w:marRight w:val="0"/>
              <w:marTop w:val="0"/>
              <w:marBottom w:val="0"/>
              <w:divBdr>
                <w:top w:val="none" w:sz="0" w:space="0" w:color="auto"/>
                <w:left w:val="none" w:sz="0" w:space="0" w:color="auto"/>
                <w:bottom w:val="none" w:sz="0" w:space="0" w:color="auto"/>
                <w:right w:val="none" w:sz="0" w:space="0" w:color="auto"/>
              </w:divBdr>
            </w:div>
            <w:div w:id="1450859174">
              <w:marLeft w:val="0"/>
              <w:marRight w:val="0"/>
              <w:marTop w:val="0"/>
              <w:marBottom w:val="0"/>
              <w:divBdr>
                <w:top w:val="none" w:sz="0" w:space="0" w:color="auto"/>
                <w:left w:val="none" w:sz="0" w:space="0" w:color="auto"/>
                <w:bottom w:val="none" w:sz="0" w:space="0" w:color="auto"/>
                <w:right w:val="none" w:sz="0" w:space="0" w:color="auto"/>
              </w:divBdr>
            </w:div>
            <w:div w:id="1000083264">
              <w:marLeft w:val="0"/>
              <w:marRight w:val="0"/>
              <w:marTop w:val="0"/>
              <w:marBottom w:val="0"/>
              <w:divBdr>
                <w:top w:val="none" w:sz="0" w:space="0" w:color="auto"/>
                <w:left w:val="none" w:sz="0" w:space="0" w:color="auto"/>
                <w:bottom w:val="none" w:sz="0" w:space="0" w:color="auto"/>
                <w:right w:val="none" w:sz="0" w:space="0" w:color="auto"/>
              </w:divBdr>
            </w:div>
            <w:div w:id="424763818">
              <w:marLeft w:val="0"/>
              <w:marRight w:val="0"/>
              <w:marTop w:val="0"/>
              <w:marBottom w:val="0"/>
              <w:divBdr>
                <w:top w:val="none" w:sz="0" w:space="0" w:color="auto"/>
                <w:left w:val="none" w:sz="0" w:space="0" w:color="auto"/>
                <w:bottom w:val="none" w:sz="0" w:space="0" w:color="auto"/>
                <w:right w:val="none" w:sz="0" w:space="0" w:color="auto"/>
              </w:divBdr>
            </w:div>
            <w:div w:id="1342387778">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0"/>
              <w:marBottom w:val="0"/>
              <w:divBdr>
                <w:top w:val="none" w:sz="0" w:space="0" w:color="auto"/>
                <w:left w:val="none" w:sz="0" w:space="0" w:color="auto"/>
                <w:bottom w:val="none" w:sz="0" w:space="0" w:color="auto"/>
                <w:right w:val="none" w:sz="0" w:space="0" w:color="auto"/>
              </w:divBdr>
            </w:div>
            <w:div w:id="1480727324">
              <w:marLeft w:val="0"/>
              <w:marRight w:val="0"/>
              <w:marTop w:val="0"/>
              <w:marBottom w:val="0"/>
              <w:divBdr>
                <w:top w:val="none" w:sz="0" w:space="0" w:color="auto"/>
                <w:left w:val="none" w:sz="0" w:space="0" w:color="auto"/>
                <w:bottom w:val="none" w:sz="0" w:space="0" w:color="auto"/>
                <w:right w:val="none" w:sz="0" w:space="0" w:color="auto"/>
              </w:divBdr>
            </w:div>
            <w:div w:id="283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964">
      <w:bodyDiv w:val="1"/>
      <w:marLeft w:val="0"/>
      <w:marRight w:val="0"/>
      <w:marTop w:val="0"/>
      <w:marBottom w:val="0"/>
      <w:divBdr>
        <w:top w:val="none" w:sz="0" w:space="0" w:color="auto"/>
        <w:left w:val="none" w:sz="0" w:space="0" w:color="auto"/>
        <w:bottom w:val="none" w:sz="0" w:space="0" w:color="auto"/>
        <w:right w:val="none" w:sz="0" w:space="0" w:color="auto"/>
      </w:divBdr>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20587777">
      <w:bodyDiv w:val="1"/>
      <w:marLeft w:val="0"/>
      <w:marRight w:val="0"/>
      <w:marTop w:val="0"/>
      <w:marBottom w:val="0"/>
      <w:divBdr>
        <w:top w:val="none" w:sz="0" w:space="0" w:color="auto"/>
        <w:left w:val="none" w:sz="0" w:space="0" w:color="auto"/>
        <w:bottom w:val="none" w:sz="0" w:space="0" w:color="auto"/>
        <w:right w:val="none" w:sz="0" w:space="0" w:color="auto"/>
      </w:divBdr>
    </w:div>
    <w:div w:id="1532378675">
      <w:bodyDiv w:val="1"/>
      <w:marLeft w:val="0"/>
      <w:marRight w:val="0"/>
      <w:marTop w:val="0"/>
      <w:marBottom w:val="0"/>
      <w:divBdr>
        <w:top w:val="none" w:sz="0" w:space="0" w:color="auto"/>
        <w:left w:val="none" w:sz="0" w:space="0" w:color="auto"/>
        <w:bottom w:val="none" w:sz="0" w:space="0" w:color="auto"/>
        <w:right w:val="none" w:sz="0" w:space="0" w:color="auto"/>
      </w:divBdr>
    </w:div>
    <w:div w:id="1537810199">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576478927">
      <w:bodyDiv w:val="1"/>
      <w:marLeft w:val="0"/>
      <w:marRight w:val="0"/>
      <w:marTop w:val="0"/>
      <w:marBottom w:val="0"/>
      <w:divBdr>
        <w:top w:val="none" w:sz="0" w:space="0" w:color="auto"/>
        <w:left w:val="none" w:sz="0" w:space="0" w:color="auto"/>
        <w:bottom w:val="none" w:sz="0" w:space="0" w:color="auto"/>
        <w:right w:val="none" w:sz="0" w:space="0" w:color="auto"/>
      </w:divBdr>
    </w:div>
    <w:div w:id="1583759684">
      <w:bodyDiv w:val="1"/>
      <w:marLeft w:val="0"/>
      <w:marRight w:val="0"/>
      <w:marTop w:val="0"/>
      <w:marBottom w:val="0"/>
      <w:divBdr>
        <w:top w:val="none" w:sz="0" w:space="0" w:color="auto"/>
        <w:left w:val="none" w:sz="0" w:space="0" w:color="auto"/>
        <w:bottom w:val="none" w:sz="0" w:space="0" w:color="auto"/>
        <w:right w:val="none" w:sz="0" w:space="0" w:color="auto"/>
      </w:divBdr>
    </w:div>
    <w:div w:id="1584027203">
      <w:bodyDiv w:val="1"/>
      <w:marLeft w:val="0"/>
      <w:marRight w:val="0"/>
      <w:marTop w:val="0"/>
      <w:marBottom w:val="0"/>
      <w:divBdr>
        <w:top w:val="none" w:sz="0" w:space="0" w:color="auto"/>
        <w:left w:val="none" w:sz="0" w:space="0" w:color="auto"/>
        <w:bottom w:val="none" w:sz="0" w:space="0" w:color="auto"/>
        <w:right w:val="none" w:sz="0" w:space="0" w:color="auto"/>
      </w:divBdr>
    </w:div>
    <w:div w:id="1591811860">
      <w:bodyDiv w:val="1"/>
      <w:marLeft w:val="0"/>
      <w:marRight w:val="0"/>
      <w:marTop w:val="0"/>
      <w:marBottom w:val="0"/>
      <w:divBdr>
        <w:top w:val="none" w:sz="0" w:space="0" w:color="auto"/>
        <w:left w:val="none" w:sz="0" w:space="0" w:color="auto"/>
        <w:bottom w:val="none" w:sz="0" w:space="0" w:color="auto"/>
        <w:right w:val="none" w:sz="0" w:space="0" w:color="auto"/>
      </w:divBdr>
    </w:div>
    <w:div w:id="1599630037">
      <w:bodyDiv w:val="1"/>
      <w:marLeft w:val="0"/>
      <w:marRight w:val="0"/>
      <w:marTop w:val="0"/>
      <w:marBottom w:val="0"/>
      <w:divBdr>
        <w:top w:val="none" w:sz="0" w:space="0" w:color="auto"/>
        <w:left w:val="none" w:sz="0" w:space="0" w:color="auto"/>
        <w:bottom w:val="none" w:sz="0" w:space="0" w:color="auto"/>
        <w:right w:val="none" w:sz="0" w:space="0" w:color="auto"/>
      </w:divBdr>
      <w:divsChild>
        <w:div w:id="953483677">
          <w:marLeft w:val="0"/>
          <w:marRight w:val="0"/>
          <w:marTop w:val="0"/>
          <w:marBottom w:val="0"/>
          <w:divBdr>
            <w:top w:val="none" w:sz="0" w:space="0" w:color="auto"/>
            <w:left w:val="none" w:sz="0" w:space="0" w:color="auto"/>
            <w:bottom w:val="none" w:sz="0" w:space="0" w:color="auto"/>
            <w:right w:val="none" w:sz="0" w:space="0" w:color="auto"/>
          </w:divBdr>
          <w:divsChild>
            <w:div w:id="9837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7709">
      <w:bodyDiv w:val="1"/>
      <w:marLeft w:val="0"/>
      <w:marRight w:val="0"/>
      <w:marTop w:val="0"/>
      <w:marBottom w:val="0"/>
      <w:divBdr>
        <w:top w:val="none" w:sz="0" w:space="0" w:color="auto"/>
        <w:left w:val="none" w:sz="0" w:space="0" w:color="auto"/>
        <w:bottom w:val="none" w:sz="0" w:space="0" w:color="auto"/>
        <w:right w:val="none" w:sz="0" w:space="0" w:color="auto"/>
      </w:divBdr>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639414502">
      <w:bodyDiv w:val="1"/>
      <w:marLeft w:val="0"/>
      <w:marRight w:val="0"/>
      <w:marTop w:val="0"/>
      <w:marBottom w:val="0"/>
      <w:divBdr>
        <w:top w:val="none" w:sz="0" w:space="0" w:color="auto"/>
        <w:left w:val="none" w:sz="0" w:space="0" w:color="auto"/>
        <w:bottom w:val="none" w:sz="0" w:space="0" w:color="auto"/>
        <w:right w:val="none" w:sz="0" w:space="0" w:color="auto"/>
      </w:divBdr>
    </w:div>
    <w:div w:id="1648708992">
      <w:bodyDiv w:val="1"/>
      <w:marLeft w:val="0"/>
      <w:marRight w:val="0"/>
      <w:marTop w:val="0"/>
      <w:marBottom w:val="0"/>
      <w:divBdr>
        <w:top w:val="none" w:sz="0" w:space="0" w:color="auto"/>
        <w:left w:val="none" w:sz="0" w:space="0" w:color="auto"/>
        <w:bottom w:val="none" w:sz="0" w:space="0" w:color="auto"/>
        <w:right w:val="none" w:sz="0" w:space="0" w:color="auto"/>
      </w:divBdr>
    </w:div>
    <w:div w:id="1678380304">
      <w:bodyDiv w:val="1"/>
      <w:marLeft w:val="0"/>
      <w:marRight w:val="0"/>
      <w:marTop w:val="0"/>
      <w:marBottom w:val="0"/>
      <w:divBdr>
        <w:top w:val="none" w:sz="0" w:space="0" w:color="auto"/>
        <w:left w:val="none" w:sz="0" w:space="0" w:color="auto"/>
        <w:bottom w:val="none" w:sz="0" w:space="0" w:color="auto"/>
        <w:right w:val="none" w:sz="0" w:space="0" w:color="auto"/>
      </w:divBdr>
    </w:div>
    <w:div w:id="1679849848">
      <w:bodyDiv w:val="1"/>
      <w:marLeft w:val="0"/>
      <w:marRight w:val="0"/>
      <w:marTop w:val="0"/>
      <w:marBottom w:val="0"/>
      <w:divBdr>
        <w:top w:val="none" w:sz="0" w:space="0" w:color="auto"/>
        <w:left w:val="none" w:sz="0" w:space="0" w:color="auto"/>
        <w:bottom w:val="none" w:sz="0" w:space="0" w:color="auto"/>
        <w:right w:val="none" w:sz="0" w:space="0" w:color="auto"/>
      </w:divBdr>
    </w:div>
    <w:div w:id="1680161386">
      <w:bodyDiv w:val="1"/>
      <w:marLeft w:val="0"/>
      <w:marRight w:val="0"/>
      <w:marTop w:val="0"/>
      <w:marBottom w:val="0"/>
      <w:divBdr>
        <w:top w:val="none" w:sz="0" w:space="0" w:color="auto"/>
        <w:left w:val="none" w:sz="0" w:space="0" w:color="auto"/>
        <w:bottom w:val="none" w:sz="0" w:space="0" w:color="auto"/>
        <w:right w:val="none" w:sz="0" w:space="0" w:color="auto"/>
      </w:divBdr>
    </w:div>
    <w:div w:id="1696886867">
      <w:bodyDiv w:val="1"/>
      <w:marLeft w:val="0"/>
      <w:marRight w:val="0"/>
      <w:marTop w:val="0"/>
      <w:marBottom w:val="0"/>
      <w:divBdr>
        <w:top w:val="none" w:sz="0" w:space="0" w:color="auto"/>
        <w:left w:val="none" w:sz="0" w:space="0" w:color="auto"/>
        <w:bottom w:val="none" w:sz="0" w:space="0" w:color="auto"/>
        <w:right w:val="none" w:sz="0" w:space="0" w:color="auto"/>
      </w:divBdr>
    </w:div>
    <w:div w:id="1705324536">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14505101">
      <w:bodyDiv w:val="1"/>
      <w:marLeft w:val="0"/>
      <w:marRight w:val="0"/>
      <w:marTop w:val="0"/>
      <w:marBottom w:val="0"/>
      <w:divBdr>
        <w:top w:val="none" w:sz="0" w:space="0" w:color="auto"/>
        <w:left w:val="none" w:sz="0" w:space="0" w:color="auto"/>
        <w:bottom w:val="none" w:sz="0" w:space="0" w:color="auto"/>
        <w:right w:val="none" w:sz="0" w:space="0" w:color="auto"/>
      </w:divBdr>
      <w:divsChild>
        <w:div w:id="917666270">
          <w:marLeft w:val="0"/>
          <w:marRight w:val="0"/>
          <w:marTop w:val="0"/>
          <w:marBottom w:val="0"/>
          <w:divBdr>
            <w:top w:val="none" w:sz="0" w:space="0" w:color="auto"/>
            <w:left w:val="none" w:sz="0" w:space="0" w:color="auto"/>
            <w:bottom w:val="none" w:sz="0" w:space="0" w:color="auto"/>
            <w:right w:val="none" w:sz="0" w:space="0" w:color="auto"/>
          </w:divBdr>
          <w:divsChild>
            <w:div w:id="431559281">
              <w:marLeft w:val="0"/>
              <w:marRight w:val="0"/>
              <w:marTop w:val="0"/>
              <w:marBottom w:val="0"/>
              <w:divBdr>
                <w:top w:val="none" w:sz="0" w:space="0" w:color="auto"/>
                <w:left w:val="none" w:sz="0" w:space="0" w:color="auto"/>
                <w:bottom w:val="none" w:sz="0" w:space="0" w:color="auto"/>
                <w:right w:val="none" w:sz="0" w:space="0" w:color="auto"/>
              </w:divBdr>
            </w:div>
            <w:div w:id="2231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25642702">
      <w:bodyDiv w:val="1"/>
      <w:marLeft w:val="0"/>
      <w:marRight w:val="0"/>
      <w:marTop w:val="0"/>
      <w:marBottom w:val="0"/>
      <w:divBdr>
        <w:top w:val="none" w:sz="0" w:space="0" w:color="auto"/>
        <w:left w:val="none" w:sz="0" w:space="0" w:color="auto"/>
        <w:bottom w:val="none" w:sz="0" w:space="0" w:color="auto"/>
        <w:right w:val="none" w:sz="0" w:space="0" w:color="auto"/>
      </w:divBdr>
    </w:div>
    <w:div w:id="1744571261">
      <w:bodyDiv w:val="1"/>
      <w:marLeft w:val="0"/>
      <w:marRight w:val="0"/>
      <w:marTop w:val="0"/>
      <w:marBottom w:val="0"/>
      <w:divBdr>
        <w:top w:val="none" w:sz="0" w:space="0" w:color="auto"/>
        <w:left w:val="none" w:sz="0" w:space="0" w:color="auto"/>
        <w:bottom w:val="none" w:sz="0" w:space="0" w:color="auto"/>
        <w:right w:val="none" w:sz="0" w:space="0" w:color="auto"/>
      </w:divBdr>
    </w:div>
    <w:div w:id="1746535712">
      <w:bodyDiv w:val="1"/>
      <w:marLeft w:val="0"/>
      <w:marRight w:val="0"/>
      <w:marTop w:val="0"/>
      <w:marBottom w:val="0"/>
      <w:divBdr>
        <w:top w:val="none" w:sz="0" w:space="0" w:color="auto"/>
        <w:left w:val="none" w:sz="0" w:space="0" w:color="auto"/>
        <w:bottom w:val="none" w:sz="0" w:space="0" w:color="auto"/>
        <w:right w:val="none" w:sz="0" w:space="0" w:color="auto"/>
      </w:divBdr>
    </w:div>
    <w:div w:id="1752463326">
      <w:bodyDiv w:val="1"/>
      <w:marLeft w:val="0"/>
      <w:marRight w:val="0"/>
      <w:marTop w:val="0"/>
      <w:marBottom w:val="0"/>
      <w:divBdr>
        <w:top w:val="none" w:sz="0" w:space="0" w:color="auto"/>
        <w:left w:val="none" w:sz="0" w:space="0" w:color="auto"/>
        <w:bottom w:val="none" w:sz="0" w:space="0" w:color="auto"/>
        <w:right w:val="none" w:sz="0" w:space="0" w:color="auto"/>
      </w:divBdr>
    </w:div>
    <w:div w:id="1755084206">
      <w:bodyDiv w:val="1"/>
      <w:marLeft w:val="0"/>
      <w:marRight w:val="0"/>
      <w:marTop w:val="0"/>
      <w:marBottom w:val="0"/>
      <w:divBdr>
        <w:top w:val="none" w:sz="0" w:space="0" w:color="auto"/>
        <w:left w:val="none" w:sz="0" w:space="0" w:color="auto"/>
        <w:bottom w:val="none" w:sz="0" w:space="0" w:color="auto"/>
        <w:right w:val="none" w:sz="0" w:space="0" w:color="auto"/>
      </w:divBdr>
    </w:div>
    <w:div w:id="1755543887">
      <w:bodyDiv w:val="1"/>
      <w:marLeft w:val="0"/>
      <w:marRight w:val="0"/>
      <w:marTop w:val="0"/>
      <w:marBottom w:val="0"/>
      <w:divBdr>
        <w:top w:val="none" w:sz="0" w:space="0" w:color="auto"/>
        <w:left w:val="none" w:sz="0" w:space="0" w:color="auto"/>
        <w:bottom w:val="none" w:sz="0" w:space="0" w:color="auto"/>
        <w:right w:val="none" w:sz="0" w:space="0" w:color="auto"/>
      </w:divBdr>
    </w:div>
    <w:div w:id="1778210066">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88059">
      <w:bodyDiv w:val="1"/>
      <w:marLeft w:val="0"/>
      <w:marRight w:val="0"/>
      <w:marTop w:val="0"/>
      <w:marBottom w:val="0"/>
      <w:divBdr>
        <w:top w:val="none" w:sz="0" w:space="0" w:color="auto"/>
        <w:left w:val="none" w:sz="0" w:space="0" w:color="auto"/>
        <w:bottom w:val="none" w:sz="0" w:space="0" w:color="auto"/>
        <w:right w:val="none" w:sz="0" w:space="0" w:color="auto"/>
      </w:divBdr>
    </w:div>
    <w:div w:id="1803693760">
      <w:bodyDiv w:val="1"/>
      <w:marLeft w:val="0"/>
      <w:marRight w:val="0"/>
      <w:marTop w:val="0"/>
      <w:marBottom w:val="0"/>
      <w:divBdr>
        <w:top w:val="none" w:sz="0" w:space="0" w:color="auto"/>
        <w:left w:val="none" w:sz="0" w:space="0" w:color="auto"/>
        <w:bottom w:val="none" w:sz="0" w:space="0" w:color="auto"/>
        <w:right w:val="none" w:sz="0" w:space="0" w:color="auto"/>
      </w:divBdr>
      <w:divsChild>
        <w:div w:id="1649477902">
          <w:marLeft w:val="0"/>
          <w:marRight w:val="0"/>
          <w:marTop w:val="0"/>
          <w:marBottom w:val="0"/>
          <w:divBdr>
            <w:top w:val="none" w:sz="0" w:space="0" w:color="auto"/>
            <w:left w:val="none" w:sz="0" w:space="0" w:color="auto"/>
            <w:bottom w:val="none" w:sz="0" w:space="0" w:color="auto"/>
            <w:right w:val="none" w:sz="0" w:space="0" w:color="auto"/>
          </w:divBdr>
          <w:divsChild>
            <w:div w:id="1792360964">
              <w:marLeft w:val="0"/>
              <w:marRight w:val="0"/>
              <w:marTop w:val="0"/>
              <w:marBottom w:val="0"/>
              <w:divBdr>
                <w:top w:val="none" w:sz="0" w:space="0" w:color="auto"/>
                <w:left w:val="none" w:sz="0" w:space="0" w:color="auto"/>
                <w:bottom w:val="none" w:sz="0" w:space="0" w:color="auto"/>
                <w:right w:val="none" w:sz="0" w:space="0" w:color="auto"/>
              </w:divBdr>
            </w:div>
            <w:div w:id="532694650">
              <w:marLeft w:val="0"/>
              <w:marRight w:val="0"/>
              <w:marTop w:val="0"/>
              <w:marBottom w:val="0"/>
              <w:divBdr>
                <w:top w:val="none" w:sz="0" w:space="0" w:color="auto"/>
                <w:left w:val="none" w:sz="0" w:space="0" w:color="auto"/>
                <w:bottom w:val="none" w:sz="0" w:space="0" w:color="auto"/>
                <w:right w:val="none" w:sz="0" w:space="0" w:color="auto"/>
              </w:divBdr>
            </w:div>
            <w:div w:id="1292445625">
              <w:marLeft w:val="0"/>
              <w:marRight w:val="0"/>
              <w:marTop w:val="0"/>
              <w:marBottom w:val="0"/>
              <w:divBdr>
                <w:top w:val="none" w:sz="0" w:space="0" w:color="auto"/>
                <w:left w:val="none" w:sz="0" w:space="0" w:color="auto"/>
                <w:bottom w:val="none" w:sz="0" w:space="0" w:color="auto"/>
                <w:right w:val="none" w:sz="0" w:space="0" w:color="auto"/>
              </w:divBdr>
            </w:div>
            <w:div w:id="1710302193">
              <w:marLeft w:val="0"/>
              <w:marRight w:val="0"/>
              <w:marTop w:val="0"/>
              <w:marBottom w:val="0"/>
              <w:divBdr>
                <w:top w:val="none" w:sz="0" w:space="0" w:color="auto"/>
                <w:left w:val="none" w:sz="0" w:space="0" w:color="auto"/>
                <w:bottom w:val="none" w:sz="0" w:space="0" w:color="auto"/>
                <w:right w:val="none" w:sz="0" w:space="0" w:color="auto"/>
              </w:divBdr>
            </w:div>
            <w:div w:id="1495098809">
              <w:marLeft w:val="0"/>
              <w:marRight w:val="0"/>
              <w:marTop w:val="0"/>
              <w:marBottom w:val="0"/>
              <w:divBdr>
                <w:top w:val="none" w:sz="0" w:space="0" w:color="auto"/>
                <w:left w:val="none" w:sz="0" w:space="0" w:color="auto"/>
                <w:bottom w:val="none" w:sz="0" w:space="0" w:color="auto"/>
                <w:right w:val="none" w:sz="0" w:space="0" w:color="auto"/>
              </w:divBdr>
            </w:div>
            <w:div w:id="2143646959">
              <w:marLeft w:val="0"/>
              <w:marRight w:val="0"/>
              <w:marTop w:val="0"/>
              <w:marBottom w:val="0"/>
              <w:divBdr>
                <w:top w:val="none" w:sz="0" w:space="0" w:color="auto"/>
                <w:left w:val="none" w:sz="0" w:space="0" w:color="auto"/>
                <w:bottom w:val="none" w:sz="0" w:space="0" w:color="auto"/>
                <w:right w:val="none" w:sz="0" w:space="0" w:color="auto"/>
              </w:divBdr>
            </w:div>
            <w:div w:id="3740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493">
      <w:bodyDiv w:val="1"/>
      <w:marLeft w:val="0"/>
      <w:marRight w:val="0"/>
      <w:marTop w:val="0"/>
      <w:marBottom w:val="0"/>
      <w:divBdr>
        <w:top w:val="none" w:sz="0" w:space="0" w:color="auto"/>
        <w:left w:val="none" w:sz="0" w:space="0" w:color="auto"/>
        <w:bottom w:val="none" w:sz="0" w:space="0" w:color="auto"/>
        <w:right w:val="none" w:sz="0" w:space="0" w:color="auto"/>
      </w:divBdr>
    </w:div>
    <w:div w:id="181852348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7186">
      <w:bodyDiv w:val="1"/>
      <w:marLeft w:val="0"/>
      <w:marRight w:val="0"/>
      <w:marTop w:val="0"/>
      <w:marBottom w:val="0"/>
      <w:divBdr>
        <w:top w:val="none" w:sz="0" w:space="0" w:color="auto"/>
        <w:left w:val="none" w:sz="0" w:space="0" w:color="auto"/>
        <w:bottom w:val="none" w:sz="0" w:space="0" w:color="auto"/>
        <w:right w:val="none" w:sz="0" w:space="0" w:color="auto"/>
      </w:divBdr>
    </w:div>
    <w:div w:id="1854224862">
      <w:bodyDiv w:val="1"/>
      <w:marLeft w:val="0"/>
      <w:marRight w:val="0"/>
      <w:marTop w:val="0"/>
      <w:marBottom w:val="0"/>
      <w:divBdr>
        <w:top w:val="none" w:sz="0" w:space="0" w:color="auto"/>
        <w:left w:val="none" w:sz="0" w:space="0" w:color="auto"/>
        <w:bottom w:val="none" w:sz="0" w:space="0" w:color="auto"/>
        <w:right w:val="none" w:sz="0" w:space="0" w:color="auto"/>
      </w:divBdr>
      <w:divsChild>
        <w:div w:id="1871839432">
          <w:marLeft w:val="0"/>
          <w:marRight w:val="0"/>
          <w:marTop w:val="0"/>
          <w:marBottom w:val="0"/>
          <w:divBdr>
            <w:top w:val="none" w:sz="0" w:space="0" w:color="auto"/>
            <w:left w:val="none" w:sz="0" w:space="0" w:color="auto"/>
            <w:bottom w:val="none" w:sz="0" w:space="0" w:color="auto"/>
            <w:right w:val="none" w:sz="0" w:space="0" w:color="auto"/>
          </w:divBdr>
          <w:divsChild>
            <w:div w:id="1661232383">
              <w:marLeft w:val="0"/>
              <w:marRight w:val="0"/>
              <w:marTop w:val="0"/>
              <w:marBottom w:val="0"/>
              <w:divBdr>
                <w:top w:val="none" w:sz="0" w:space="0" w:color="auto"/>
                <w:left w:val="none" w:sz="0" w:space="0" w:color="auto"/>
                <w:bottom w:val="none" w:sz="0" w:space="0" w:color="auto"/>
                <w:right w:val="none" w:sz="0" w:space="0" w:color="auto"/>
              </w:divBdr>
            </w:div>
            <w:div w:id="1055280763">
              <w:marLeft w:val="0"/>
              <w:marRight w:val="0"/>
              <w:marTop w:val="0"/>
              <w:marBottom w:val="0"/>
              <w:divBdr>
                <w:top w:val="none" w:sz="0" w:space="0" w:color="auto"/>
                <w:left w:val="none" w:sz="0" w:space="0" w:color="auto"/>
                <w:bottom w:val="none" w:sz="0" w:space="0" w:color="auto"/>
                <w:right w:val="none" w:sz="0" w:space="0" w:color="auto"/>
              </w:divBdr>
            </w:div>
            <w:div w:id="1519419337">
              <w:marLeft w:val="0"/>
              <w:marRight w:val="0"/>
              <w:marTop w:val="0"/>
              <w:marBottom w:val="0"/>
              <w:divBdr>
                <w:top w:val="none" w:sz="0" w:space="0" w:color="auto"/>
                <w:left w:val="none" w:sz="0" w:space="0" w:color="auto"/>
                <w:bottom w:val="none" w:sz="0" w:space="0" w:color="auto"/>
                <w:right w:val="none" w:sz="0" w:space="0" w:color="auto"/>
              </w:divBdr>
            </w:div>
            <w:div w:id="1858692444">
              <w:marLeft w:val="0"/>
              <w:marRight w:val="0"/>
              <w:marTop w:val="0"/>
              <w:marBottom w:val="0"/>
              <w:divBdr>
                <w:top w:val="none" w:sz="0" w:space="0" w:color="auto"/>
                <w:left w:val="none" w:sz="0" w:space="0" w:color="auto"/>
                <w:bottom w:val="none" w:sz="0" w:space="0" w:color="auto"/>
                <w:right w:val="none" w:sz="0" w:space="0" w:color="auto"/>
              </w:divBdr>
            </w:div>
            <w:div w:id="731465687">
              <w:marLeft w:val="0"/>
              <w:marRight w:val="0"/>
              <w:marTop w:val="0"/>
              <w:marBottom w:val="0"/>
              <w:divBdr>
                <w:top w:val="none" w:sz="0" w:space="0" w:color="auto"/>
                <w:left w:val="none" w:sz="0" w:space="0" w:color="auto"/>
                <w:bottom w:val="none" w:sz="0" w:space="0" w:color="auto"/>
                <w:right w:val="none" w:sz="0" w:space="0" w:color="auto"/>
              </w:divBdr>
            </w:div>
            <w:div w:id="426385599">
              <w:marLeft w:val="0"/>
              <w:marRight w:val="0"/>
              <w:marTop w:val="0"/>
              <w:marBottom w:val="0"/>
              <w:divBdr>
                <w:top w:val="none" w:sz="0" w:space="0" w:color="auto"/>
                <w:left w:val="none" w:sz="0" w:space="0" w:color="auto"/>
                <w:bottom w:val="none" w:sz="0" w:space="0" w:color="auto"/>
                <w:right w:val="none" w:sz="0" w:space="0" w:color="auto"/>
              </w:divBdr>
            </w:div>
            <w:div w:id="14096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4929">
      <w:bodyDiv w:val="1"/>
      <w:marLeft w:val="0"/>
      <w:marRight w:val="0"/>
      <w:marTop w:val="0"/>
      <w:marBottom w:val="0"/>
      <w:divBdr>
        <w:top w:val="none" w:sz="0" w:space="0" w:color="auto"/>
        <w:left w:val="none" w:sz="0" w:space="0" w:color="auto"/>
        <w:bottom w:val="none" w:sz="0" w:space="0" w:color="auto"/>
        <w:right w:val="none" w:sz="0" w:space="0" w:color="auto"/>
      </w:divBdr>
    </w:div>
    <w:div w:id="1873498355">
      <w:bodyDiv w:val="1"/>
      <w:marLeft w:val="0"/>
      <w:marRight w:val="0"/>
      <w:marTop w:val="0"/>
      <w:marBottom w:val="0"/>
      <w:divBdr>
        <w:top w:val="none" w:sz="0" w:space="0" w:color="auto"/>
        <w:left w:val="none" w:sz="0" w:space="0" w:color="auto"/>
        <w:bottom w:val="none" w:sz="0" w:space="0" w:color="auto"/>
        <w:right w:val="none" w:sz="0" w:space="0" w:color="auto"/>
      </w:divBdr>
      <w:divsChild>
        <w:div w:id="2050101756">
          <w:marLeft w:val="0"/>
          <w:marRight w:val="0"/>
          <w:marTop w:val="0"/>
          <w:marBottom w:val="0"/>
          <w:divBdr>
            <w:top w:val="none" w:sz="0" w:space="0" w:color="auto"/>
            <w:left w:val="none" w:sz="0" w:space="0" w:color="auto"/>
            <w:bottom w:val="none" w:sz="0" w:space="0" w:color="auto"/>
            <w:right w:val="none" w:sz="0" w:space="0" w:color="auto"/>
          </w:divBdr>
          <w:divsChild>
            <w:div w:id="1370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0548">
      <w:bodyDiv w:val="1"/>
      <w:marLeft w:val="0"/>
      <w:marRight w:val="0"/>
      <w:marTop w:val="0"/>
      <w:marBottom w:val="0"/>
      <w:divBdr>
        <w:top w:val="none" w:sz="0" w:space="0" w:color="auto"/>
        <w:left w:val="none" w:sz="0" w:space="0" w:color="auto"/>
        <w:bottom w:val="none" w:sz="0" w:space="0" w:color="auto"/>
        <w:right w:val="none" w:sz="0" w:space="0" w:color="auto"/>
      </w:divBdr>
    </w:div>
    <w:div w:id="1899392076">
      <w:bodyDiv w:val="1"/>
      <w:marLeft w:val="0"/>
      <w:marRight w:val="0"/>
      <w:marTop w:val="0"/>
      <w:marBottom w:val="0"/>
      <w:divBdr>
        <w:top w:val="none" w:sz="0" w:space="0" w:color="auto"/>
        <w:left w:val="none" w:sz="0" w:space="0" w:color="auto"/>
        <w:bottom w:val="none" w:sz="0" w:space="0" w:color="auto"/>
        <w:right w:val="none" w:sz="0" w:space="0" w:color="auto"/>
      </w:divBdr>
      <w:divsChild>
        <w:div w:id="1093550127">
          <w:marLeft w:val="0"/>
          <w:marRight w:val="0"/>
          <w:marTop w:val="0"/>
          <w:marBottom w:val="0"/>
          <w:divBdr>
            <w:top w:val="none" w:sz="0" w:space="0" w:color="auto"/>
            <w:left w:val="none" w:sz="0" w:space="0" w:color="auto"/>
            <w:bottom w:val="none" w:sz="0" w:space="0" w:color="auto"/>
            <w:right w:val="none" w:sz="0" w:space="0" w:color="auto"/>
          </w:divBdr>
          <w:divsChild>
            <w:div w:id="1108425846">
              <w:marLeft w:val="0"/>
              <w:marRight w:val="0"/>
              <w:marTop w:val="0"/>
              <w:marBottom w:val="0"/>
              <w:divBdr>
                <w:top w:val="none" w:sz="0" w:space="0" w:color="auto"/>
                <w:left w:val="none" w:sz="0" w:space="0" w:color="auto"/>
                <w:bottom w:val="none" w:sz="0" w:space="0" w:color="auto"/>
                <w:right w:val="none" w:sz="0" w:space="0" w:color="auto"/>
              </w:divBdr>
            </w:div>
            <w:div w:id="31076783">
              <w:marLeft w:val="0"/>
              <w:marRight w:val="0"/>
              <w:marTop w:val="0"/>
              <w:marBottom w:val="0"/>
              <w:divBdr>
                <w:top w:val="none" w:sz="0" w:space="0" w:color="auto"/>
                <w:left w:val="none" w:sz="0" w:space="0" w:color="auto"/>
                <w:bottom w:val="none" w:sz="0" w:space="0" w:color="auto"/>
                <w:right w:val="none" w:sz="0" w:space="0" w:color="auto"/>
              </w:divBdr>
            </w:div>
            <w:div w:id="259293082">
              <w:marLeft w:val="0"/>
              <w:marRight w:val="0"/>
              <w:marTop w:val="0"/>
              <w:marBottom w:val="0"/>
              <w:divBdr>
                <w:top w:val="none" w:sz="0" w:space="0" w:color="auto"/>
                <w:left w:val="none" w:sz="0" w:space="0" w:color="auto"/>
                <w:bottom w:val="none" w:sz="0" w:space="0" w:color="auto"/>
                <w:right w:val="none" w:sz="0" w:space="0" w:color="auto"/>
              </w:divBdr>
            </w:div>
            <w:div w:id="1513758061">
              <w:marLeft w:val="0"/>
              <w:marRight w:val="0"/>
              <w:marTop w:val="0"/>
              <w:marBottom w:val="0"/>
              <w:divBdr>
                <w:top w:val="none" w:sz="0" w:space="0" w:color="auto"/>
                <w:left w:val="none" w:sz="0" w:space="0" w:color="auto"/>
                <w:bottom w:val="none" w:sz="0" w:space="0" w:color="auto"/>
                <w:right w:val="none" w:sz="0" w:space="0" w:color="auto"/>
              </w:divBdr>
            </w:div>
            <w:div w:id="1579243627">
              <w:marLeft w:val="0"/>
              <w:marRight w:val="0"/>
              <w:marTop w:val="0"/>
              <w:marBottom w:val="0"/>
              <w:divBdr>
                <w:top w:val="none" w:sz="0" w:space="0" w:color="auto"/>
                <w:left w:val="none" w:sz="0" w:space="0" w:color="auto"/>
                <w:bottom w:val="none" w:sz="0" w:space="0" w:color="auto"/>
                <w:right w:val="none" w:sz="0" w:space="0" w:color="auto"/>
              </w:divBdr>
            </w:div>
            <w:div w:id="753626386">
              <w:marLeft w:val="0"/>
              <w:marRight w:val="0"/>
              <w:marTop w:val="0"/>
              <w:marBottom w:val="0"/>
              <w:divBdr>
                <w:top w:val="none" w:sz="0" w:space="0" w:color="auto"/>
                <w:left w:val="none" w:sz="0" w:space="0" w:color="auto"/>
                <w:bottom w:val="none" w:sz="0" w:space="0" w:color="auto"/>
                <w:right w:val="none" w:sz="0" w:space="0" w:color="auto"/>
              </w:divBdr>
            </w:div>
            <w:div w:id="1755468939">
              <w:marLeft w:val="0"/>
              <w:marRight w:val="0"/>
              <w:marTop w:val="0"/>
              <w:marBottom w:val="0"/>
              <w:divBdr>
                <w:top w:val="none" w:sz="0" w:space="0" w:color="auto"/>
                <w:left w:val="none" w:sz="0" w:space="0" w:color="auto"/>
                <w:bottom w:val="none" w:sz="0" w:space="0" w:color="auto"/>
                <w:right w:val="none" w:sz="0" w:space="0" w:color="auto"/>
              </w:divBdr>
            </w:div>
            <w:div w:id="31657934">
              <w:marLeft w:val="0"/>
              <w:marRight w:val="0"/>
              <w:marTop w:val="0"/>
              <w:marBottom w:val="0"/>
              <w:divBdr>
                <w:top w:val="none" w:sz="0" w:space="0" w:color="auto"/>
                <w:left w:val="none" w:sz="0" w:space="0" w:color="auto"/>
                <w:bottom w:val="none" w:sz="0" w:space="0" w:color="auto"/>
                <w:right w:val="none" w:sz="0" w:space="0" w:color="auto"/>
              </w:divBdr>
            </w:div>
            <w:div w:id="16602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837">
      <w:bodyDiv w:val="1"/>
      <w:marLeft w:val="0"/>
      <w:marRight w:val="0"/>
      <w:marTop w:val="0"/>
      <w:marBottom w:val="0"/>
      <w:divBdr>
        <w:top w:val="none" w:sz="0" w:space="0" w:color="auto"/>
        <w:left w:val="none" w:sz="0" w:space="0" w:color="auto"/>
        <w:bottom w:val="none" w:sz="0" w:space="0" w:color="auto"/>
        <w:right w:val="none" w:sz="0" w:space="0" w:color="auto"/>
      </w:divBdr>
    </w:div>
    <w:div w:id="1928033738">
      <w:bodyDiv w:val="1"/>
      <w:marLeft w:val="0"/>
      <w:marRight w:val="0"/>
      <w:marTop w:val="0"/>
      <w:marBottom w:val="0"/>
      <w:divBdr>
        <w:top w:val="none" w:sz="0" w:space="0" w:color="auto"/>
        <w:left w:val="none" w:sz="0" w:space="0" w:color="auto"/>
        <w:bottom w:val="none" w:sz="0" w:space="0" w:color="auto"/>
        <w:right w:val="none" w:sz="0" w:space="0" w:color="auto"/>
      </w:divBdr>
    </w:div>
    <w:div w:id="1930455895">
      <w:bodyDiv w:val="1"/>
      <w:marLeft w:val="0"/>
      <w:marRight w:val="0"/>
      <w:marTop w:val="0"/>
      <w:marBottom w:val="0"/>
      <w:divBdr>
        <w:top w:val="none" w:sz="0" w:space="0" w:color="auto"/>
        <w:left w:val="none" w:sz="0" w:space="0" w:color="auto"/>
        <w:bottom w:val="none" w:sz="0" w:space="0" w:color="auto"/>
        <w:right w:val="none" w:sz="0" w:space="0" w:color="auto"/>
      </w:divBdr>
    </w:div>
    <w:div w:id="1930574855">
      <w:bodyDiv w:val="1"/>
      <w:marLeft w:val="0"/>
      <w:marRight w:val="0"/>
      <w:marTop w:val="0"/>
      <w:marBottom w:val="0"/>
      <w:divBdr>
        <w:top w:val="none" w:sz="0" w:space="0" w:color="auto"/>
        <w:left w:val="none" w:sz="0" w:space="0" w:color="auto"/>
        <w:bottom w:val="none" w:sz="0" w:space="0" w:color="auto"/>
        <w:right w:val="none" w:sz="0" w:space="0" w:color="auto"/>
      </w:divBdr>
    </w:div>
    <w:div w:id="1936327652">
      <w:bodyDiv w:val="1"/>
      <w:marLeft w:val="0"/>
      <w:marRight w:val="0"/>
      <w:marTop w:val="0"/>
      <w:marBottom w:val="0"/>
      <w:divBdr>
        <w:top w:val="none" w:sz="0" w:space="0" w:color="auto"/>
        <w:left w:val="none" w:sz="0" w:space="0" w:color="auto"/>
        <w:bottom w:val="none" w:sz="0" w:space="0" w:color="auto"/>
        <w:right w:val="none" w:sz="0" w:space="0" w:color="auto"/>
      </w:divBdr>
    </w:div>
    <w:div w:id="1939750418">
      <w:bodyDiv w:val="1"/>
      <w:marLeft w:val="0"/>
      <w:marRight w:val="0"/>
      <w:marTop w:val="0"/>
      <w:marBottom w:val="0"/>
      <w:divBdr>
        <w:top w:val="none" w:sz="0" w:space="0" w:color="auto"/>
        <w:left w:val="none" w:sz="0" w:space="0" w:color="auto"/>
        <w:bottom w:val="none" w:sz="0" w:space="0" w:color="auto"/>
        <w:right w:val="none" w:sz="0" w:space="0" w:color="auto"/>
      </w:divBdr>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41719954">
      <w:bodyDiv w:val="1"/>
      <w:marLeft w:val="0"/>
      <w:marRight w:val="0"/>
      <w:marTop w:val="0"/>
      <w:marBottom w:val="0"/>
      <w:divBdr>
        <w:top w:val="none" w:sz="0" w:space="0" w:color="auto"/>
        <w:left w:val="none" w:sz="0" w:space="0" w:color="auto"/>
        <w:bottom w:val="none" w:sz="0" w:space="0" w:color="auto"/>
        <w:right w:val="none" w:sz="0" w:space="0" w:color="auto"/>
      </w:divBdr>
    </w:div>
    <w:div w:id="1950425328">
      <w:bodyDiv w:val="1"/>
      <w:marLeft w:val="0"/>
      <w:marRight w:val="0"/>
      <w:marTop w:val="0"/>
      <w:marBottom w:val="0"/>
      <w:divBdr>
        <w:top w:val="none" w:sz="0" w:space="0" w:color="auto"/>
        <w:left w:val="none" w:sz="0" w:space="0" w:color="auto"/>
        <w:bottom w:val="none" w:sz="0" w:space="0" w:color="auto"/>
        <w:right w:val="none" w:sz="0" w:space="0" w:color="auto"/>
      </w:divBdr>
    </w:div>
    <w:div w:id="1961643523">
      <w:bodyDiv w:val="1"/>
      <w:marLeft w:val="0"/>
      <w:marRight w:val="0"/>
      <w:marTop w:val="0"/>
      <w:marBottom w:val="0"/>
      <w:divBdr>
        <w:top w:val="none" w:sz="0" w:space="0" w:color="auto"/>
        <w:left w:val="none" w:sz="0" w:space="0" w:color="auto"/>
        <w:bottom w:val="none" w:sz="0" w:space="0" w:color="auto"/>
        <w:right w:val="none" w:sz="0" w:space="0" w:color="auto"/>
      </w:divBdr>
      <w:divsChild>
        <w:div w:id="44182731">
          <w:marLeft w:val="0"/>
          <w:marRight w:val="0"/>
          <w:marTop w:val="0"/>
          <w:marBottom w:val="0"/>
          <w:divBdr>
            <w:top w:val="none" w:sz="0" w:space="0" w:color="auto"/>
            <w:left w:val="none" w:sz="0" w:space="0" w:color="auto"/>
            <w:bottom w:val="none" w:sz="0" w:space="0" w:color="auto"/>
            <w:right w:val="none" w:sz="0" w:space="0" w:color="auto"/>
          </w:divBdr>
          <w:divsChild>
            <w:div w:id="6436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3891">
      <w:bodyDiv w:val="1"/>
      <w:marLeft w:val="0"/>
      <w:marRight w:val="0"/>
      <w:marTop w:val="0"/>
      <w:marBottom w:val="0"/>
      <w:divBdr>
        <w:top w:val="none" w:sz="0" w:space="0" w:color="auto"/>
        <w:left w:val="none" w:sz="0" w:space="0" w:color="auto"/>
        <w:bottom w:val="none" w:sz="0" w:space="0" w:color="auto"/>
        <w:right w:val="none" w:sz="0" w:space="0" w:color="auto"/>
      </w:divBdr>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7139769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2498">
      <w:bodyDiv w:val="1"/>
      <w:marLeft w:val="0"/>
      <w:marRight w:val="0"/>
      <w:marTop w:val="0"/>
      <w:marBottom w:val="0"/>
      <w:divBdr>
        <w:top w:val="none" w:sz="0" w:space="0" w:color="auto"/>
        <w:left w:val="none" w:sz="0" w:space="0" w:color="auto"/>
        <w:bottom w:val="none" w:sz="0" w:space="0" w:color="auto"/>
        <w:right w:val="none" w:sz="0" w:space="0" w:color="auto"/>
      </w:divBdr>
      <w:divsChild>
        <w:div w:id="964624637">
          <w:marLeft w:val="0"/>
          <w:marRight w:val="0"/>
          <w:marTop w:val="0"/>
          <w:marBottom w:val="0"/>
          <w:divBdr>
            <w:top w:val="none" w:sz="0" w:space="0" w:color="auto"/>
            <w:left w:val="none" w:sz="0" w:space="0" w:color="auto"/>
            <w:bottom w:val="none" w:sz="0" w:space="0" w:color="auto"/>
            <w:right w:val="none" w:sz="0" w:space="0" w:color="auto"/>
          </w:divBdr>
          <w:divsChild>
            <w:div w:id="753235656">
              <w:marLeft w:val="0"/>
              <w:marRight w:val="0"/>
              <w:marTop w:val="0"/>
              <w:marBottom w:val="0"/>
              <w:divBdr>
                <w:top w:val="none" w:sz="0" w:space="0" w:color="auto"/>
                <w:left w:val="none" w:sz="0" w:space="0" w:color="auto"/>
                <w:bottom w:val="none" w:sz="0" w:space="0" w:color="auto"/>
                <w:right w:val="none" w:sz="0" w:space="0" w:color="auto"/>
              </w:divBdr>
            </w:div>
            <w:div w:id="2130473157">
              <w:marLeft w:val="0"/>
              <w:marRight w:val="0"/>
              <w:marTop w:val="0"/>
              <w:marBottom w:val="0"/>
              <w:divBdr>
                <w:top w:val="none" w:sz="0" w:space="0" w:color="auto"/>
                <w:left w:val="none" w:sz="0" w:space="0" w:color="auto"/>
                <w:bottom w:val="none" w:sz="0" w:space="0" w:color="auto"/>
                <w:right w:val="none" w:sz="0" w:space="0" w:color="auto"/>
              </w:divBdr>
            </w:div>
            <w:div w:id="1853178933">
              <w:marLeft w:val="0"/>
              <w:marRight w:val="0"/>
              <w:marTop w:val="0"/>
              <w:marBottom w:val="0"/>
              <w:divBdr>
                <w:top w:val="none" w:sz="0" w:space="0" w:color="auto"/>
                <w:left w:val="none" w:sz="0" w:space="0" w:color="auto"/>
                <w:bottom w:val="none" w:sz="0" w:space="0" w:color="auto"/>
                <w:right w:val="none" w:sz="0" w:space="0" w:color="auto"/>
              </w:divBdr>
            </w:div>
            <w:div w:id="1121266400">
              <w:marLeft w:val="0"/>
              <w:marRight w:val="0"/>
              <w:marTop w:val="0"/>
              <w:marBottom w:val="0"/>
              <w:divBdr>
                <w:top w:val="none" w:sz="0" w:space="0" w:color="auto"/>
                <w:left w:val="none" w:sz="0" w:space="0" w:color="auto"/>
                <w:bottom w:val="none" w:sz="0" w:space="0" w:color="auto"/>
                <w:right w:val="none" w:sz="0" w:space="0" w:color="auto"/>
              </w:divBdr>
            </w:div>
            <w:div w:id="2003313216">
              <w:marLeft w:val="0"/>
              <w:marRight w:val="0"/>
              <w:marTop w:val="0"/>
              <w:marBottom w:val="0"/>
              <w:divBdr>
                <w:top w:val="none" w:sz="0" w:space="0" w:color="auto"/>
                <w:left w:val="none" w:sz="0" w:space="0" w:color="auto"/>
                <w:bottom w:val="none" w:sz="0" w:space="0" w:color="auto"/>
                <w:right w:val="none" w:sz="0" w:space="0" w:color="auto"/>
              </w:divBdr>
            </w:div>
            <w:div w:id="271590666">
              <w:marLeft w:val="0"/>
              <w:marRight w:val="0"/>
              <w:marTop w:val="0"/>
              <w:marBottom w:val="0"/>
              <w:divBdr>
                <w:top w:val="none" w:sz="0" w:space="0" w:color="auto"/>
                <w:left w:val="none" w:sz="0" w:space="0" w:color="auto"/>
                <w:bottom w:val="none" w:sz="0" w:space="0" w:color="auto"/>
                <w:right w:val="none" w:sz="0" w:space="0" w:color="auto"/>
              </w:divBdr>
            </w:div>
            <w:div w:id="19333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927">
      <w:bodyDiv w:val="1"/>
      <w:marLeft w:val="0"/>
      <w:marRight w:val="0"/>
      <w:marTop w:val="0"/>
      <w:marBottom w:val="0"/>
      <w:divBdr>
        <w:top w:val="none" w:sz="0" w:space="0" w:color="auto"/>
        <w:left w:val="none" w:sz="0" w:space="0" w:color="auto"/>
        <w:bottom w:val="none" w:sz="0" w:space="0" w:color="auto"/>
        <w:right w:val="none" w:sz="0" w:space="0" w:color="auto"/>
      </w:divBdr>
    </w:div>
    <w:div w:id="2033416273">
      <w:bodyDiv w:val="1"/>
      <w:marLeft w:val="0"/>
      <w:marRight w:val="0"/>
      <w:marTop w:val="0"/>
      <w:marBottom w:val="0"/>
      <w:divBdr>
        <w:top w:val="none" w:sz="0" w:space="0" w:color="auto"/>
        <w:left w:val="none" w:sz="0" w:space="0" w:color="auto"/>
        <w:bottom w:val="none" w:sz="0" w:space="0" w:color="auto"/>
        <w:right w:val="none" w:sz="0" w:space="0" w:color="auto"/>
      </w:divBdr>
      <w:divsChild>
        <w:div w:id="1328090336">
          <w:marLeft w:val="0"/>
          <w:marRight w:val="0"/>
          <w:marTop w:val="0"/>
          <w:marBottom w:val="0"/>
          <w:divBdr>
            <w:top w:val="none" w:sz="0" w:space="0" w:color="auto"/>
            <w:left w:val="none" w:sz="0" w:space="0" w:color="auto"/>
            <w:bottom w:val="none" w:sz="0" w:space="0" w:color="auto"/>
            <w:right w:val="none" w:sz="0" w:space="0" w:color="auto"/>
          </w:divBdr>
          <w:divsChild>
            <w:div w:id="1911571619">
              <w:marLeft w:val="0"/>
              <w:marRight w:val="0"/>
              <w:marTop w:val="0"/>
              <w:marBottom w:val="0"/>
              <w:divBdr>
                <w:top w:val="none" w:sz="0" w:space="0" w:color="auto"/>
                <w:left w:val="none" w:sz="0" w:space="0" w:color="auto"/>
                <w:bottom w:val="none" w:sz="0" w:space="0" w:color="auto"/>
                <w:right w:val="none" w:sz="0" w:space="0" w:color="auto"/>
              </w:divBdr>
            </w:div>
            <w:div w:id="797063157">
              <w:marLeft w:val="0"/>
              <w:marRight w:val="0"/>
              <w:marTop w:val="0"/>
              <w:marBottom w:val="0"/>
              <w:divBdr>
                <w:top w:val="none" w:sz="0" w:space="0" w:color="auto"/>
                <w:left w:val="none" w:sz="0" w:space="0" w:color="auto"/>
                <w:bottom w:val="none" w:sz="0" w:space="0" w:color="auto"/>
                <w:right w:val="none" w:sz="0" w:space="0" w:color="auto"/>
              </w:divBdr>
            </w:div>
            <w:div w:id="1326932284">
              <w:marLeft w:val="0"/>
              <w:marRight w:val="0"/>
              <w:marTop w:val="0"/>
              <w:marBottom w:val="0"/>
              <w:divBdr>
                <w:top w:val="none" w:sz="0" w:space="0" w:color="auto"/>
                <w:left w:val="none" w:sz="0" w:space="0" w:color="auto"/>
                <w:bottom w:val="none" w:sz="0" w:space="0" w:color="auto"/>
                <w:right w:val="none" w:sz="0" w:space="0" w:color="auto"/>
              </w:divBdr>
            </w:div>
            <w:div w:id="1853570478">
              <w:marLeft w:val="0"/>
              <w:marRight w:val="0"/>
              <w:marTop w:val="0"/>
              <w:marBottom w:val="0"/>
              <w:divBdr>
                <w:top w:val="none" w:sz="0" w:space="0" w:color="auto"/>
                <w:left w:val="none" w:sz="0" w:space="0" w:color="auto"/>
                <w:bottom w:val="none" w:sz="0" w:space="0" w:color="auto"/>
                <w:right w:val="none" w:sz="0" w:space="0" w:color="auto"/>
              </w:divBdr>
            </w:div>
            <w:div w:id="1592279347">
              <w:marLeft w:val="0"/>
              <w:marRight w:val="0"/>
              <w:marTop w:val="0"/>
              <w:marBottom w:val="0"/>
              <w:divBdr>
                <w:top w:val="none" w:sz="0" w:space="0" w:color="auto"/>
                <w:left w:val="none" w:sz="0" w:space="0" w:color="auto"/>
                <w:bottom w:val="none" w:sz="0" w:space="0" w:color="auto"/>
                <w:right w:val="none" w:sz="0" w:space="0" w:color="auto"/>
              </w:divBdr>
            </w:div>
            <w:div w:id="1647470639">
              <w:marLeft w:val="0"/>
              <w:marRight w:val="0"/>
              <w:marTop w:val="0"/>
              <w:marBottom w:val="0"/>
              <w:divBdr>
                <w:top w:val="none" w:sz="0" w:space="0" w:color="auto"/>
                <w:left w:val="none" w:sz="0" w:space="0" w:color="auto"/>
                <w:bottom w:val="none" w:sz="0" w:space="0" w:color="auto"/>
                <w:right w:val="none" w:sz="0" w:space="0" w:color="auto"/>
              </w:divBdr>
            </w:div>
            <w:div w:id="1846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580">
      <w:bodyDiv w:val="1"/>
      <w:marLeft w:val="0"/>
      <w:marRight w:val="0"/>
      <w:marTop w:val="0"/>
      <w:marBottom w:val="0"/>
      <w:divBdr>
        <w:top w:val="none" w:sz="0" w:space="0" w:color="auto"/>
        <w:left w:val="none" w:sz="0" w:space="0" w:color="auto"/>
        <w:bottom w:val="none" w:sz="0" w:space="0" w:color="auto"/>
        <w:right w:val="none" w:sz="0" w:space="0" w:color="auto"/>
      </w:divBdr>
    </w:div>
    <w:div w:id="2046131999">
      <w:bodyDiv w:val="1"/>
      <w:marLeft w:val="0"/>
      <w:marRight w:val="0"/>
      <w:marTop w:val="0"/>
      <w:marBottom w:val="0"/>
      <w:divBdr>
        <w:top w:val="none" w:sz="0" w:space="0" w:color="auto"/>
        <w:left w:val="none" w:sz="0" w:space="0" w:color="auto"/>
        <w:bottom w:val="none" w:sz="0" w:space="0" w:color="auto"/>
        <w:right w:val="none" w:sz="0" w:space="0" w:color="auto"/>
      </w:divBdr>
    </w:div>
    <w:div w:id="2057391626">
      <w:bodyDiv w:val="1"/>
      <w:marLeft w:val="0"/>
      <w:marRight w:val="0"/>
      <w:marTop w:val="0"/>
      <w:marBottom w:val="0"/>
      <w:divBdr>
        <w:top w:val="none" w:sz="0" w:space="0" w:color="auto"/>
        <w:left w:val="none" w:sz="0" w:space="0" w:color="auto"/>
        <w:bottom w:val="none" w:sz="0" w:space="0" w:color="auto"/>
        <w:right w:val="none" w:sz="0" w:space="0" w:color="auto"/>
      </w:divBdr>
    </w:div>
    <w:div w:id="2065792507">
      <w:bodyDiv w:val="1"/>
      <w:marLeft w:val="0"/>
      <w:marRight w:val="0"/>
      <w:marTop w:val="0"/>
      <w:marBottom w:val="0"/>
      <w:divBdr>
        <w:top w:val="none" w:sz="0" w:space="0" w:color="auto"/>
        <w:left w:val="none" w:sz="0" w:space="0" w:color="auto"/>
        <w:bottom w:val="none" w:sz="0" w:space="0" w:color="auto"/>
        <w:right w:val="none" w:sz="0" w:space="0" w:color="auto"/>
      </w:divBdr>
    </w:div>
    <w:div w:id="2070492174">
      <w:bodyDiv w:val="1"/>
      <w:marLeft w:val="0"/>
      <w:marRight w:val="0"/>
      <w:marTop w:val="0"/>
      <w:marBottom w:val="0"/>
      <w:divBdr>
        <w:top w:val="none" w:sz="0" w:space="0" w:color="auto"/>
        <w:left w:val="none" w:sz="0" w:space="0" w:color="auto"/>
        <w:bottom w:val="none" w:sz="0" w:space="0" w:color="auto"/>
        <w:right w:val="none" w:sz="0" w:space="0" w:color="auto"/>
      </w:divBdr>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0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80496328">
          <w:marLeft w:val="0"/>
          <w:marRight w:val="0"/>
          <w:marTop w:val="0"/>
          <w:marBottom w:val="0"/>
          <w:divBdr>
            <w:top w:val="none" w:sz="0" w:space="0" w:color="auto"/>
            <w:left w:val="none" w:sz="0" w:space="0" w:color="auto"/>
            <w:bottom w:val="none" w:sz="0" w:space="0" w:color="auto"/>
            <w:right w:val="none" w:sz="0" w:space="0" w:color="auto"/>
          </w:divBdr>
          <w:divsChild>
            <w:div w:id="151265211">
              <w:marLeft w:val="0"/>
              <w:marRight w:val="0"/>
              <w:marTop w:val="0"/>
              <w:marBottom w:val="0"/>
              <w:divBdr>
                <w:top w:val="none" w:sz="0" w:space="0" w:color="auto"/>
                <w:left w:val="none" w:sz="0" w:space="0" w:color="auto"/>
                <w:bottom w:val="none" w:sz="0" w:space="0" w:color="auto"/>
                <w:right w:val="none" w:sz="0" w:space="0" w:color="auto"/>
              </w:divBdr>
            </w:div>
            <w:div w:id="1440879852">
              <w:marLeft w:val="0"/>
              <w:marRight w:val="0"/>
              <w:marTop w:val="0"/>
              <w:marBottom w:val="0"/>
              <w:divBdr>
                <w:top w:val="none" w:sz="0" w:space="0" w:color="auto"/>
                <w:left w:val="none" w:sz="0" w:space="0" w:color="auto"/>
                <w:bottom w:val="none" w:sz="0" w:space="0" w:color="auto"/>
                <w:right w:val="none" w:sz="0" w:space="0" w:color="auto"/>
              </w:divBdr>
            </w:div>
            <w:div w:id="898710443">
              <w:marLeft w:val="0"/>
              <w:marRight w:val="0"/>
              <w:marTop w:val="0"/>
              <w:marBottom w:val="0"/>
              <w:divBdr>
                <w:top w:val="none" w:sz="0" w:space="0" w:color="auto"/>
                <w:left w:val="none" w:sz="0" w:space="0" w:color="auto"/>
                <w:bottom w:val="none" w:sz="0" w:space="0" w:color="auto"/>
                <w:right w:val="none" w:sz="0" w:space="0" w:color="auto"/>
              </w:divBdr>
            </w:div>
            <w:div w:id="926421973">
              <w:marLeft w:val="0"/>
              <w:marRight w:val="0"/>
              <w:marTop w:val="0"/>
              <w:marBottom w:val="0"/>
              <w:divBdr>
                <w:top w:val="none" w:sz="0" w:space="0" w:color="auto"/>
                <w:left w:val="none" w:sz="0" w:space="0" w:color="auto"/>
                <w:bottom w:val="none" w:sz="0" w:space="0" w:color="auto"/>
                <w:right w:val="none" w:sz="0" w:space="0" w:color="auto"/>
              </w:divBdr>
            </w:div>
            <w:div w:id="1928541358">
              <w:marLeft w:val="0"/>
              <w:marRight w:val="0"/>
              <w:marTop w:val="0"/>
              <w:marBottom w:val="0"/>
              <w:divBdr>
                <w:top w:val="none" w:sz="0" w:space="0" w:color="auto"/>
                <w:left w:val="none" w:sz="0" w:space="0" w:color="auto"/>
                <w:bottom w:val="none" w:sz="0" w:space="0" w:color="auto"/>
                <w:right w:val="none" w:sz="0" w:space="0" w:color="auto"/>
              </w:divBdr>
            </w:div>
            <w:div w:id="249312576">
              <w:marLeft w:val="0"/>
              <w:marRight w:val="0"/>
              <w:marTop w:val="0"/>
              <w:marBottom w:val="0"/>
              <w:divBdr>
                <w:top w:val="none" w:sz="0" w:space="0" w:color="auto"/>
                <w:left w:val="none" w:sz="0" w:space="0" w:color="auto"/>
                <w:bottom w:val="none" w:sz="0" w:space="0" w:color="auto"/>
                <w:right w:val="none" w:sz="0" w:space="0" w:color="auto"/>
              </w:divBdr>
            </w:div>
            <w:div w:id="45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487">
      <w:bodyDiv w:val="1"/>
      <w:marLeft w:val="0"/>
      <w:marRight w:val="0"/>
      <w:marTop w:val="0"/>
      <w:marBottom w:val="0"/>
      <w:divBdr>
        <w:top w:val="none" w:sz="0" w:space="0" w:color="auto"/>
        <w:left w:val="none" w:sz="0" w:space="0" w:color="auto"/>
        <w:bottom w:val="none" w:sz="0" w:space="0" w:color="auto"/>
        <w:right w:val="none" w:sz="0" w:space="0" w:color="auto"/>
      </w:divBdr>
    </w:div>
    <w:div w:id="2111778166">
      <w:bodyDiv w:val="1"/>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sChild>
            <w:div w:id="201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913">
      <w:bodyDiv w:val="1"/>
      <w:marLeft w:val="0"/>
      <w:marRight w:val="0"/>
      <w:marTop w:val="0"/>
      <w:marBottom w:val="0"/>
      <w:divBdr>
        <w:top w:val="none" w:sz="0" w:space="0" w:color="auto"/>
        <w:left w:val="none" w:sz="0" w:space="0" w:color="auto"/>
        <w:bottom w:val="none" w:sz="0" w:space="0" w:color="auto"/>
        <w:right w:val="none" w:sz="0" w:space="0" w:color="auto"/>
      </w:divBdr>
    </w:div>
    <w:div w:id="2138984483">
      <w:bodyDiv w:val="1"/>
      <w:marLeft w:val="0"/>
      <w:marRight w:val="0"/>
      <w:marTop w:val="0"/>
      <w:marBottom w:val="0"/>
      <w:divBdr>
        <w:top w:val="none" w:sz="0" w:space="0" w:color="auto"/>
        <w:left w:val="none" w:sz="0" w:space="0" w:color="auto"/>
        <w:bottom w:val="none" w:sz="0" w:space="0" w:color="auto"/>
        <w:right w:val="none" w:sz="0" w:space="0" w:color="auto"/>
      </w:divBdr>
    </w:div>
    <w:div w:id="2139181766">
      <w:bodyDiv w:val="1"/>
      <w:marLeft w:val="0"/>
      <w:marRight w:val="0"/>
      <w:marTop w:val="0"/>
      <w:marBottom w:val="0"/>
      <w:divBdr>
        <w:top w:val="none" w:sz="0" w:space="0" w:color="auto"/>
        <w:left w:val="none" w:sz="0" w:space="0" w:color="auto"/>
        <w:bottom w:val="none" w:sz="0" w:space="0" w:color="auto"/>
        <w:right w:val="none" w:sz="0" w:space="0" w:color="auto"/>
      </w:divBdr>
    </w:div>
    <w:div w:id="2143689559">
      <w:bodyDiv w:val="1"/>
      <w:marLeft w:val="0"/>
      <w:marRight w:val="0"/>
      <w:marTop w:val="0"/>
      <w:marBottom w:val="0"/>
      <w:divBdr>
        <w:top w:val="none" w:sz="0" w:space="0" w:color="auto"/>
        <w:left w:val="none" w:sz="0" w:space="0" w:color="auto"/>
        <w:bottom w:val="none" w:sz="0" w:space="0" w:color="auto"/>
        <w:right w:val="none" w:sz="0" w:space="0" w:color="auto"/>
      </w:divBdr>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Arpita Goswami</cp:lastModifiedBy>
  <cp:revision>8</cp:revision>
  <dcterms:created xsi:type="dcterms:W3CDTF">2024-08-04T14:42:00Z</dcterms:created>
  <dcterms:modified xsi:type="dcterms:W3CDTF">2024-08-04T18:16:00Z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