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5 – Future Improvements Proposal &amp; Comprehensive Project Report</w:t>
      </w:r>
    </w:p>
    <w:p>
      <w:pPr>
        <w:jc w:val="center"/>
      </w:pPr>
      <w:r>
        <w:rPr>
          <w:b/>
        </w:rPr>
        <w:t>Hospital Email Threat Classification using NLP</w:t>
      </w:r>
    </w:p>
    <w:p>
      <w:pPr>
        <w:pStyle w:val="Heading1"/>
      </w:pPr>
      <w:r>
        <w:t>1. Executive Summary</w:t>
      </w:r>
    </w:p>
    <w:p>
      <w:r>
        <w:t>This final report consolidates the four-week NLP workflow developed for Hospital Email Threat Classification. The project progressed from planning and data strategy to baseline implementation and model evaluation. The system uses three classes—Safe, Suspicious, and Dangerous—to represent increasing levels of email security risk. The baseline combined TF-IDF text features with Logistic Regression. On a small synthetic 45-message dataset, the model achieved 64.29% accuracy and 65.31% weighted F1 on a stratified held-out test set. These values are treated as preliminary because the dataset is synthetic and small. The major outcome of the internship exercise is therefore a reproducible workflow and a clearly defined improvement roadmap rather than a production-ready security model.</w:t>
      </w:r>
    </w:p>
    <w:p>
      <w:pPr>
        <w:pStyle w:val="Heading1"/>
      </w:pPr>
      <w:r>
        <w:t>2. Project Recap</w:t>
      </w:r>
    </w:p>
    <w:p>
      <w:r>
        <w:t>Week 1 established the problem statement, target users, NLP pipeline, risks, and project timeline. Week 2 defined a data sourcing, cleaning, and annotation strategy using appropriate public sources while emphasizing privacy, licensing, and ethical handling of email data. The annotation scheme defined Safe, Suspicious, and Dangerous with evidence tags, confidence, and adjudication procedures. Week 3 implemented TF-IDF plus Logistic Regression as an interpretable baseline and documented the experimental process. Week 4 evaluated the baseline using accuracy, precision, recall, F1, a confusion matrix, and individual error analysis. This sequence created a complete progression from problem definition to measurable model behavior and improvement planning.</w:t>
      </w:r>
    </w:p>
    <w:p>
      <w:pPr>
        <w:pStyle w:val="Heading1"/>
      </w:pPr>
      <w:r>
        <w:t>3. Quantitative Findings</w:t>
      </w:r>
    </w:p>
    <w:p>
      <w:r>
        <w:t>The Week 3/4 baseline produced 64.29% accuracy, 70.71% weighted precision, 64.29% weighted recall, and 65.31% weighted F1 on the 14-message held-out test set. The confusion matrix and error review showed that the classification problem is not purely about individual keywords. Safe messages can contain security-related terminology, while Suspicious and Dangerous messages can share words such as verify, account, urgent, password, payment, and link. The small test set means that a few individual examples can noticeably change the measured scores, so larger validation experiments are essential before drawing performance conclusions.</w:t>
      </w:r>
    </w:p>
    <w:p>
      <w:pPr>
        <w:pStyle w:val="Heading1"/>
      </w:pPr>
      <w:r>
        <w:t>4. Strengths of the Current Approach</w:t>
      </w:r>
    </w:p>
    <w:p>
      <w:r>
        <w:t>The project has several strengths. The three-class scheme is understandable to users and supports a practical review workflow. The baseline is computationally lightweight and easy to reproduce. TF-IDF with unigrams and bigrams captures useful lexical and short-phrase signals, while Logistic Regression offers a degree of interpretability through learned feature weights. The workflow also explicitly preserves privacy by using synthetic data for the demonstration and separating dataset documentation from restricted email content. Finally, the evaluation stage considers security-specific risk rather than treating all classification errors as equally important.</w:t>
      </w:r>
    </w:p>
    <w:p>
      <w:pPr>
        <w:pStyle w:val="Heading1"/>
      </w:pPr>
      <w:r>
        <w:t>5. Weaknesses and Limitations</w:t>
      </w:r>
    </w:p>
    <w:p>
      <w:r>
        <w:t>The principal weakness is data scale and representativeness. Forty-five synthetic examples cannot model the diversity of real hospital communication. The baseline also relies heavily on lexical patterns and cannot reliably understand long-range context, sender authenticity, URLs, attachments, impersonation, or organizational workflow. The Suspicious versus Dangerous distinction may remain subjective without carefully documented evidence rules. A single train/test split also provides limited evidence about generalization. In production, false negatives for dangerous emails and false positives for legitimate medical or administrative communication would have different operational costs.</w:t>
      </w:r>
    </w:p>
    <w:p>
      <w:pPr>
        <w:pStyle w:val="Heading1"/>
      </w:pPr>
      <w:r>
        <w:t>6. Future Improvement Proposal</w:t>
      </w:r>
    </w:p>
    <w:p>
      <w:r>
        <w:t>The first priority should be expanding the authorized, privacy-preserving dataset and improving annotation quality. Second, the feature set should incorporate security-aware signals such as sender/domain indicators where permitted, URL structure, attachment metadata, impersonation cues, credential requests, payment diversion language, and abnormal urgency. Third, the model should be compared with Naive Bayes and Linear SVM and then with contextual transformer models. Fourth, cross-validation, hyperparameter tuning, class weighting, and threshold optimization should be introduced. Fifth, a human-in-the-loop mechanism should route uncertain messages for review rather than forcing low-confidence decisions.</w:t>
      </w:r>
    </w:p>
    <w:p>
      <w:pPr>
        <w:pStyle w:val="Heading1"/>
      </w:pPr>
      <w:r>
        <w:t>7. Additional Evaluation Metrics</w:t>
      </w:r>
    </w:p>
    <w:p>
      <w:r>
        <w:t>Future evaluation should report class-wise precision, recall, and F1 rather than relying on accuracy. Dangerous-class recall should receive special attention because missed threats can be costly. Macro F1 can show whether the model performs consistently across classes, while weighted F1 reflects the observed class distribution. Precision-recall curves, calibration or confidence analysis, false-negative rates, and confusion matrices should be included. When multiple annotators label new data, inter-annotator agreement such as Cohen's kappa or Fleiss' kappa should also be monitored.</w:t>
      </w:r>
    </w:p>
    <w:p>
      <w:pPr>
        <w:pStyle w:val="Heading1"/>
      </w:pPr>
      <w:r>
        <w:t>8. Integration Roadmap</w:t>
      </w:r>
    </w:p>
    <w:p>
      <w:r>
        <w:t>Phase 1: collect and annotate a larger authorized dataset and conduct quality checks. Phase 2: implement security-aware feature extraction and stronger classical baselines. Phase 3: apply cross-validation and hyperparameter optimization. Phase 4: compare contextual transformer models and evaluate their resource requirements. Phase 5: introduce confidence thresholds and human review for uncertain cases. Phase 6: build a secure deployment pipeline with monitoring, audit logs, model versioning, and periodic evaluation for data drift. Each phase should be validated before moving to the next.</w:t>
      </w:r>
    </w:p>
    <w:p>
      <w:pPr>
        <w:pStyle w:val="Heading1"/>
      </w:pPr>
      <w:r>
        <w:t>9. Reflection and Learning</w:t>
      </w:r>
    </w:p>
    <w:p>
      <w:r>
        <w:t>The project provided practical experience in converting an NLP problem into a structured machine-learning workflow. A key learning was that data strategy and annotation definitions are as important as the model itself. The evaluation phase also demonstrated why a good accuracy score does not automatically imply a safe or useful security system. Error analysis helped connect numerical metrics to real failure modes such as ambiguous verification requests and overlapping threat language. The internship strengthened skills in text preprocessing, TF-IDF, supervised classification, model evaluation, documentation, responsible data handling, and GitHub-based project organization. These skills provide a foundation for further study and professional work in NLP, machine learning, AI engineering, and cybersecurity-oriented AI.</w:t>
      </w:r>
    </w:p>
    <w:p>
      <w:pPr>
        <w:pStyle w:val="Heading1"/>
      </w:pPr>
      <w:r>
        <w:t>10. Final Conclusion</w:t>
      </w:r>
    </w:p>
    <w:p>
      <w:r>
        <w:t>The four-week project successfully established an end-to-end baseline NLP workflow for hospital email threat classification. Although the current experiment is not sufficient for production deployment, it provides a transparent starting point and a clear plan for improvement. The next generation of the system should prioritize better data, stronger security-aware features, careful evaluation, contextual models, human review, and privacy-preserving deployment. The project therefore serves both as a technical learning exercise and as a foundation for a more robust future NLP security application.</w:t>
      </w:r>
    </w:p>
    <w:p>
      <w:pPr>
        <w:pStyle w:val="Heading1"/>
      </w:pPr>
      <w:r>
        <w:t>11. Integrated Deliverables</w:t>
      </w:r>
    </w:p>
    <w:p>
      <w:pPr>
        <w:pStyle w:val="ListBullet"/>
      </w:pPr>
      <w:r>
        <w:t>Week 1: project planning, NLP pipeline, risks, and system strategy.</w:t>
      </w:r>
    </w:p>
    <w:p>
      <w:pPr>
        <w:pStyle w:val="ListBullet"/>
      </w:pPr>
      <w:r>
        <w:t>Week 2: data sourcing, cleaning, annotation, validation, and ethical handling strategy.</w:t>
      </w:r>
    </w:p>
    <w:p>
      <w:pPr>
        <w:pStyle w:val="ListBullet"/>
      </w:pPr>
      <w:r>
        <w:t>Week 3: TF-IDF + Logistic Regression baseline, code snippets, metrics, and synthetic dataset.</w:t>
      </w:r>
    </w:p>
    <w:p>
      <w:pPr>
        <w:pStyle w:val="ListBullet"/>
      </w:pPr>
      <w:r>
        <w:t>Week 4: model evaluation, confusion matrix, error analysis, diagnostics, and improvement strategies.</w:t>
      </w:r>
    </w:p>
    <w:p>
      <w:pPr>
        <w:pStyle w:val="ListBullet"/>
      </w:pPr>
      <w:r>
        <w:t>Week 5: consolidated project review, future roadmap, reflection, and strategic next steps.</w:t>
      </w:r>
    </w:p>
    <w:p>
      <w:pPr>
        <w:pStyle w:val="Heading1"/>
      </w:pPr>
      <w:r>
        <w:t>12. Responsible Use</w:t>
      </w:r>
    </w:p>
    <w:p>
      <w:r>
        <w:t>This project should not be used to make autonomous medical, employment, financial, or security decisions without appropriate validation and human oversight. Real hospital email data must be handled only under appropriate authorization, privacy controls, and data-use terms. The public GitHub repository should contain documentation, code, and synthetic examples only where redistribution is appropriate.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