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DocuMind AI</w:t>
      </w:r>
    </w:p>
    <w:p>
      <w:pPr>
        <w:spacing w:after="240"/>
      </w:pPr>
      <w:r>
        <w:rPr>
          <w:b/>
          <w:bCs/>
          <w:color w:val="1F4E78"/>
          <w:sz w:val="26"/>
          <w:szCs w:val="26"/>
        </w:rPr>
        <w:t xml:space="preserve">Product Requirements Document (PRD)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Document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Product Requirements Document (PRD)</w:t>
            </w:r>
          </w:p>
        </w:tc>
      </w:tr>
      <w:tr>
        <w:tc>
          <w:tcPr>
            <w:tcW w:type="dxa" w:w="2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Project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DocuMind AI — AI-Powered Document Analyzer</w:t>
            </w:r>
          </w:p>
        </w:tc>
      </w:tr>
      <w:tr>
        <w:tc>
          <w:tcPr>
            <w:tcW w:type="dxa" w:w="2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Program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Vibe Coding Masterclass Series — Final Project (Bharat Cares x IBM)</w:t>
            </w:r>
          </w:p>
        </w:tc>
      </w:tr>
      <w:tr>
        <w:tc>
          <w:tcPr>
            <w:tcW w:type="dxa" w:w="2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Tech Stack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Python (FastAPI), Google Gemini API, Docker, AWS</w:t>
            </w:r>
          </w:p>
        </w:tc>
      </w:tr>
      <w:tr>
        <w:tc>
          <w:tcPr>
            <w:tcW w:type="dxa" w:w="2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2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6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July 9, 2026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t xml:space="preserve">DocuMind AI is a full-stack, AI-powered web application that lets users upload a PDF or paste raw text and receive AI-generated analysis: summaries, key-point extraction, question answering, and rewriting/tone adjustment. It is built as the capstone project for the Vibe Coding Masterclass Series, demonstrating prompt engineering, an AI-native coding workflow, and live deployment on AWS.</w:t>
      </w:r>
    </w:p>
    <w:p>
      <w:pPr>
        <w:spacing w:after="120"/>
      </w:pPr>
      <w:r>
        <w:t xml:space="preserve">The application is built entirely through Vibe Coding: the student acts as architect and creative director, using AI coding assistants to generate and refine the implementation, while making the product, prompting, and architectural decisions.</w:t>
      </w:r>
    </w:p>
    <w:p>
      <w:pPr>
        <w:pStyle w:val="Heading1"/>
        <w:spacing w:after="150" w:before="300"/>
      </w:pPr>
      <w:r>
        <w:t xml:space="preserve">2. Objective</w:t>
      </w:r>
    </w:p>
    <w:p>
      <w:pPr>
        <w:spacing w:after="120"/>
      </w:pPr>
      <w:r>
        <w:t xml:space="preserve">Give any user — student, professional, or researcher — a fast, reliable way to turn a long or dense document into something they can actually use: a summary they can skim, key points they can act on, or a rewritten version suited to a different audience or tone.</w:t>
      </w:r>
    </w:p>
    <w:p>
      <w:pPr>
        <w:pStyle w:val="Heading1"/>
        <w:spacing w:after="150" w:before="300"/>
      </w:pPr>
      <w:r>
        <w:t xml:space="preserve">3. Target Users &amp; Use Cases</w:t>
      </w:r>
    </w:p>
    <w:p>
      <w:pPr>
        <w:pStyle w:val="Heading2"/>
        <w:spacing w:after="120" w:before="240"/>
      </w:pPr>
      <w:r>
        <w:t xml:space="preserve">3.1 Primary Personas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Students: condense lecture notes, research papers, or textbook chapters into study-ready summaries.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Working professionals: digest long reports, contracts, or emails without reading every 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Researchers/writers: extract key claims and evidence from source documents, or rewrite passages in a clearer tone.</w:t>
      </w:r>
    </w:p>
    <w:p>
      <w:pPr>
        <w:pStyle w:val="Heading2"/>
        <w:spacing w:after="120" w:before="240"/>
      </w:pPr>
      <w:r>
        <w:t xml:space="preserve">3.2 Core Use Cases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200"/>
        <w:gridCol w:w="2850"/>
      </w:tblGrid>
      <w:tr>
        <w:tc>
          <w:tcPr>
            <w:tcW w:type="dxa" w:w="9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Use Case</w:t>
            </w:r>
          </w:p>
        </w:tc>
        <w:tc>
          <w:tcPr>
            <w:tcW w:type="dxa" w:w="3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dxa" w:w="285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Outcome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UC-1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Summarize a document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User uploads PDF or pastes text, selects 'Summarize'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Concise summary streamed to screen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UC-2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Extract key points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User selects 'Key Points'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Bulleted list of key facts/claims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UC-3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Ask a question about the document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User types a question in chat box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Grounded answer citing the document content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UC-4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Rewrite / change tone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User selects target tone (formal, simple, persuasive)</w:t>
            </w:r>
          </w:p>
        </w:tc>
        <w:tc>
          <w:tcPr>
            <w:tcW w:type="dxa" w:w="2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Rewritten passage in the new tone</w:t>
            </w:r>
          </w:p>
        </w:tc>
      </w:tr>
    </w:tbl>
    <w:p>
      <w:pPr>
        <w:pStyle w:val="Heading1"/>
        <w:spacing w:after="150" w:before="300"/>
      </w:pPr>
      <w:r>
        <w:t xml:space="preserve">4. Functional Requirements</w:t>
      </w:r>
    </w:p>
    <w:p>
      <w:pPr>
        <w:pStyle w:val="Heading2"/>
        <w:spacing w:after="120" w:before="240"/>
      </w:pPr>
      <w:r>
        <w:t xml:space="preserve">4.1 Must-Have (MVP)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a PDF (up to 10 MB) or paste raw text directly.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Extract and display text content from the uploaded PDF.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Four AI actions: Summarize, Key Points, Ask a Question, Rewrite (with tone selector).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Streamed, progressive rendering of AI responses (no long blank wait).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Copy-to-clipboard and download-as-text for any AI output.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Responsive UI that works on both desktop and mobile browsers.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proxies all Gemini API calls; no API key ever reaches the browser.</w:t>
      </w:r>
    </w:p>
    <w:p>
      <w:pPr>
        <w:pStyle w:val="Heading2"/>
        <w:spacing w:after="120" w:before="240"/>
      </w:pPr>
      <w:r>
        <w:t xml:space="preserve">4.2 Should-Have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 history: view the last 5 analyses within a browser session (no login required).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Adjustable summary length (short / medium / detailed).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input validation and friendly error messages (e.g., unreadable PDF, file too large).</w:t>
      </w:r>
    </w:p>
    <w:p>
      <w:pPr>
        <w:pStyle w:val="Heading2"/>
        <w:spacing w:after="120" w:before="240"/>
      </w:pPr>
      <w:r>
        <w:t xml:space="preserve">4.3 Nice-to-Have (Stretch)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Multi-file comparison ("how do these two documents differ?").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summary as a formatted PDF or DOCX.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Dark mode.</w:t>
      </w:r>
    </w:p>
    <w:p>
      <w:pPr>
        <w:pStyle w:val="Heading1"/>
        <w:spacing w:after="150" w:before="300"/>
      </w:pPr>
      <w:r>
        <w:t xml:space="preserve">5. Non-Goals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accounts, authentication, or persistent multi-user storage (out of scope for this project cycle).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for file types beyond PDF and plain text (e.g., Word, scanned images) in the MVP.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multi-user collaboration on the same document.</w:t>
      </w:r>
    </w:p>
    <w:p>
      <w:pPr>
        <w:pStyle w:val="Heading1"/>
        <w:spacing w:after="150" w:before="300"/>
      </w:pPr>
      <w:r>
        <w:t xml:space="preserve">6. User Stories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400"/>
        <w:gridCol w:w="3250"/>
      </w:tblGrid>
      <w:tr>
        <w:tc>
          <w:tcPr>
            <w:tcW w:type="dxa" w:w="7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As a...</w:t>
            </w:r>
          </w:p>
        </w:tc>
        <w:tc>
          <w:tcPr>
            <w:tcW w:type="dxa" w:w="3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 want to...</w:t>
            </w:r>
          </w:p>
        </w:tc>
        <w:tc>
          <w:tcPr>
            <w:tcW w:type="dxa" w:w="325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So that...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US-1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student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upload a PDF of my lecture notes and get a summary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 can review it quickly before an exam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US-2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professional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ask a specific question about a long report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 don't have to read the whole document to find the answer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US-3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writer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rewrite a paragraph in a simpler tone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it's easier for a general audience to understand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US-4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user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see the AI's response stream in as it's generated</w:t>
            </w:r>
          </w:p>
        </w:tc>
        <w:tc>
          <w:tcPr>
            <w:tcW w:type="dxa" w:w="3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 know the app is working and don't have to wait blindly</w:t>
            </w:r>
          </w:p>
        </w:tc>
      </w:tr>
    </w:tbl>
    <w:p>
      <w:pPr>
        <w:pStyle w:val="Heading1"/>
        <w:spacing w:after="150" w:before="300"/>
      </w:pPr>
      <w:r>
        <w:t xml:space="preserve">7. Success Metrics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 is live and publicly reachable via an HTTPS AWS URL at submission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End-to-end response (upload → AI output) completes in under 15 seconds for a 5-page document.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four core AI actions (summarize, key points, Q&amp;A, rewrite) function correctly on at least 3 test documents.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Zero API keys or secrets present in frontend code or version control history.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 is usable without horizontal scrolling on a 375px-wide mobile viewport.</w:t>
      </w:r>
    </w:p>
    <w:p>
      <w:pPr>
        <w:pStyle w:val="Heading1"/>
        <w:spacing w:after="150" w:before="300"/>
      </w:pPr>
      <w:r>
        <w:t xml:space="preserve">8. Assumptions &amp;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Gemini API is used as the LLM provider; usage stays within Gemini's free-tier rate limits for demo purposes.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AWS Free Tier is sufficient for hosting; deployment uses AWS App Runner (or equivalent) to minimize cost and config overhead.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persistent database is required for the MVP — session state lives in browser memory.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project is developed and submitted within the Vibe Coding Masterclass timeline.</w:t>
      </w:r>
    </w:p>
    <w:p>
      <w:pPr>
        <w:pStyle w:val="Heading1"/>
        <w:spacing w:after="150" w:before="300"/>
      </w:pPr>
      <w:r>
        <w:t xml:space="preserve">9. Milestones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675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Deliverable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 Concept &amp; Design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Concept note, PRD, TRD, and design document finalized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2. Core Build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Frontend UI + FastAPI backend + Gemini integration working locally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3. Hardening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Streaming responses, error handling, responsive design, env-var security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4. Containerization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Dockerfile written and image runs locally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5. Deployment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Container deployed to AWS, public HTTPS URL verified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6. Reporting</w:t>
            </w:r>
          </w:p>
        </w:tc>
        <w:tc>
          <w:tcPr>
            <w:tcW w:type="dxa" w:w="6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Project report and concept note completed with live URL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2026-07-08T18:55:11.302Z</dcterms:created>
  <dcterms:modified xsi:type="dcterms:W3CDTF">2026-07-08T18:55:11.321Z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