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F00D" w14:textId="178C308E" w:rsidR="00BF29C1" w:rsidRPr="00A41A7C" w:rsidRDefault="00BA1D3F" w:rsidP="00544BC8">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Customer Segmentation with RFM Analysis using ML Models</w:t>
      </w:r>
    </w:p>
    <w:p w14:paraId="5D55F474" w14:textId="77777777" w:rsidR="00BA1D3F" w:rsidRPr="00A41A7C" w:rsidRDefault="00BA1D3F" w:rsidP="00EA7777">
      <w:pPr>
        <w:jc w:val="both"/>
        <w:rPr>
          <w:rFonts w:ascii="Times New Roman" w:hAnsi="Times New Roman" w:cs="Times New Roman"/>
          <w:color w:val="000000" w:themeColor="text1"/>
        </w:rPr>
      </w:pPr>
      <w:r w:rsidRPr="00A41A7C">
        <w:rPr>
          <w:rFonts w:ascii="Times New Roman" w:hAnsi="Times New Roman" w:cs="Times New Roman"/>
          <w:color w:val="000000" w:themeColor="text1"/>
        </w:rPr>
        <w:t>Kaur et al. (2023) introduced an advanced framework for customer segmentation that integrates Recency, Frequency, and Monetary (RFM) analysis with machine learning-based clustering techniques. The study highlights how combining traditional RFM metrics with K-Means clustering enhances the precision and interpretability of customer segmentation, enabling organizations to better understand behavioral patterns and customer value.</w:t>
      </w:r>
    </w:p>
    <w:p w14:paraId="458FF2DD" w14:textId="77777777" w:rsidR="00BA1D3F" w:rsidRPr="00A41A7C" w:rsidRDefault="00BA1D3F" w:rsidP="00EA7777">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research utilized the Online Retail dataset from the UCI Machine Learning Repository, applying data preprocessing, RFM score computation, and the Elbow Method to determine the optimal number of clusters. Four distinct customer groups—Platinum, Gold, Silver, and Bronze—were identified, representing different levels of loyalty and engagement. The proposed model achieved a Silhouette Score of 0.954, outperforming prior models (≈0.44), along with strong results on other clustering metrics such as the Davies–Bouldin Index (0.36), Adjusted Rand Index (1.0), and Fowlkes–Mallows Index (1.0).</w:t>
      </w:r>
    </w:p>
    <w:p w14:paraId="3E64D144" w14:textId="77777777" w:rsidR="00BA1D3F" w:rsidRPr="00A41A7C" w:rsidRDefault="00BA1D3F" w:rsidP="00EA7777">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work is particularly relevant to the present project,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as it demonstrates the effectiveness of data-driven segmentation in identifying valuable customer cohorts. By understanding recency, purchase frequency, and spending patterns, the RFM-based clustering approach provides a foundation for personalized recommendations, churn prediction, and targeted retention strategies.</w:t>
      </w:r>
    </w:p>
    <w:p w14:paraId="7B263F5A" w14:textId="714B34A7" w:rsidR="0011236B" w:rsidRPr="00A41A7C" w:rsidRDefault="00BA1D3F" w:rsidP="00EA7777">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study also emphasizes that future advancements should explore hybrid approaches that integrate demographic, behavioral, and temporal features with RFM analysis, as well as alternative clustering algorithms such as DBSCAN or hierarchical clustering. These extensions align closely with the objectives of this project, which aims to combine predictive modeling and personalized marketing interventions for proactive customer engagement and churn reduction.</w:t>
      </w:r>
    </w:p>
    <w:p w14:paraId="50AEE37F" w14:textId="7CDC449E" w:rsidR="009C7CEC" w:rsidRPr="00A41A7C" w:rsidRDefault="009C7CEC" w:rsidP="00B76E2C">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Kaur, M., Singh, S. S., Sharma, A., Verma, H., &amp; Kishore, M. (2023). </w:t>
      </w:r>
      <w:r w:rsidRPr="00A41A7C">
        <w:rPr>
          <w:rFonts w:ascii="Times New Roman" w:hAnsi="Times New Roman" w:cs="Times New Roman"/>
          <w:i/>
          <w:iCs/>
          <w:color w:val="000000" w:themeColor="text1"/>
        </w:rPr>
        <w:t>Customer Segmentation with RFM Analysis using ML Models.</w:t>
      </w:r>
      <w:r w:rsidRPr="00A41A7C">
        <w:rPr>
          <w:rFonts w:ascii="Times New Roman" w:hAnsi="Times New Roman" w:cs="Times New Roman"/>
          <w:color w:val="000000" w:themeColor="text1"/>
        </w:rPr>
        <w:t xml:space="preserve"> In Proceedings of the 3rd International Conference on Innovative Mechanisms for Industry Applications (ICIMIA 2023), IEEE. DOI: 10.1109/ICIMIA60377.2023.10426021</w:t>
      </w:r>
    </w:p>
    <w:p w14:paraId="522AF427" w14:textId="77777777" w:rsidR="0011236B" w:rsidRPr="00A41A7C" w:rsidRDefault="0011236B" w:rsidP="00801E11">
      <w:pPr>
        <w:jc w:val="both"/>
        <w:rPr>
          <w:rFonts w:ascii="Times New Roman" w:hAnsi="Times New Roman" w:cs="Times New Roman"/>
          <w:b/>
          <w:bCs/>
          <w:color w:val="000000" w:themeColor="text1"/>
          <w:sz w:val="28"/>
          <w:szCs w:val="28"/>
        </w:rPr>
      </w:pPr>
    </w:p>
    <w:p w14:paraId="4EE96183" w14:textId="0E827E50" w:rsidR="0011236B" w:rsidRPr="00A41A7C" w:rsidRDefault="0011236B" w:rsidP="00544BC8">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Optimizing E-Commerce with Multi-Objective Recommendations Using</w:t>
      </w:r>
      <w:r w:rsidR="001558DD" w:rsidRPr="00A41A7C">
        <w:rPr>
          <w:rFonts w:ascii="Times New Roman" w:hAnsi="Times New Roman" w:cs="Times New Roman"/>
          <w:b/>
          <w:bCs/>
          <w:color w:val="000000" w:themeColor="text1"/>
          <w:sz w:val="28"/>
          <w:szCs w:val="28"/>
        </w:rPr>
        <w:t xml:space="preserve"> </w:t>
      </w:r>
      <w:r w:rsidRPr="00A41A7C">
        <w:rPr>
          <w:rFonts w:ascii="Times New Roman" w:hAnsi="Times New Roman" w:cs="Times New Roman"/>
          <w:b/>
          <w:bCs/>
          <w:color w:val="000000" w:themeColor="text1"/>
          <w:sz w:val="28"/>
          <w:szCs w:val="28"/>
        </w:rPr>
        <w:t>Ensemble Learning</w:t>
      </w:r>
    </w:p>
    <w:p w14:paraId="0D4989AC" w14:textId="77777777" w:rsidR="0011236B" w:rsidRPr="00A41A7C" w:rsidRDefault="0011236B"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Lu (2024) proposed a multi-objective recommendation system designed to optimize e-commerce performance by predicting key user actions such as clicks, cart additions, and orders. Unlike traditional recommendation systems that focus on a single objective, this study integrates ensemble learning to address multiple behavioral targets simultaneously. The framework combines </w:t>
      </w:r>
      <w:proofErr w:type="spellStart"/>
      <w:r w:rsidRPr="00A41A7C">
        <w:rPr>
          <w:rFonts w:ascii="Times New Roman" w:hAnsi="Times New Roman" w:cs="Times New Roman"/>
          <w:color w:val="000000" w:themeColor="text1"/>
        </w:rPr>
        <w:lastRenderedPageBreak/>
        <w:t>LightGBM</w:t>
      </w:r>
      <w:proofErr w:type="spellEnd"/>
      <w:r w:rsidRPr="00A41A7C">
        <w:rPr>
          <w:rFonts w:ascii="Times New Roman" w:hAnsi="Times New Roman" w:cs="Times New Roman"/>
          <w:color w:val="000000" w:themeColor="text1"/>
        </w:rPr>
        <w:t xml:space="preserve">,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and </w:t>
      </w:r>
      <w:proofErr w:type="spellStart"/>
      <w:r w:rsidRPr="00A41A7C">
        <w:rPr>
          <w:rFonts w:ascii="Times New Roman" w:hAnsi="Times New Roman" w:cs="Times New Roman"/>
          <w:color w:val="000000" w:themeColor="text1"/>
        </w:rPr>
        <w:t>Recbole</w:t>
      </w:r>
      <w:proofErr w:type="spellEnd"/>
      <w:r w:rsidRPr="00A41A7C">
        <w:rPr>
          <w:rFonts w:ascii="Times New Roman" w:hAnsi="Times New Roman" w:cs="Times New Roman"/>
          <w:color w:val="000000" w:themeColor="text1"/>
        </w:rPr>
        <w:t xml:space="preserve"> GRU4Rec models, leveraging the strengths of each to enhance prediction accuracy and robustness.</w:t>
      </w:r>
    </w:p>
    <w:p w14:paraId="593348A0" w14:textId="77777777" w:rsidR="0011236B" w:rsidRPr="00A41A7C" w:rsidRDefault="0011236B"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research addresses common e-commerce challenges, including sample imbalance, variable session lengths, and data sparsity, which often hinder model generalization. Through advanced data preprocessing, balanced sampling, and feature selection, the ensemble model effectively mitigates these issues. The integration of Graph-SAGE, </w:t>
      </w:r>
      <w:proofErr w:type="spellStart"/>
      <w:r w:rsidRPr="00A41A7C">
        <w:rPr>
          <w:rFonts w:ascii="Times New Roman" w:hAnsi="Times New Roman" w:cs="Times New Roman"/>
          <w:color w:val="000000" w:themeColor="text1"/>
        </w:rPr>
        <w:t>LightGBM</w:t>
      </w:r>
      <w:proofErr w:type="spellEnd"/>
      <w:r w:rsidRPr="00A41A7C">
        <w:rPr>
          <w:rFonts w:ascii="Times New Roman" w:hAnsi="Times New Roman" w:cs="Times New Roman"/>
          <w:color w:val="000000" w:themeColor="text1"/>
        </w:rPr>
        <w:t>, and GRU4Rec further enables the model to capture both structured and sequential dependencies within user interactions.</w:t>
      </w:r>
    </w:p>
    <w:p w14:paraId="1F76045C" w14:textId="77777777" w:rsidR="0011236B" w:rsidRPr="00A41A7C" w:rsidRDefault="0011236B"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Experimental results demonstrated substantial performance gains over traditional single-model approaches. The ensemble achieved the highest accuracy across multiple evaluation metrics—AUC = 0.844, F1-score = 0.772, and NDCG = 0.619—showcasing its ability to model diverse aspects of user behavior effectively. These improvements underline the benefits of combining gradient boosting methods (for structured data) with sequence models (for temporal dependencies) in multi-objective e-commerce environments.</w:t>
      </w:r>
    </w:p>
    <w:p w14:paraId="0D91F5EC" w14:textId="77777777" w:rsidR="0011236B" w:rsidRPr="00A41A7C" w:rsidRDefault="0011236B"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study is highly relevant to the current project,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as it provides a foundation for developing behavior-aware recommendation systems. By integrating ensemble learning for multi-objective optimization, the approach aligns with the goal of predicting customer churn while simultaneously enhancing personalized product recommendations. The use of graph-based and sequential models in Lu’s work supports the development of a hybrid predictive architecture capable of analyzing customer journeys, identifying at-risk users, and delivering proactive, personalized marketing interventions.</w:t>
      </w:r>
    </w:p>
    <w:p w14:paraId="1DE4401B" w14:textId="34CDEB89" w:rsidR="000E027B" w:rsidRPr="00A41A7C" w:rsidRDefault="000E027B" w:rsidP="00801E11">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Lu, J. (2024). </w:t>
      </w:r>
      <w:r w:rsidRPr="00A41A7C">
        <w:rPr>
          <w:rFonts w:ascii="Times New Roman" w:hAnsi="Times New Roman" w:cs="Times New Roman"/>
          <w:i/>
          <w:iCs/>
          <w:color w:val="000000" w:themeColor="text1"/>
        </w:rPr>
        <w:t>Optimizing E-Commerce with Multi-Objective Recommendations Using Ensemble Learning.</w:t>
      </w:r>
      <w:r w:rsidRPr="00A41A7C">
        <w:rPr>
          <w:rFonts w:ascii="Times New Roman" w:hAnsi="Times New Roman" w:cs="Times New Roman"/>
          <w:color w:val="000000" w:themeColor="text1"/>
        </w:rPr>
        <w:t xml:space="preserve"> Preprints.org. </w:t>
      </w:r>
      <w:proofErr w:type="spellStart"/>
      <w:r w:rsidRPr="00A41A7C">
        <w:rPr>
          <w:rFonts w:ascii="Times New Roman" w:hAnsi="Times New Roman" w:cs="Times New Roman"/>
          <w:color w:val="000000" w:themeColor="text1"/>
        </w:rPr>
        <w:t>doi</w:t>
      </w:r>
      <w:proofErr w:type="spellEnd"/>
      <w:r w:rsidRPr="00A41A7C">
        <w:rPr>
          <w:rFonts w:ascii="Times New Roman" w:hAnsi="Times New Roman" w:cs="Times New Roman"/>
          <w:color w:val="000000" w:themeColor="text1"/>
        </w:rPr>
        <w:t xml:space="preserve">: </w:t>
      </w:r>
      <w:hyperlink r:id="rId5" w:tgtFrame="_new" w:history="1">
        <w:r w:rsidRPr="00994A5C">
          <w:rPr>
            <w:rStyle w:val="Hyperlink"/>
            <w:rFonts w:ascii="Times New Roman" w:hAnsi="Times New Roman" w:cs="Times New Roman"/>
            <w:color w:val="000000" w:themeColor="text1"/>
            <w:u w:val="none"/>
          </w:rPr>
          <w:t>10.20944/preprints</w:t>
        </w:r>
        <w:proofErr w:type="gramStart"/>
        <w:r w:rsidRPr="00994A5C">
          <w:rPr>
            <w:rStyle w:val="Hyperlink"/>
            <w:rFonts w:ascii="Times New Roman" w:hAnsi="Times New Roman" w:cs="Times New Roman"/>
            <w:color w:val="000000" w:themeColor="text1"/>
            <w:u w:val="none"/>
          </w:rPr>
          <w:t>202409.2180.v</w:t>
        </w:r>
        <w:proofErr w:type="gramEnd"/>
        <w:r w:rsidRPr="00994A5C">
          <w:rPr>
            <w:rStyle w:val="Hyperlink"/>
            <w:rFonts w:ascii="Times New Roman" w:hAnsi="Times New Roman" w:cs="Times New Roman"/>
            <w:color w:val="000000" w:themeColor="text1"/>
            <w:u w:val="none"/>
          </w:rPr>
          <w:t>1</w:t>
        </w:r>
      </w:hyperlink>
    </w:p>
    <w:p w14:paraId="09D166DC" w14:textId="77777777" w:rsidR="00801E11" w:rsidRPr="00A41A7C" w:rsidRDefault="00801E11" w:rsidP="00801E11">
      <w:pPr>
        <w:jc w:val="both"/>
        <w:rPr>
          <w:rFonts w:ascii="Times New Roman" w:hAnsi="Times New Roman" w:cs="Times New Roman"/>
          <w:color w:val="000000" w:themeColor="text1"/>
        </w:rPr>
      </w:pPr>
    </w:p>
    <w:p w14:paraId="2A0E6CC1" w14:textId="054966D7" w:rsidR="00801E11" w:rsidRPr="00A41A7C" w:rsidRDefault="00801E11" w:rsidP="001558DD">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Advancements of Customer Churn in the Telecommunications and Financial Industries Based on Machine Learning</w:t>
      </w:r>
    </w:p>
    <w:p w14:paraId="5B02F2DA" w14:textId="77777777" w:rsidR="00801E11" w:rsidRPr="00A41A7C" w:rsidRDefault="00801E11"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Wang (2025) presented a comprehensive review of machine learning applications in customer churn prediction within the telecommunications and financial industries. The study emphasized the importance of accurately identifying at-risk customers to enhance business sustainability and profitability. It explored how predictive analytics, supported by artificial intelligence, can reveal underlying churn patterns and guide effective retention strategies.</w:t>
      </w:r>
    </w:p>
    <w:p w14:paraId="1B2B8990" w14:textId="77777777" w:rsidR="00801E11" w:rsidRPr="00A41A7C" w:rsidRDefault="00801E11"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In the telecommunication sector, clustering and ensemble methods such as K-Means,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and AdaBoost were highlighted for their effectiveness in segmenting customers and forecasting churn behavior. Specifically, hybrid </w:t>
      </w:r>
      <w:proofErr w:type="gramStart"/>
      <w:r w:rsidRPr="00A41A7C">
        <w:rPr>
          <w:rFonts w:ascii="Times New Roman" w:hAnsi="Times New Roman" w:cs="Times New Roman"/>
          <w:color w:val="000000" w:themeColor="text1"/>
        </w:rPr>
        <w:t>architectures</w:t>
      </w:r>
      <w:proofErr w:type="gramEnd"/>
      <w:r w:rsidRPr="00A41A7C">
        <w:rPr>
          <w:rFonts w:ascii="Times New Roman" w:hAnsi="Times New Roman" w:cs="Times New Roman"/>
          <w:color w:val="000000" w:themeColor="text1"/>
        </w:rPr>
        <w:t xml:space="preserve"> combining SMOTE-ENN resampling with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and AdaBoost demonstrated superior accuracy by handling data imbalance and improving classifier robustness.</w:t>
      </w:r>
    </w:p>
    <w:p w14:paraId="70491028" w14:textId="77777777" w:rsidR="00801E11" w:rsidRPr="00A41A7C" w:rsidRDefault="00801E11"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lastRenderedPageBreak/>
        <w:t>In the financial sector, algorithms such as Random Forests, Support Vector Machines (SVM), and Light Gradient Boosting Machine (</w:t>
      </w:r>
      <w:proofErr w:type="spellStart"/>
      <w:r w:rsidRPr="00A41A7C">
        <w:rPr>
          <w:rFonts w:ascii="Times New Roman" w:hAnsi="Times New Roman" w:cs="Times New Roman"/>
          <w:color w:val="000000" w:themeColor="text1"/>
        </w:rPr>
        <w:t>LightGBM</w:t>
      </w:r>
      <w:proofErr w:type="spellEnd"/>
      <w:r w:rsidRPr="00A41A7C">
        <w:rPr>
          <w:rFonts w:ascii="Times New Roman" w:hAnsi="Times New Roman" w:cs="Times New Roman"/>
          <w:color w:val="000000" w:themeColor="text1"/>
        </w:rPr>
        <w:t>) were found to deliver high predictive accuracy due to their ability to model complex nonlinear relationships in large-scale datasets. Studies revealed that these models effectively identify influential behavioral and transactional factors contributing to churn, aiding financial institutions in designing targeted retention campaigns.</w:t>
      </w:r>
    </w:p>
    <w:p w14:paraId="3DFDCD3C" w14:textId="77777777" w:rsidR="00801E11" w:rsidRPr="00A41A7C" w:rsidRDefault="00801E11"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paper also discussed key limitations and emerging challenges, including model interpretability, cross-domain applicability, and data privacy concerns. To address these, Wang suggested incorporating advanced techniques such as SHAP (</w:t>
      </w:r>
      <w:proofErr w:type="spellStart"/>
      <w:r w:rsidRPr="00A41A7C">
        <w:rPr>
          <w:rFonts w:ascii="Times New Roman" w:hAnsi="Times New Roman" w:cs="Times New Roman"/>
          <w:color w:val="000000" w:themeColor="text1"/>
        </w:rPr>
        <w:t>SHapley</w:t>
      </w:r>
      <w:proofErr w:type="spellEnd"/>
      <w:r w:rsidRPr="00A41A7C">
        <w:rPr>
          <w:rFonts w:ascii="Times New Roman" w:hAnsi="Times New Roman" w:cs="Times New Roman"/>
          <w:color w:val="000000" w:themeColor="text1"/>
        </w:rPr>
        <w:t xml:space="preserve"> Additive </w:t>
      </w:r>
      <w:proofErr w:type="spellStart"/>
      <w:r w:rsidRPr="00A41A7C">
        <w:rPr>
          <w:rFonts w:ascii="Times New Roman" w:hAnsi="Times New Roman" w:cs="Times New Roman"/>
          <w:color w:val="000000" w:themeColor="text1"/>
        </w:rPr>
        <w:t>exPlanations</w:t>
      </w:r>
      <w:proofErr w:type="spellEnd"/>
      <w:r w:rsidRPr="00A41A7C">
        <w:rPr>
          <w:rFonts w:ascii="Times New Roman" w:hAnsi="Times New Roman" w:cs="Times New Roman"/>
          <w:color w:val="000000" w:themeColor="text1"/>
        </w:rPr>
        <w:t>) for model explainability, transfer learning and domain adaptation for cross-market generalization, and federated learning for privacy-preserving predictive modeling.</w:t>
      </w:r>
    </w:p>
    <w:p w14:paraId="4CB756A1" w14:textId="77777777" w:rsidR="00801E11" w:rsidRPr="00A41A7C" w:rsidRDefault="00801E11" w:rsidP="00801E1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research is directly relevant to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as it provides a strong foundation for integrating predictive churn modeling with personalized marketing systems. The combination of RFM-based segmentation and multi-objective machine learning models (as in this study) can improve both churn detection and personalized recommendation accuracy. Furthermore, the paper’s insights on interpretability and privacy align with the project’s goal of developing transparent, ethical, and data-secure customer analytics solutions that adapt across industries and demographic contexts.</w:t>
      </w:r>
    </w:p>
    <w:p w14:paraId="1B8986E3" w14:textId="0F73EFE1" w:rsidR="009C29B7" w:rsidRPr="00A41A7C" w:rsidRDefault="009C29B7" w:rsidP="00801E11">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Wang, Y. (2025). </w:t>
      </w:r>
      <w:r w:rsidRPr="00A41A7C">
        <w:rPr>
          <w:rFonts w:ascii="Times New Roman" w:hAnsi="Times New Roman" w:cs="Times New Roman"/>
          <w:i/>
          <w:iCs/>
          <w:color w:val="000000" w:themeColor="text1"/>
        </w:rPr>
        <w:t>Advancements of Customer Churn in the Telecommunications and Financial Industries Based on Machine Learning.</w:t>
      </w:r>
      <w:r w:rsidRPr="00A41A7C">
        <w:rPr>
          <w:rFonts w:ascii="Times New Roman" w:hAnsi="Times New Roman" w:cs="Times New Roman"/>
          <w:color w:val="000000" w:themeColor="text1"/>
        </w:rPr>
        <w:t xml:space="preserve"> In </w:t>
      </w:r>
      <w:r w:rsidRPr="00A41A7C">
        <w:rPr>
          <w:rFonts w:ascii="Times New Roman" w:hAnsi="Times New Roman" w:cs="Times New Roman"/>
          <w:i/>
          <w:iCs/>
          <w:color w:val="000000" w:themeColor="text1"/>
        </w:rPr>
        <w:t>Proceedings of the 1st International Conference on E-commerce and Artificial Intelligence (ECAI 2024)</w:t>
      </w:r>
      <w:r w:rsidRPr="00A41A7C">
        <w:rPr>
          <w:rFonts w:ascii="Times New Roman" w:hAnsi="Times New Roman" w:cs="Times New Roman"/>
          <w:color w:val="000000" w:themeColor="text1"/>
        </w:rPr>
        <w:t>, pp. 611–616. DOI: 10.5220/0013332000004568</w:t>
      </w:r>
    </w:p>
    <w:p w14:paraId="68E4BF41" w14:textId="77777777" w:rsidR="00801E11" w:rsidRPr="00A41A7C" w:rsidRDefault="00801E11" w:rsidP="00801E11">
      <w:pPr>
        <w:jc w:val="both"/>
        <w:rPr>
          <w:rFonts w:ascii="Times New Roman" w:hAnsi="Times New Roman" w:cs="Times New Roman"/>
          <w:color w:val="000000" w:themeColor="text1"/>
        </w:rPr>
      </w:pPr>
    </w:p>
    <w:p w14:paraId="6C4AD5F9" w14:textId="20A28A20" w:rsidR="0011236B" w:rsidRPr="00A41A7C" w:rsidRDefault="00A568EA" w:rsidP="001558DD">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Enhancing Customer Churn Prediction in Telecommunications: An Adaptive Ensemble Learning Approach</w:t>
      </w:r>
    </w:p>
    <w:p w14:paraId="05CB7BD8" w14:textId="77777777" w:rsidR="00A568EA" w:rsidRPr="00A41A7C" w:rsidRDefault="00A568EA" w:rsidP="00A568EA">
      <w:pPr>
        <w:jc w:val="both"/>
        <w:rPr>
          <w:rFonts w:ascii="Times New Roman" w:hAnsi="Times New Roman" w:cs="Times New Roman"/>
          <w:color w:val="000000" w:themeColor="text1"/>
        </w:rPr>
      </w:pPr>
      <w:proofErr w:type="spellStart"/>
      <w:r w:rsidRPr="00A41A7C">
        <w:rPr>
          <w:rFonts w:ascii="Times New Roman" w:hAnsi="Times New Roman" w:cs="Times New Roman"/>
          <w:color w:val="000000" w:themeColor="text1"/>
        </w:rPr>
        <w:t>Shaikhsurab</w:t>
      </w:r>
      <w:proofErr w:type="spellEnd"/>
      <w:r w:rsidRPr="00A41A7C">
        <w:rPr>
          <w:rFonts w:ascii="Times New Roman" w:hAnsi="Times New Roman" w:cs="Times New Roman"/>
          <w:color w:val="000000" w:themeColor="text1"/>
        </w:rPr>
        <w:t xml:space="preserve"> and </w:t>
      </w:r>
      <w:proofErr w:type="spellStart"/>
      <w:r w:rsidRPr="00A41A7C">
        <w:rPr>
          <w:rFonts w:ascii="Times New Roman" w:hAnsi="Times New Roman" w:cs="Times New Roman"/>
          <w:color w:val="000000" w:themeColor="text1"/>
        </w:rPr>
        <w:t>Magadum</w:t>
      </w:r>
      <w:proofErr w:type="spellEnd"/>
      <w:r w:rsidRPr="00A41A7C">
        <w:rPr>
          <w:rFonts w:ascii="Times New Roman" w:hAnsi="Times New Roman" w:cs="Times New Roman"/>
          <w:color w:val="000000" w:themeColor="text1"/>
        </w:rPr>
        <w:t xml:space="preserve"> (2024) proposed an adaptive ensemble learning framework for customer churn prediction in the telecommunications industry, focusing on achieving high predictive accuracy and robust performance. The study integrates multiple machine learning models—</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w:t>
      </w:r>
      <w:proofErr w:type="spellStart"/>
      <w:r w:rsidRPr="00A41A7C">
        <w:rPr>
          <w:rFonts w:ascii="Times New Roman" w:hAnsi="Times New Roman" w:cs="Times New Roman"/>
          <w:color w:val="000000" w:themeColor="text1"/>
        </w:rPr>
        <w:t>LightGBM</w:t>
      </w:r>
      <w:proofErr w:type="spellEnd"/>
      <w:r w:rsidRPr="00A41A7C">
        <w:rPr>
          <w:rFonts w:ascii="Times New Roman" w:hAnsi="Times New Roman" w:cs="Times New Roman"/>
          <w:color w:val="000000" w:themeColor="text1"/>
        </w:rPr>
        <w:t xml:space="preserve">, Long Short-Term Memory (LSTM) networks, Multi-Layer </w:t>
      </w:r>
      <w:proofErr w:type="spellStart"/>
      <w:r w:rsidRPr="00A41A7C">
        <w:rPr>
          <w:rFonts w:ascii="Times New Roman" w:hAnsi="Times New Roman" w:cs="Times New Roman"/>
          <w:color w:val="000000" w:themeColor="text1"/>
        </w:rPr>
        <w:t>Perceptrons</w:t>
      </w:r>
      <w:proofErr w:type="spellEnd"/>
      <w:r w:rsidRPr="00A41A7C">
        <w:rPr>
          <w:rFonts w:ascii="Times New Roman" w:hAnsi="Times New Roman" w:cs="Times New Roman"/>
          <w:color w:val="000000" w:themeColor="text1"/>
        </w:rPr>
        <w:t xml:space="preserve"> (MLP), and Support Vector Machines (SVM)—into a stacking ensemble architecture. This architecture is enhanced through meta-feature generation from base model predictions, allowing the meta-learner to dynamically adjust weights and optimize performance.</w:t>
      </w:r>
    </w:p>
    <w:p w14:paraId="6A5ABD6C" w14:textId="77777777" w:rsidR="00A568EA" w:rsidRPr="00A41A7C" w:rsidRDefault="00A568EA" w:rsidP="00A568EA">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research utilized four publicly available telecom churn datasets (IBM Telco, Churn-in-Telecom, Churn-data-UCI, and Orange Telecom) and applied a comprehensive data preprocessing pipeline. Missing values were handled statistically, categorical variables were one-hot encoded, and numerical features were scaled. The Synthetic Minority Over-Sampling Technique (SMOTE) </w:t>
      </w:r>
      <w:r w:rsidRPr="00A41A7C">
        <w:rPr>
          <w:rFonts w:ascii="Times New Roman" w:hAnsi="Times New Roman" w:cs="Times New Roman"/>
          <w:color w:val="000000" w:themeColor="text1"/>
        </w:rPr>
        <w:lastRenderedPageBreak/>
        <w:t>was used to address class imbalance, ensuring the model could effectively identify churned customers. Additionally, feature engineering was performed to generate interaction features, time-series attributes, and aggregated usage metrics, enhancing the model’s ability to capture complex behavioral patterns.</w:t>
      </w:r>
    </w:p>
    <w:p w14:paraId="3621BBAA" w14:textId="77777777" w:rsidR="00A568EA" w:rsidRPr="00A41A7C" w:rsidRDefault="00A568EA" w:rsidP="00A568EA">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proposed adaptive ensemble model significantly outperformed individual learners across datasets, achieving up to 99.89% accuracy on the Orange Telecom dataset and demonstrating consistent superiority on others. Beyond accuracy, it also achieved high precision, recall, F1-score, and AUC-ROC values, reflecting strong robustness and reliability. These results were attributed to the synergistic strengths of multiple base models, advanced feature engineering, and adaptive weight optimization.</w:t>
      </w:r>
    </w:p>
    <w:p w14:paraId="47294405" w14:textId="77777777" w:rsidR="00A568EA" w:rsidRPr="00A41A7C" w:rsidRDefault="00A568EA" w:rsidP="00A568EA">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study underscores the value of proactive churn prediction in guiding targeted retention strategies. By accurately identifying customers likely to leave, telecom operators can allocate resources more efficiently, provide personalized offers, and improve overall satisfaction and loyalty. Furthermore, the authors highlight the framework’s potential for cross-domain applicability, including banking, e-commerce, and subscription-based industries.</w:t>
      </w:r>
    </w:p>
    <w:p w14:paraId="1F8C8B32" w14:textId="3CAF048C" w:rsidR="00A568EA" w:rsidRPr="00A41A7C" w:rsidRDefault="00A568EA" w:rsidP="00A568EA">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work directly supports the objectives of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The adaptive ensemble methodology and meta-learning principles can be extended to build a multi-objective churn and recommendation framework that combines predictive analytics with personalized marketing interventions. The integration of deep learning (LSTM, MLP) with boosting models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w:t>
      </w:r>
      <w:proofErr w:type="spellStart"/>
      <w:r w:rsidRPr="00A41A7C">
        <w:rPr>
          <w:rFonts w:ascii="Times New Roman" w:hAnsi="Times New Roman" w:cs="Times New Roman"/>
          <w:color w:val="000000" w:themeColor="text1"/>
        </w:rPr>
        <w:t>LightGBM</w:t>
      </w:r>
      <w:proofErr w:type="spellEnd"/>
      <w:r w:rsidRPr="00A41A7C">
        <w:rPr>
          <w:rFonts w:ascii="Times New Roman" w:hAnsi="Times New Roman" w:cs="Times New Roman"/>
          <w:color w:val="000000" w:themeColor="text1"/>
        </w:rPr>
        <w:t>) in this paper offers a robust foundation for designing a hybrid model that simultaneously predicts churn risk and recommends individualized retention actions.</w:t>
      </w:r>
    </w:p>
    <w:p w14:paraId="0E202082" w14:textId="123620B7" w:rsidR="00FC6FFF" w:rsidRPr="00A41A7C" w:rsidRDefault="00FC6FFF" w:rsidP="00A568EA">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r>
      <w:proofErr w:type="spellStart"/>
      <w:r w:rsidRPr="00A41A7C">
        <w:rPr>
          <w:rFonts w:ascii="Times New Roman" w:hAnsi="Times New Roman" w:cs="Times New Roman"/>
          <w:color w:val="000000" w:themeColor="text1"/>
        </w:rPr>
        <w:t>Shaikhsurab</w:t>
      </w:r>
      <w:proofErr w:type="spellEnd"/>
      <w:r w:rsidRPr="00A41A7C">
        <w:rPr>
          <w:rFonts w:ascii="Times New Roman" w:hAnsi="Times New Roman" w:cs="Times New Roman"/>
          <w:color w:val="000000" w:themeColor="text1"/>
        </w:rPr>
        <w:t xml:space="preserve">, M. A., &amp; </w:t>
      </w:r>
      <w:proofErr w:type="spellStart"/>
      <w:r w:rsidRPr="00A41A7C">
        <w:rPr>
          <w:rFonts w:ascii="Times New Roman" w:hAnsi="Times New Roman" w:cs="Times New Roman"/>
          <w:color w:val="000000" w:themeColor="text1"/>
        </w:rPr>
        <w:t>Magadum</w:t>
      </w:r>
      <w:proofErr w:type="spellEnd"/>
      <w:r w:rsidRPr="00A41A7C">
        <w:rPr>
          <w:rFonts w:ascii="Times New Roman" w:hAnsi="Times New Roman" w:cs="Times New Roman"/>
          <w:color w:val="000000" w:themeColor="text1"/>
        </w:rPr>
        <w:t xml:space="preserve">, P. (2024). </w:t>
      </w:r>
      <w:r w:rsidRPr="00A41A7C">
        <w:rPr>
          <w:rFonts w:ascii="Times New Roman" w:hAnsi="Times New Roman" w:cs="Times New Roman"/>
          <w:i/>
          <w:iCs/>
          <w:color w:val="000000" w:themeColor="text1"/>
        </w:rPr>
        <w:t>Enhancing Customer Churn Prediction in Telecommunications: An Adaptive Ensemble Learning Approach.</w:t>
      </w:r>
    </w:p>
    <w:p w14:paraId="6B2FA1E7" w14:textId="77777777" w:rsidR="000D5AF3" w:rsidRPr="00A41A7C" w:rsidRDefault="000D5AF3" w:rsidP="00A568EA">
      <w:pPr>
        <w:jc w:val="both"/>
        <w:rPr>
          <w:rFonts w:ascii="Times New Roman" w:hAnsi="Times New Roman" w:cs="Times New Roman"/>
          <w:color w:val="000000" w:themeColor="text1"/>
        </w:rPr>
      </w:pPr>
    </w:p>
    <w:p w14:paraId="7B00A971" w14:textId="5D7D3DBB" w:rsidR="000D5AF3" w:rsidRPr="00A41A7C" w:rsidRDefault="000D5AF3" w:rsidP="001558DD">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Data-driven approach with explainable artificial intelligence for customer</w:t>
      </w:r>
      <w:r w:rsidR="001558DD" w:rsidRPr="00A41A7C">
        <w:rPr>
          <w:rFonts w:ascii="Times New Roman" w:hAnsi="Times New Roman" w:cs="Times New Roman"/>
          <w:b/>
          <w:bCs/>
          <w:color w:val="000000" w:themeColor="text1"/>
          <w:sz w:val="28"/>
          <w:szCs w:val="28"/>
        </w:rPr>
        <w:t xml:space="preserve"> </w:t>
      </w:r>
      <w:r w:rsidRPr="00A41A7C">
        <w:rPr>
          <w:rFonts w:ascii="Times New Roman" w:hAnsi="Times New Roman" w:cs="Times New Roman"/>
          <w:b/>
          <w:bCs/>
          <w:color w:val="000000" w:themeColor="text1"/>
          <w:sz w:val="28"/>
          <w:szCs w:val="28"/>
        </w:rPr>
        <w:t>churn prediction in the telecommunications industry</w:t>
      </w:r>
    </w:p>
    <w:p w14:paraId="173AF30F" w14:textId="77777777" w:rsidR="000D5AF3" w:rsidRPr="00A41A7C" w:rsidRDefault="000D5AF3" w:rsidP="000D5AF3">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Asif et al. (2025) introduced a data-driven and explainable artificial intelligence (XAI) framework, named XAI-Churn </w:t>
      </w:r>
      <w:proofErr w:type="spellStart"/>
      <w:r w:rsidRPr="00A41A7C">
        <w:rPr>
          <w:rFonts w:ascii="Times New Roman" w:hAnsi="Times New Roman" w:cs="Times New Roman"/>
          <w:color w:val="000000" w:themeColor="text1"/>
        </w:rPr>
        <w:t>TriBoost</w:t>
      </w:r>
      <w:proofErr w:type="spellEnd"/>
      <w:r w:rsidRPr="00A41A7C">
        <w:rPr>
          <w:rFonts w:ascii="Times New Roman" w:hAnsi="Times New Roman" w:cs="Times New Roman"/>
          <w:color w:val="000000" w:themeColor="text1"/>
        </w:rPr>
        <w:t>, to enhance customer churn prediction in the telecommunications industry. Recognizing the trade-off between predictive power and interpretability in traditional machine learning (ML) models, the study integrates Extreme Gradient Boosting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Categorical Boosting (</w:t>
      </w:r>
      <w:proofErr w:type="spellStart"/>
      <w:r w:rsidRPr="00A41A7C">
        <w:rPr>
          <w:rFonts w:ascii="Times New Roman" w:hAnsi="Times New Roman" w:cs="Times New Roman"/>
          <w:color w:val="000000" w:themeColor="text1"/>
        </w:rPr>
        <w:t>CatBoost</w:t>
      </w:r>
      <w:proofErr w:type="spellEnd"/>
      <w:r w:rsidRPr="00A41A7C">
        <w:rPr>
          <w:rFonts w:ascii="Times New Roman" w:hAnsi="Times New Roman" w:cs="Times New Roman"/>
          <w:color w:val="000000" w:themeColor="text1"/>
        </w:rPr>
        <w:t>), and Light Gradient Boosting Machine (</w:t>
      </w:r>
      <w:proofErr w:type="spellStart"/>
      <w:r w:rsidRPr="00A41A7C">
        <w:rPr>
          <w:rFonts w:ascii="Times New Roman" w:hAnsi="Times New Roman" w:cs="Times New Roman"/>
          <w:color w:val="000000" w:themeColor="text1"/>
        </w:rPr>
        <w:t>LightGBM</w:t>
      </w:r>
      <w:proofErr w:type="spellEnd"/>
      <w:r w:rsidRPr="00A41A7C">
        <w:rPr>
          <w:rFonts w:ascii="Times New Roman" w:hAnsi="Times New Roman" w:cs="Times New Roman"/>
          <w:color w:val="000000" w:themeColor="text1"/>
        </w:rPr>
        <w:t>) into a soft voting ensemble to deliver both high accuracy and transparency.</w:t>
      </w:r>
    </w:p>
    <w:p w14:paraId="4B8B397A" w14:textId="77777777" w:rsidR="000D5AF3" w:rsidRPr="00A41A7C" w:rsidRDefault="000D5AF3" w:rsidP="000D5AF3">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model was developed using a large-scale dataset of over 2 million telecom records, processed through a comprehensive data preprocessing pipeline. Missing values were handled with Bayesian </w:t>
      </w:r>
      <w:r w:rsidRPr="00A41A7C">
        <w:rPr>
          <w:rFonts w:ascii="Times New Roman" w:hAnsi="Times New Roman" w:cs="Times New Roman"/>
          <w:color w:val="000000" w:themeColor="text1"/>
        </w:rPr>
        <w:lastRenderedPageBreak/>
        <w:t>Ridge iterative imputation, and sequential data scaling (robust, standard, and min-max) was employed to ensure feature consistency. The Boruta feature selection technique was used with a Random Forest base estimator to retain the most informative variables, while SMOTE was applied to address class imbalance. The final model achieved 96.44% accuracy, 92.82% precision, 87.82% recall, and an F1-score of 90.25%, outperforming traditional models like Decision Trees, Logistic Regression, and Naïve Bayes.</w:t>
      </w:r>
    </w:p>
    <w:p w14:paraId="3728CB8C" w14:textId="77777777" w:rsidR="000D5AF3" w:rsidRPr="00A41A7C" w:rsidRDefault="000D5AF3" w:rsidP="000D5AF3">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To enhance interpretability, Asif et al. employed Local Interpretable Model-Agnostic Explanations (LIME) and </w:t>
      </w:r>
      <w:proofErr w:type="spellStart"/>
      <w:r w:rsidRPr="00A41A7C">
        <w:rPr>
          <w:rFonts w:ascii="Times New Roman" w:hAnsi="Times New Roman" w:cs="Times New Roman"/>
          <w:color w:val="000000" w:themeColor="text1"/>
        </w:rPr>
        <w:t>SHapley</w:t>
      </w:r>
      <w:proofErr w:type="spellEnd"/>
      <w:r w:rsidRPr="00A41A7C">
        <w:rPr>
          <w:rFonts w:ascii="Times New Roman" w:hAnsi="Times New Roman" w:cs="Times New Roman"/>
          <w:color w:val="000000" w:themeColor="text1"/>
        </w:rPr>
        <w:t xml:space="preserve"> Additive </w:t>
      </w:r>
      <w:proofErr w:type="spellStart"/>
      <w:proofErr w:type="gramStart"/>
      <w:r w:rsidRPr="00A41A7C">
        <w:rPr>
          <w:rFonts w:ascii="Times New Roman" w:hAnsi="Times New Roman" w:cs="Times New Roman"/>
          <w:color w:val="000000" w:themeColor="text1"/>
        </w:rPr>
        <w:t>exPlanations</w:t>
      </w:r>
      <w:proofErr w:type="spellEnd"/>
      <w:proofErr w:type="gramEnd"/>
      <w:r w:rsidRPr="00A41A7C">
        <w:rPr>
          <w:rFonts w:ascii="Times New Roman" w:hAnsi="Times New Roman" w:cs="Times New Roman"/>
          <w:color w:val="000000" w:themeColor="text1"/>
        </w:rPr>
        <w:t xml:space="preserve"> (SHAP). These methods provided both local and global insights into feature contributions, identifying regularity (customer activity frequency) and </w:t>
      </w:r>
      <w:proofErr w:type="spellStart"/>
      <w:r w:rsidRPr="00A41A7C">
        <w:rPr>
          <w:rFonts w:ascii="Times New Roman" w:hAnsi="Times New Roman" w:cs="Times New Roman"/>
          <w:color w:val="000000" w:themeColor="text1"/>
        </w:rPr>
        <w:t>montant</w:t>
      </w:r>
      <w:proofErr w:type="spellEnd"/>
      <w:r w:rsidRPr="00A41A7C">
        <w:rPr>
          <w:rFonts w:ascii="Times New Roman" w:hAnsi="Times New Roman" w:cs="Times New Roman"/>
          <w:color w:val="000000" w:themeColor="text1"/>
        </w:rPr>
        <w:t xml:space="preserve"> (top-up amount) as the key drivers of churn. The explainable framework not only achieved strong predictive performance but also offered actionable business insights for retention and service optimization.</w:t>
      </w:r>
    </w:p>
    <w:p w14:paraId="74D64252" w14:textId="6D6165DF" w:rsidR="000D5AF3" w:rsidRPr="00A41A7C" w:rsidRDefault="000D5AF3" w:rsidP="000D5AF3">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study’s emphasis on explainable AI is directly aligned with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which aims to combine predictive modeling with interpretability and personalized interventions. The </w:t>
      </w:r>
      <w:proofErr w:type="spellStart"/>
      <w:r w:rsidRPr="00A41A7C">
        <w:rPr>
          <w:rFonts w:ascii="Times New Roman" w:hAnsi="Times New Roman" w:cs="Times New Roman"/>
          <w:color w:val="000000" w:themeColor="text1"/>
        </w:rPr>
        <w:t>TriBoost</w:t>
      </w:r>
      <w:proofErr w:type="spellEnd"/>
      <w:r w:rsidRPr="00A41A7C">
        <w:rPr>
          <w:rFonts w:ascii="Times New Roman" w:hAnsi="Times New Roman" w:cs="Times New Roman"/>
          <w:color w:val="000000" w:themeColor="text1"/>
        </w:rPr>
        <w:t xml:space="preserve"> ensemble and XAI methods can be extended to support a dual objective—predicting churn risk and recommending personalized retention actions. Moreover, the approach demonstrates how model transparency can increase managerial trust and facilitate data-driven decision-making in customer relationship management systems.</w:t>
      </w:r>
    </w:p>
    <w:p w14:paraId="0DFAD682" w14:textId="20D36D0B" w:rsidR="001160EE" w:rsidRPr="00A41A7C" w:rsidRDefault="001160EE" w:rsidP="000D5AF3">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Asif, D., Arif, M. S., &amp; </w:t>
      </w:r>
      <w:proofErr w:type="spellStart"/>
      <w:r w:rsidRPr="00A41A7C">
        <w:rPr>
          <w:rFonts w:ascii="Times New Roman" w:hAnsi="Times New Roman" w:cs="Times New Roman"/>
          <w:color w:val="000000" w:themeColor="text1"/>
        </w:rPr>
        <w:t>Mukheimer</w:t>
      </w:r>
      <w:proofErr w:type="spellEnd"/>
      <w:r w:rsidRPr="00A41A7C">
        <w:rPr>
          <w:rFonts w:ascii="Times New Roman" w:hAnsi="Times New Roman" w:cs="Times New Roman"/>
          <w:color w:val="000000" w:themeColor="text1"/>
        </w:rPr>
        <w:t xml:space="preserve">, A. (2025). </w:t>
      </w:r>
      <w:r w:rsidRPr="00A41A7C">
        <w:rPr>
          <w:rFonts w:ascii="Times New Roman" w:hAnsi="Times New Roman" w:cs="Times New Roman"/>
          <w:i/>
          <w:iCs/>
          <w:color w:val="000000" w:themeColor="text1"/>
        </w:rPr>
        <w:t>A data-driven approach with explainable artificial intelligence for customer churn prediction in the telecommunications industry.</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Results in Engineering, 26</w:t>
      </w:r>
      <w:r w:rsidRPr="00A41A7C">
        <w:rPr>
          <w:rFonts w:ascii="Times New Roman" w:hAnsi="Times New Roman" w:cs="Times New Roman"/>
          <w:color w:val="000000" w:themeColor="text1"/>
        </w:rPr>
        <w:t xml:space="preserve">, 104629. </w:t>
      </w:r>
      <w:hyperlink r:id="rId6" w:tgtFrame="_new" w:history="1">
        <w:r w:rsidRPr="0032030F">
          <w:rPr>
            <w:rStyle w:val="Hyperlink"/>
            <w:rFonts w:ascii="Times New Roman" w:hAnsi="Times New Roman" w:cs="Times New Roman"/>
            <w:color w:val="000000" w:themeColor="text1"/>
            <w:u w:val="none"/>
          </w:rPr>
          <w:t>https://doi.org/10.1016/j.rineng.2025.104629</w:t>
        </w:r>
      </w:hyperlink>
    </w:p>
    <w:p w14:paraId="202FBB3A" w14:textId="77777777" w:rsidR="000069D9" w:rsidRPr="00A41A7C" w:rsidRDefault="000069D9" w:rsidP="000D5AF3">
      <w:pPr>
        <w:jc w:val="both"/>
        <w:rPr>
          <w:rFonts w:ascii="Times New Roman" w:hAnsi="Times New Roman" w:cs="Times New Roman"/>
          <w:color w:val="000000" w:themeColor="text1"/>
        </w:rPr>
      </w:pPr>
    </w:p>
    <w:p w14:paraId="2997ED62" w14:textId="3F69CAC7" w:rsidR="000069D9" w:rsidRPr="00A41A7C" w:rsidRDefault="000069D9" w:rsidP="001558DD">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Investigating customer churn in banking: a machine learning approach and visualization app for data science and management</w:t>
      </w:r>
    </w:p>
    <w:p w14:paraId="46A1E5E9" w14:textId="77777777" w:rsidR="000069D9" w:rsidRPr="00A41A7C" w:rsidRDefault="000069D9" w:rsidP="000069D9">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Singh et al. (2024) proposed a comprehensive machine learning and data visualization framework for predicting customer churn in the banking sector. The study highlights that customer attrition poses a significant financial and reputational challenge for banks, as retaining existing clients is more cost-effective than acquiring new ones. The authors developed a comparative ML-based approach coupled with an interactive </w:t>
      </w:r>
      <w:proofErr w:type="spellStart"/>
      <w:r w:rsidRPr="00A41A7C">
        <w:rPr>
          <w:rFonts w:ascii="Times New Roman" w:hAnsi="Times New Roman" w:cs="Times New Roman"/>
          <w:color w:val="000000" w:themeColor="text1"/>
        </w:rPr>
        <w:t>RShiny</w:t>
      </w:r>
      <w:proofErr w:type="spellEnd"/>
      <w:r w:rsidRPr="00A41A7C">
        <w:rPr>
          <w:rFonts w:ascii="Times New Roman" w:hAnsi="Times New Roman" w:cs="Times New Roman"/>
          <w:color w:val="000000" w:themeColor="text1"/>
        </w:rPr>
        <w:t xml:space="preserve"> visualization application to assist in analyzing churn patterns and supporting data-driven decision-making.</w:t>
      </w:r>
    </w:p>
    <w:p w14:paraId="4BFDF017" w14:textId="77777777" w:rsidR="000069D9" w:rsidRPr="00A41A7C" w:rsidRDefault="000069D9" w:rsidP="000069D9">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research utilized a 10,000-record dataset from a European bank, including customer demographics, credit scores, balances, tenure, product ownership, and activity levels. Extensive exploratory data analysis (EDA) revealed key churn indicators—female customers, inactive members, and clients maintaining high account balances (&gt;85,000) exhibited a higher probability </w:t>
      </w:r>
      <w:r w:rsidRPr="00A41A7C">
        <w:rPr>
          <w:rFonts w:ascii="Times New Roman" w:hAnsi="Times New Roman" w:cs="Times New Roman"/>
          <w:color w:val="000000" w:themeColor="text1"/>
        </w:rPr>
        <w:lastRenderedPageBreak/>
        <w:t>of leaving. The dataset showed a 20:80 imbalance ratio between churned and non-churned customers, which was effectively managed using the Synthetic Minority Oversampling Technique (SMOTE) to enhance model performance.</w:t>
      </w:r>
    </w:p>
    <w:p w14:paraId="67F07107" w14:textId="77777777" w:rsidR="000069D9" w:rsidRPr="00A41A7C" w:rsidRDefault="000069D9" w:rsidP="000069D9">
      <w:pPr>
        <w:jc w:val="both"/>
        <w:rPr>
          <w:rFonts w:ascii="Times New Roman" w:hAnsi="Times New Roman" w:cs="Times New Roman"/>
          <w:color w:val="000000" w:themeColor="text1"/>
        </w:rPr>
      </w:pPr>
      <w:r w:rsidRPr="00A41A7C">
        <w:rPr>
          <w:rFonts w:ascii="Times New Roman" w:hAnsi="Times New Roman" w:cs="Times New Roman"/>
          <w:color w:val="000000" w:themeColor="text1"/>
        </w:rPr>
        <w:t>Four machine learning algorithms—Logistic Regression, Support Vector Machine (SVM), Random Forest (RF), and Extreme Gradient Boosting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)—were evaluated. Before applying SMOTE,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achieved the highest accuracy (85.2%), while Random Forest demonstrated strong interpretability and robustness. After addressing data imbalance, Random Forest achieved 78.3% accuracy and 69.3% sensitivity, outperforming other models in generalization capability.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remained the most accurate overall with an AUC of 0.847 and F1-score of 0.613.</w:t>
      </w:r>
    </w:p>
    <w:p w14:paraId="0E2D0F1C" w14:textId="77777777" w:rsidR="000069D9" w:rsidRPr="00A41A7C" w:rsidRDefault="000069D9" w:rsidP="000069D9">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A key contribution of this study is the development of a bank churn analysis dashboard built using </w:t>
      </w:r>
      <w:proofErr w:type="spellStart"/>
      <w:r w:rsidRPr="00A41A7C">
        <w:rPr>
          <w:rFonts w:ascii="Times New Roman" w:hAnsi="Times New Roman" w:cs="Times New Roman"/>
          <w:color w:val="000000" w:themeColor="text1"/>
        </w:rPr>
        <w:t>RShiny</w:t>
      </w:r>
      <w:proofErr w:type="spellEnd"/>
      <w:r w:rsidRPr="00A41A7C">
        <w:rPr>
          <w:rFonts w:ascii="Times New Roman" w:hAnsi="Times New Roman" w:cs="Times New Roman"/>
          <w:color w:val="000000" w:themeColor="text1"/>
        </w:rPr>
        <w:t xml:space="preserve"> and </w:t>
      </w:r>
      <w:proofErr w:type="spellStart"/>
      <w:r w:rsidRPr="00A41A7C">
        <w:rPr>
          <w:rFonts w:ascii="Times New Roman" w:hAnsi="Times New Roman" w:cs="Times New Roman"/>
          <w:color w:val="000000" w:themeColor="text1"/>
        </w:rPr>
        <w:t>Plotly</w:t>
      </w:r>
      <w:proofErr w:type="spellEnd"/>
      <w:r w:rsidRPr="00A41A7C">
        <w:rPr>
          <w:rFonts w:ascii="Times New Roman" w:hAnsi="Times New Roman" w:cs="Times New Roman"/>
          <w:color w:val="000000" w:themeColor="text1"/>
        </w:rPr>
        <w:t>, offering real-time monitoring, predictive analytics, and interactive visualization. The app allows stakeholders to explore customer segments, compare model results, and make informed retention decisions. The authors demonstrated how integrating machine learning with visualization enables banks to identify high-risk customers, optimize marketing strategies, and improve customer lifetime value.</w:t>
      </w:r>
    </w:p>
    <w:p w14:paraId="695A5F60" w14:textId="1248BEFC" w:rsidR="000069D9" w:rsidRPr="00A41A7C" w:rsidRDefault="000069D9" w:rsidP="000069D9">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study is directly relevant to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as it demonstrates how predictive analytics combined with visual intelligence can be leveraged for proactive customer retention. The comparative analysis of traditional and ensemble models, coupled with interpretability through visualization, aligns with the project’s objective of integrating data-driven churn prediction and personalized marketing recommendations within an intelligent decision-support system.</w:t>
      </w:r>
    </w:p>
    <w:p w14:paraId="0D4A3E97" w14:textId="7C1050D8" w:rsidR="00931AEF" w:rsidRPr="00A41A7C" w:rsidRDefault="00931AEF" w:rsidP="00822F3F">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Singh, P. P., Anik, F. I., Senapati, R., Sinha, A., Sakib, N., &amp; Hossain, E. (2024). </w:t>
      </w:r>
      <w:r w:rsidRPr="00A41A7C">
        <w:rPr>
          <w:rFonts w:ascii="Times New Roman" w:hAnsi="Times New Roman" w:cs="Times New Roman"/>
          <w:i/>
          <w:iCs/>
          <w:color w:val="000000" w:themeColor="text1"/>
        </w:rPr>
        <w:t>Investigating customer churn in banking: A machine learning approach and visualization app for data science and management.</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Data Science and Management, 7</w:t>
      </w:r>
      <w:r w:rsidRPr="00A41A7C">
        <w:rPr>
          <w:rFonts w:ascii="Times New Roman" w:hAnsi="Times New Roman" w:cs="Times New Roman"/>
          <w:color w:val="000000" w:themeColor="text1"/>
        </w:rPr>
        <w:t xml:space="preserve">(1), 7–16. </w:t>
      </w:r>
      <w:hyperlink r:id="rId7" w:tgtFrame="_new" w:history="1">
        <w:r w:rsidRPr="0032030F">
          <w:rPr>
            <w:rStyle w:val="Hyperlink"/>
            <w:rFonts w:ascii="Times New Roman" w:hAnsi="Times New Roman" w:cs="Times New Roman"/>
            <w:color w:val="000000" w:themeColor="text1"/>
            <w:u w:val="none"/>
          </w:rPr>
          <w:t>https://doi.org/10.1016/j.dsm.2023.09.002</w:t>
        </w:r>
      </w:hyperlink>
    </w:p>
    <w:p w14:paraId="6F897BCA" w14:textId="77777777" w:rsidR="00A574A4" w:rsidRPr="00A41A7C" w:rsidRDefault="00A574A4" w:rsidP="000069D9">
      <w:pPr>
        <w:jc w:val="both"/>
        <w:rPr>
          <w:rFonts w:ascii="Times New Roman" w:hAnsi="Times New Roman" w:cs="Times New Roman"/>
          <w:color w:val="000000" w:themeColor="text1"/>
        </w:rPr>
      </w:pPr>
    </w:p>
    <w:p w14:paraId="3B646C7D" w14:textId="3C187C2F" w:rsidR="00A574A4" w:rsidRPr="00A41A7C" w:rsidRDefault="00A574A4" w:rsidP="00A574A4">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Optimizing Campaign Effectiveness: Identifying Target Customers via Recommender Engine</w:t>
      </w:r>
    </w:p>
    <w:p w14:paraId="2E31E1AB" w14:textId="77777777" w:rsidR="007A614A" w:rsidRPr="00A41A7C" w:rsidRDefault="007A614A" w:rsidP="007A614A">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Katyal and Jain (2025) proposed a targeted customer identification framework that integrates recommender systems and churn prediction models to enhance the effectiveness of marketing campaigns in retail businesses. The study highlights that traditional broad-scale campaigns are often inefficient, leading to high communication costs and low engagement. To address this, the authors introduced a data-driven strategy for campaign optimization that identifies high-value, </w:t>
      </w:r>
      <w:r w:rsidRPr="00A41A7C">
        <w:rPr>
          <w:rFonts w:ascii="Times New Roman" w:hAnsi="Times New Roman" w:cs="Times New Roman"/>
          <w:color w:val="000000" w:themeColor="text1"/>
        </w:rPr>
        <w:lastRenderedPageBreak/>
        <w:t>win-back, and at-risk (churn) customers using an integrated recommendation and prediction pipeline.</w:t>
      </w:r>
    </w:p>
    <w:p w14:paraId="4AAB334A" w14:textId="77777777" w:rsidR="007A614A" w:rsidRPr="00A41A7C" w:rsidRDefault="007A614A" w:rsidP="007A614A">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research leverages a collaborative filtering approach based on the Alternating Least Squares (ALS) algorithm to analyze 12 months of transactional data and generate personalized product recommendations. This recommender engine predicts the top 100 potential next purchases for each customer, enabling marketers to focus on those with the highest likelihood of responding positively to specific promotional campaigns.</w:t>
      </w:r>
    </w:p>
    <w:p w14:paraId="24DB7361" w14:textId="77777777" w:rsidR="007A614A" w:rsidRPr="00A41A7C" w:rsidRDefault="007A614A" w:rsidP="007A614A">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In addition, an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-based churn prediction model was used to segment customers into six behavioral categories: </w:t>
      </w:r>
      <w:r w:rsidRPr="00A41A7C">
        <w:rPr>
          <w:rFonts w:ascii="Times New Roman" w:hAnsi="Times New Roman" w:cs="Times New Roman"/>
          <w:i/>
          <w:iCs/>
          <w:color w:val="000000" w:themeColor="text1"/>
        </w:rPr>
        <w:t>Newbie</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Infrequent</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Declining</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About to Churn</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Goner</w:t>
      </w:r>
      <w:r w:rsidRPr="00A41A7C">
        <w:rPr>
          <w:rFonts w:ascii="Times New Roman" w:hAnsi="Times New Roman" w:cs="Times New Roman"/>
          <w:color w:val="000000" w:themeColor="text1"/>
        </w:rPr>
        <w:t xml:space="preserve">, and </w:t>
      </w:r>
      <w:r w:rsidRPr="00A41A7C">
        <w:rPr>
          <w:rFonts w:ascii="Times New Roman" w:hAnsi="Times New Roman" w:cs="Times New Roman"/>
          <w:i/>
          <w:iCs/>
          <w:color w:val="000000" w:themeColor="text1"/>
        </w:rPr>
        <w:t>Stable</w:t>
      </w:r>
      <w:r w:rsidRPr="00A41A7C">
        <w:rPr>
          <w:rFonts w:ascii="Times New Roman" w:hAnsi="Times New Roman" w:cs="Times New Roman"/>
          <w:color w:val="000000" w:themeColor="text1"/>
        </w:rPr>
        <w:t>. These segments allow marketers to implement differentiated retention strategies. High-value customers are targeted to maximize sales, win-back customers are re-engaged through personalized offers, and at-risk customers are presented with retention campaigns to mitigate churn.</w:t>
      </w:r>
    </w:p>
    <w:p w14:paraId="11E60D62" w14:textId="77777777" w:rsidR="007A614A" w:rsidRPr="00A41A7C" w:rsidRDefault="007A614A" w:rsidP="007A614A">
      <w:pPr>
        <w:jc w:val="both"/>
        <w:rPr>
          <w:rFonts w:ascii="Times New Roman" w:hAnsi="Times New Roman" w:cs="Times New Roman"/>
          <w:color w:val="000000" w:themeColor="text1"/>
        </w:rPr>
      </w:pPr>
      <w:r w:rsidRPr="00A41A7C">
        <w:rPr>
          <w:rFonts w:ascii="Times New Roman" w:hAnsi="Times New Roman" w:cs="Times New Roman"/>
          <w:color w:val="000000" w:themeColor="text1"/>
        </w:rPr>
        <w:t>Experimental results demonstrated the effectiveness of this integrated system: by targeting just 10% of the customer base, the campaign generated 63% of total campaign revenue. The high-value segment increased average basket size by 56%, win-back customers showed 92% growth in sales, and churn prevention efforts led to a measurable decline in attrition. These findings validate the importance of intelligent segmentation and model-driven marketing in maximizing both engagement and profitability.</w:t>
      </w:r>
    </w:p>
    <w:p w14:paraId="35205237" w14:textId="503626AB" w:rsidR="007A614A" w:rsidRPr="00A41A7C" w:rsidRDefault="007A614A" w:rsidP="007A614A">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framework provides several key benefits—increased revenue, improved customer engagement, optimized resource allocation, and reduced churn rates—by focusing communication on customers most likely to respond. This approach directly aligns with the objectives of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which also seeks to integrate recommendation systems with churn prediction to create a multi-objective personalization framework. By combining collaborative filtering for personalized suggestions and machine learning for churn detection, the proposed methodology offers a real-world model for predictive marketing and retention analytics.</w:t>
      </w:r>
    </w:p>
    <w:p w14:paraId="43BD2B6D" w14:textId="6EB11F82" w:rsidR="00B95E35" w:rsidRPr="00A41A7C" w:rsidRDefault="00B95E35" w:rsidP="007A614A">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Katyal, N., &amp; Jain, S. (2025). </w:t>
      </w:r>
      <w:r w:rsidRPr="00A41A7C">
        <w:rPr>
          <w:rFonts w:ascii="Times New Roman" w:hAnsi="Times New Roman" w:cs="Times New Roman"/>
          <w:i/>
          <w:iCs/>
          <w:color w:val="000000" w:themeColor="text1"/>
        </w:rPr>
        <w:t>Optimizing Campaign Effectiveness: Identifying Target Customers via Recommender Engine.</w:t>
      </w:r>
      <w:r w:rsidRPr="00A41A7C">
        <w:rPr>
          <w:rFonts w:ascii="Times New Roman" w:hAnsi="Times New Roman" w:cs="Times New Roman"/>
          <w:color w:val="000000" w:themeColor="text1"/>
        </w:rPr>
        <w:t xml:space="preserve"> In </w:t>
      </w:r>
      <w:r w:rsidRPr="00A41A7C">
        <w:rPr>
          <w:rFonts w:ascii="Times New Roman" w:hAnsi="Times New Roman" w:cs="Times New Roman"/>
          <w:i/>
          <w:iCs/>
          <w:color w:val="000000" w:themeColor="text1"/>
        </w:rPr>
        <w:t>Proceedings of the 7th International Symposium on Computational and Business Intelligence (ISCBI 2025)</w:t>
      </w:r>
      <w:r w:rsidRPr="00A41A7C">
        <w:rPr>
          <w:rFonts w:ascii="Times New Roman" w:hAnsi="Times New Roman" w:cs="Times New Roman"/>
          <w:color w:val="000000" w:themeColor="text1"/>
        </w:rPr>
        <w:t>, IEEE. DOI: 10.1109/ISCBI64586.2025.11015413</w:t>
      </w:r>
    </w:p>
    <w:p w14:paraId="0060F793" w14:textId="77777777" w:rsidR="00B95E35" w:rsidRPr="00A41A7C" w:rsidRDefault="00B95E35" w:rsidP="007A614A">
      <w:pPr>
        <w:jc w:val="both"/>
        <w:rPr>
          <w:rFonts w:ascii="Times New Roman" w:hAnsi="Times New Roman" w:cs="Times New Roman"/>
          <w:color w:val="000000" w:themeColor="text1"/>
        </w:rPr>
      </w:pPr>
    </w:p>
    <w:p w14:paraId="54A8D0B5" w14:textId="6D062DC1" w:rsidR="00B1595D" w:rsidRPr="00A41A7C" w:rsidRDefault="00B1595D" w:rsidP="00B1595D">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Predictive Analytics for Customer Retention: Machine Learning Models to Analyze and Mitigate Churn in E-Commerce Platforms</w:t>
      </w:r>
    </w:p>
    <w:p w14:paraId="146A6F1C" w14:textId="77777777" w:rsidR="00B1595D" w:rsidRPr="00A41A7C" w:rsidRDefault="00B1595D" w:rsidP="00B1595D">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Hasan et al. (2024) developed a comprehensive predictive analytics framework for customer retention in e-commerce platforms using multiple machine learning models to forecast churn and support proactive engagement strategies. The study highlights that retaining existing customers is </w:t>
      </w:r>
      <w:r w:rsidRPr="00A41A7C">
        <w:rPr>
          <w:rFonts w:ascii="Times New Roman" w:hAnsi="Times New Roman" w:cs="Times New Roman"/>
          <w:color w:val="000000" w:themeColor="text1"/>
        </w:rPr>
        <w:lastRenderedPageBreak/>
        <w:t>substantially more cost-effective than acquiring new ones and that even small improvements in retention can yield significant gains in long-term profitability.</w:t>
      </w:r>
    </w:p>
    <w:p w14:paraId="52352F95" w14:textId="77777777" w:rsidR="00B1595D" w:rsidRPr="00A41A7C" w:rsidRDefault="00B1595D" w:rsidP="00B1595D">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authors constructed a large-scale dataset that integrates demographic, transactional, and behavioral variables, including age, gender, location, purchase frequency, basket size, spending patterns, payment methods, discount usage, and order histories. Feature engineering techniques such as Recency, Frequency, and Monetary (RFM) modeling and segmentation were applied, along with resampling methods (e.g., SMOTE) to address class imbalance between churned and non-churned customers.</w:t>
      </w:r>
    </w:p>
    <w:p w14:paraId="5D6F39A0" w14:textId="77777777" w:rsidR="00B1595D" w:rsidRPr="00A41A7C" w:rsidRDefault="00B1595D" w:rsidP="00B1595D">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Three distinct models—Logistic Regression, Random Forest, and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—were trained and evaluated through 80/20 data splits and five-fold cross-validation. Among them,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achieved superior performance, with accuracy, precision, recall, and F1-scores all above 0.9, demonstrating high reliability in identifying at-risk customers. Random Forest followed closely with overall accuracy above 0.85, offering better interpretability and robustness for practical applications.</w:t>
      </w:r>
    </w:p>
    <w:p w14:paraId="0F028871" w14:textId="77777777" w:rsidR="00B1595D" w:rsidRPr="00A41A7C" w:rsidRDefault="00B1595D" w:rsidP="00B1595D">
      <w:pPr>
        <w:jc w:val="both"/>
        <w:rPr>
          <w:rFonts w:ascii="Times New Roman" w:hAnsi="Times New Roman" w:cs="Times New Roman"/>
          <w:color w:val="000000" w:themeColor="text1"/>
        </w:rPr>
      </w:pPr>
      <w:r w:rsidRPr="00A41A7C">
        <w:rPr>
          <w:rFonts w:ascii="Times New Roman" w:hAnsi="Times New Roman" w:cs="Times New Roman"/>
          <w:color w:val="000000" w:themeColor="text1"/>
        </w:rPr>
        <w:t>Beyond modeling, the study proposed a real-time churn alert system, capable of tracking user behavior and triggering retention actions automatically when a customer's churn risk surpasses a threshold. The system integrates with CRM and marketing automation platforms to deliver personalized offers, loyalty rewards, and targeted communication. Such proactive strategies not only prevent churn but also strengthen long-term customer engagement.</w:t>
      </w:r>
    </w:p>
    <w:p w14:paraId="6F391E4E" w14:textId="77777777" w:rsidR="00B1595D" w:rsidRPr="00A41A7C" w:rsidRDefault="00B1595D" w:rsidP="00B1595D">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research emphasizes the importance of behavioral analytics, suggesting that customer activity patterns—such as declining app usage time, fewer purchases, or reduced cashback engagement—serve as early indicators of potential churn. The authors also discuss challenges such as model drift, data imbalance, and short-term datasets, proposing future use of deep learning architectures (LSTM and attention-based models) and clickstream data to capture dynamic customer behavior over time.</w:t>
      </w:r>
    </w:p>
    <w:p w14:paraId="6C23A08D" w14:textId="5D4E5E48" w:rsidR="00B1595D" w:rsidRPr="00A41A7C" w:rsidRDefault="00B1595D" w:rsidP="00B1595D">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study directly supports the objectives of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The integration of predictive machine learning models, real-time churn alerts, and personalized retention interventions aligns with the project’s goal to combine data-driven insights with recommendation systems for improved customer retention and engagement. The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-driven approach and behavioral analysis framework in this paper provide a strong methodological foundation for building a multi-objective churn prediction and personalization engine.</w:t>
      </w:r>
    </w:p>
    <w:p w14:paraId="2A4A4BB5" w14:textId="174502E6" w:rsidR="00B17A26" w:rsidRPr="00A41A7C" w:rsidRDefault="00B17A26" w:rsidP="00B1595D">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Hasan, M. S., Siam, M. A., Ahad, M. A., Hossain, M. N., Ridoy, M. H., Rabbi, M. N. S., Hossain, A., &amp; Jakir, T. (2024). </w:t>
      </w:r>
      <w:r w:rsidRPr="00A41A7C">
        <w:rPr>
          <w:rFonts w:ascii="Times New Roman" w:hAnsi="Times New Roman" w:cs="Times New Roman"/>
          <w:i/>
          <w:iCs/>
          <w:color w:val="000000" w:themeColor="text1"/>
        </w:rPr>
        <w:t>Predictive Analytics for Customer Retention: Machine Learning Models to Analyze and Mitigate Churn in E-Commerce Platforms.</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Journal of Business and Management Studies, 6</w:t>
      </w:r>
      <w:r w:rsidRPr="00A41A7C">
        <w:rPr>
          <w:rFonts w:ascii="Times New Roman" w:hAnsi="Times New Roman" w:cs="Times New Roman"/>
          <w:color w:val="000000" w:themeColor="text1"/>
        </w:rPr>
        <w:t xml:space="preserve">(4), 304–320. </w:t>
      </w:r>
      <w:hyperlink r:id="rId8" w:history="1">
        <w:r w:rsidRPr="007A7873">
          <w:rPr>
            <w:rStyle w:val="Hyperlink"/>
            <w:rFonts w:ascii="Times New Roman" w:hAnsi="Times New Roman" w:cs="Times New Roman"/>
            <w:color w:val="000000" w:themeColor="text1"/>
            <w:u w:val="none"/>
          </w:rPr>
          <w:t>https://doi.org/10.32996/jbms.2024.6.4.22</w:t>
        </w:r>
      </w:hyperlink>
    </w:p>
    <w:p w14:paraId="519B981D" w14:textId="77777777" w:rsidR="00B17A26" w:rsidRPr="00A41A7C" w:rsidRDefault="00B17A26" w:rsidP="00B1595D">
      <w:pPr>
        <w:jc w:val="both"/>
        <w:rPr>
          <w:rFonts w:ascii="Times New Roman" w:hAnsi="Times New Roman" w:cs="Times New Roman"/>
          <w:color w:val="000000" w:themeColor="text1"/>
        </w:rPr>
      </w:pPr>
    </w:p>
    <w:p w14:paraId="137889E4" w14:textId="0A195704" w:rsidR="000C5A85" w:rsidRPr="00A41A7C" w:rsidRDefault="000C5A85" w:rsidP="000C5A85">
      <w:pPr>
        <w:rPr>
          <w:rFonts w:ascii="Times New Roman" w:hAnsi="Times New Roman" w:cs="Times New Roman"/>
          <w:b/>
          <w:bCs/>
          <w:color w:val="000000" w:themeColor="text1"/>
          <w:sz w:val="28"/>
          <w:szCs w:val="28"/>
        </w:rPr>
      </w:pPr>
      <w:r w:rsidRPr="00A41A7C">
        <w:rPr>
          <w:rFonts w:ascii="Times New Roman" w:hAnsi="Times New Roman" w:cs="Times New Roman"/>
          <w:b/>
          <w:bCs/>
          <w:color w:val="000000" w:themeColor="text1"/>
          <w:sz w:val="28"/>
          <w:szCs w:val="28"/>
        </w:rPr>
        <w:t>Bank Customer Churn Prediction Based on Machine Learning Models</w:t>
      </w:r>
    </w:p>
    <w:p w14:paraId="23B8C638" w14:textId="77777777"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Jin (2025) proposed a machine learning–based framework for bank customer churn prediction, designed to improve predictive accuracy and operational interpretability in financial institutions. The study addresses one of the most critical challenges in modern banking—customer attrition—and demonstrates how advanced data preprocessing, feature selection, and hybrid sampling techniques can significantly enhance churn modeling.</w:t>
      </w:r>
    </w:p>
    <w:p w14:paraId="02990706" w14:textId="77777777"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research utilized an anonymized dataset from a multinational retail bank comprising 23 variables spanning demographic, financial, and behavioral dimensions. Key attributes included customer tenure, income, transaction frequency, and service interaction records. The methodology followed a rigorous data processing pipeline, including missing value imputation, outlier </w:t>
      </w:r>
      <w:proofErr w:type="spellStart"/>
      <w:r w:rsidRPr="00A41A7C">
        <w:rPr>
          <w:rFonts w:ascii="Times New Roman" w:hAnsi="Times New Roman" w:cs="Times New Roman"/>
          <w:color w:val="000000" w:themeColor="text1"/>
        </w:rPr>
        <w:t>winsorization</w:t>
      </w:r>
      <w:proofErr w:type="spellEnd"/>
      <w:r w:rsidRPr="00A41A7C">
        <w:rPr>
          <w:rFonts w:ascii="Times New Roman" w:hAnsi="Times New Roman" w:cs="Times New Roman"/>
          <w:color w:val="000000" w:themeColor="text1"/>
        </w:rPr>
        <w:t>, and feature normalization. To handle data imbalance, the study applied a SMOTE-ENN hybrid sampling technique, combining synthetic oversampling with Edited Nearest Neighbor cleaning to generate high-quality, representative training samples while removing noisy or overlapping instances.</w:t>
      </w:r>
    </w:p>
    <w:p w14:paraId="43AF18E4" w14:textId="77777777"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Feature selection was performed using </w:t>
      </w:r>
      <w:proofErr w:type="spellStart"/>
      <w:r w:rsidRPr="00A41A7C">
        <w:rPr>
          <w:rFonts w:ascii="Times New Roman" w:hAnsi="Times New Roman" w:cs="Times New Roman"/>
          <w:color w:val="000000" w:themeColor="text1"/>
        </w:rPr>
        <w:t>XGBoost’s</w:t>
      </w:r>
      <w:proofErr w:type="spellEnd"/>
      <w:r w:rsidRPr="00A41A7C">
        <w:rPr>
          <w:rFonts w:ascii="Times New Roman" w:hAnsi="Times New Roman" w:cs="Times New Roman"/>
          <w:color w:val="000000" w:themeColor="text1"/>
        </w:rPr>
        <w:t xml:space="preserve"> gain-based importance metric, which identified customer tenure duration, transaction frequency decline, and service complaint frequency as the most influential predictors of churn. By retaining only 40% of the original features, the model achieved both dimensionality reduction and performance enhancement, improving accuracy from 96.35% to 98.55% after feature optimization.</w:t>
      </w:r>
    </w:p>
    <w:p w14:paraId="2F5AC703" w14:textId="77777777"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framework integrated three machine learning models—Decision Tree, Random Forest, and Support Vector Machine (SVM)—and systematically compared their performance. The Random Forest model, enhanced through ensemble learning and noise-resistant sampling, achieved the best results, demonstrating high robustness and stability across validation sets. It effectively captured temporal behavioral changes, such as declining product engagement or irregular transaction patterns, that </w:t>
      </w:r>
      <w:proofErr w:type="gramStart"/>
      <w:r w:rsidRPr="00A41A7C">
        <w:rPr>
          <w:rFonts w:ascii="Times New Roman" w:hAnsi="Times New Roman" w:cs="Times New Roman"/>
          <w:color w:val="000000" w:themeColor="text1"/>
        </w:rPr>
        <w:t>precede</w:t>
      </w:r>
      <w:proofErr w:type="gramEnd"/>
      <w:r w:rsidRPr="00A41A7C">
        <w:rPr>
          <w:rFonts w:ascii="Times New Roman" w:hAnsi="Times New Roman" w:cs="Times New Roman"/>
          <w:color w:val="000000" w:themeColor="text1"/>
        </w:rPr>
        <w:t xml:space="preserve"> churn events. The Decision Tree model provided interpretability for operational decision-making, while SVM offered comparative insights into non-linear data separation but underperformed due to high feature dimensionality.</w:t>
      </w:r>
    </w:p>
    <w:p w14:paraId="489182F3" w14:textId="77777777"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The study’s findings reveal that temporal behavioral features—such as declining engagement and unresolved service complaints—are far more predictive of churn than static demographic attributes. This aligns with real-world banking patterns where behavioral signals emerge before customer departure. Jin recommends a dual-tiered modeling strategy, where Random Forest models provide automated churn risk scoring and Decision Trees supply human-interpretable rules for retention interventions.</w:t>
      </w:r>
    </w:p>
    <w:p w14:paraId="11597B59" w14:textId="77777777"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Overall, the framework demonstrates the value of combining feature engineering, hybrid sampling, and ensemble learning in financial churn prediction. It provides a scalable and interpretable </w:t>
      </w:r>
      <w:r w:rsidRPr="00A41A7C">
        <w:rPr>
          <w:rFonts w:ascii="Times New Roman" w:hAnsi="Times New Roman" w:cs="Times New Roman"/>
          <w:color w:val="000000" w:themeColor="text1"/>
        </w:rPr>
        <w:lastRenderedPageBreak/>
        <w:t>solution that can be extended to e-commerce, subscription-based services, and customer analytics platforms.</w:t>
      </w:r>
    </w:p>
    <w:p w14:paraId="26F630CA" w14:textId="2DA98D80" w:rsidR="0009127E" w:rsidRPr="00A41A7C" w:rsidRDefault="0009127E" w:rsidP="0009127E">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study’s approach directly aligns with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project’s objectives. Its integration of temporal behavioral modeling and hybrid ensemble learning parallels this project’s focus on predicting churn while enabling personalized recommendations and targeted retention campaigns. The SMOTE-ENN and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methods outlined here provide a strong methodological foundation for building accurate and explainable predictive systems within customer analytics pipelines.</w:t>
      </w:r>
    </w:p>
    <w:p w14:paraId="1DD01851" w14:textId="5432202D" w:rsidR="00EF13A4" w:rsidRPr="00A41A7C" w:rsidRDefault="00EF13A4" w:rsidP="0009127E">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t xml:space="preserve">Jin, H. (2025). </w:t>
      </w:r>
      <w:r w:rsidRPr="00A41A7C">
        <w:rPr>
          <w:rFonts w:ascii="Times New Roman" w:hAnsi="Times New Roman" w:cs="Times New Roman"/>
          <w:i/>
          <w:iCs/>
          <w:color w:val="000000" w:themeColor="text1"/>
        </w:rPr>
        <w:t>Bank Customer Churn Prediction Based on Machine Learning Models.</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Proceedings of the 9th International Conference on Economic Management and Green Development.</w:t>
      </w:r>
      <w:r w:rsidRPr="00A41A7C">
        <w:rPr>
          <w:rFonts w:ascii="Times New Roman" w:hAnsi="Times New Roman" w:cs="Times New Roman"/>
          <w:color w:val="000000" w:themeColor="text1"/>
        </w:rPr>
        <w:t xml:space="preserve"> </w:t>
      </w:r>
      <w:hyperlink r:id="rId9" w:history="1">
        <w:r w:rsidR="000A2A41" w:rsidRPr="00121C88">
          <w:rPr>
            <w:rStyle w:val="Hyperlink"/>
            <w:rFonts w:ascii="Times New Roman" w:hAnsi="Times New Roman" w:cs="Times New Roman"/>
            <w:color w:val="000000" w:themeColor="text1"/>
            <w:u w:val="none"/>
          </w:rPr>
          <w:t>https://doi.org/10.54254/2754-1169/2025.LH23973</w:t>
        </w:r>
      </w:hyperlink>
    </w:p>
    <w:p w14:paraId="5EA6A167" w14:textId="77777777" w:rsidR="000A2A41" w:rsidRPr="00A41A7C" w:rsidRDefault="000A2A41" w:rsidP="0009127E">
      <w:pPr>
        <w:jc w:val="both"/>
        <w:rPr>
          <w:rFonts w:ascii="Times New Roman" w:hAnsi="Times New Roman" w:cs="Times New Roman"/>
          <w:color w:val="000000" w:themeColor="text1"/>
        </w:rPr>
      </w:pPr>
    </w:p>
    <w:p w14:paraId="0EC07390" w14:textId="77777777" w:rsidR="000A2A41" w:rsidRPr="00A41A7C" w:rsidRDefault="000A2A41" w:rsidP="000A2A41">
      <w:pPr>
        <w:jc w:val="both"/>
        <w:rPr>
          <w:rFonts w:ascii="Times New Roman" w:hAnsi="Times New Roman" w:cs="Times New Roman"/>
          <w:color w:val="000000" w:themeColor="text1"/>
        </w:rPr>
      </w:pPr>
    </w:p>
    <w:p w14:paraId="68DCB76C" w14:textId="1243F635" w:rsidR="000A2A41" w:rsidRPr="00A41A7C" w:rsidRDefault="000A2A41" w:rsidP="000A2A41">
      <w:pPr>
        <w:jc w:val="both"/>
        <w:rPr>
          <w:rFonts w:ascii="Times New Roman" w:hAnsi="Times New Roman" w:cs="Times New Roman"/>
          <w:b/>
          <w:bCs/>
          <w:color w:val="000000" w:themeColor="text1"/>
          <w:sz w:val="28"/>
          <w:szCs w:val="28"/>
        </w:rPr>
      </w:pPr>
      <w:proofErr w:type="spellStart"/>
      <w:r w:rsidRPr="00A41A7C">
        <w:rPr>
          <w:rFonts w:ascii="Times New Roman" w:hAnsi="Times New Roman" w:cs="Times New Roman"/>
          <w:b/>
          <w:bCs/>
          <w:color w:val="000000" w:themeColor="text1"/>
          <w:sz w:val="28"/>
          <w:szCs w:val="28"/>
        </w:rPr>
        <w:t>RetenNet</w:t>
      </w:r>
      <w:proofErr w:type="spellEnd"/>
      <w:r w:rsidRPr="00A41A7C">
        <w:rPr>
          <w:rFonts w:ascii="Times New Roman" w:hAnsi="Times New Roman" w:cs="Times New Roman"/>
          <w:b/>
          <w:bCs/>
          <w:color w:val="000000" w:themeColor="text1"/>
          <w:sz w:val="28"/>
          <w:szCs w:val="28"/>
        </w:rPr>
        <w:t>: A Deployable Machine Learning Pipeline with Explainable AI and Prescriptive Optimization for Customer Churn Management</w:t>
      </w:r>
    </w:p>
    <w:p w14:paraId="16F0AAC2" w14:textId="77777777" w:rsidR="000A2A41" w:rsidRPr="00A41A7C" w:rsidRDefault="000A2A41" w:rsidP="000A2A41">
      <w:pPr>
        <w:jc w:val="both"/>
        <w:rPr>
          <w:rFonts w:ascii="Times New Roman" w:hAnsi="Times New Roman" w:cs="Times New Roman"/>
          <w:color w:val="000000" w:themeColor="text1"/>
        </w:rPr>
      </w:pPr>
      <w:proofErr w:type="spellStart"/>
      <w:r w:rsidRPr="00A41A7C">
        <w:rPr>
          <w:rFonts w:ascii="Times New Roman" w:hAnsi="Times New Roman" w:cs="Times New Roman"/>
          <w:color w:val="000000" w:themeColor="text1"/>
        </w:rPr>
        <w:t>Prashanthan</w:t>
      </w:r>
      <w:proofErr w:type="spellEnd"/>
      <w:r w:rsidRPr="00A41A7C">
        <w:rPr>
          <w:rFonts w:ascii="Times New Roman" w:hAnsi="Times New Roman" w:cs="Times New Roman"/>
          <w:color w:val="000000" w:themeColor="text1"/>
        </w:rPr>
        <w:t xml:space="preserve"> et al. (2025) introduced </w:t>
      </w:r>
      <w:proofErr w:type="spellStart"/>
      <w:r w:rsidRPr="00A41A7C">
        <w:rPr>
          <w:rFonts w:ascii="Times New Roman" w:hAnsi="Times New Roman" w:cs="Times New Roman"/>
          <w:color w:val="000000" w:themeColor="text1"/>
        </w:rPr>
        <w:t>RetenNet</w:t>
      </w:r>
      <w:proofErr w:type="spellEnd"/>
      <w:r w:rsidRPr="00A41A7C">
        <w:rPr>
          <w:rFonts w:ascii="Times New Roman" w:hAnsi="Times New Roman" w:cs="Times New Roman"/>
          <w:color w:val="000000" w:themeColor="text1"/>
        </w:rPr>
        <w:t>, an integrated machine learning pipeline for customer churn management in the telecommunications sector that unifies predictive analytics, explainable artificial intelligence (XAI), and prescriptive optimization with Large Language Models (LLMs). The study represents one of the first attempts to create a deployable system that not only predicts customer churn but also recommends retention strategies through automated natural language generation.</w:t>
      </w:r>
    </w:p>
    <w:p w14:paraId="29D38196" w14:textId="77777777" w:rsidR="000A2A41" w:rsidRPr="00A41A7C" w:rsidRDefault="000A2A41" w:rsidP="000A2A4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w:t>
      </w:r>
      <w:proofErr w:type="spellStart"/>
      <w:r w:rsidRPr="00A41A7C">
        <w:rPr>
          <w:rFonts w:ascii="Times New Roman" w:hAnsi="Times New Roman" w:cs="Times New Roman"/>
          <w:color w:val="000000" w:themeColor="text1"/>
        </w:rPr>
        <w:t>RetenNet</w:t>
      </w:r>
      <w:proofErr w:type="spellEnd"/>
      <w:r w:rsidRPr="00A41A7C">
        <w:rPr>
          <w:rFonts w:ascii="Times New Roman" w:hAnsi="Times New Roman" w:cs="Times New Roman"/>
          <w:color w:val="000000" w:themeColor="text1"/>
        </w:rPr>
        <w:t xml:space="preserve"> framework was trained on the IBM Telco Customer Churn dataset, preprocessed with one-hot and label encoding, SMOTE-ENN for data balancing, and mutual information-based feature selection to enhance model quality. Multiple classifiers—Support Vector Machine (SVM), Random Forest (RF), Extreme Gradient Boosting (</w:t>
      </w:r>
      <w:proofErr w:type="spellStart"/>
      <w:r w:rsidRPr="00A41A7C">
        <w:rPr>
          <w:rFonts w:ascii="Times New Roman" w:hAnsi="Times New Roman" w:cs="Times New Roman"/>
          <w:color w:val="000000" w:themeColor="text1"/>
        </w:rPr>
        <w:t>XGBoost</w:t>
      </w:r>
      <w:proofErr w:type="spellEnd"/>
      <w:r w:rsidRPr="00A41A7C">
        <w:rPr>
          <w:rFonts w:ascii="Times New Roman" w:hAnsi="Times New Roman" w:cs="Times New Roman"/>
          <w:color w:val="000000" w:themeColor="text1"/>
        </w:rPr>
        <w:t xml:space="preserve">), Logistic Regression (LR), and Multi-Layer Perceptron (MLP)—were compared using Bayesian optimization and nested cross-validation for hyperparameter tuning. </w:t>
      </w:r>
      <w:proofErr w:type="gramStart"/>
      <w:r w:rsidRPr="00A41A7C">
        <w:rPr>
          <w:rFonts w:ascii="Times New Roman" w:hAnsi="Times New Roman" w:cs="Times New Roman"/>
          <w:color w:val="000000" w:themeColor="text1"/>
        </w:rPr>
        <w:t>The SVM</w:t>
      </w:r>
      <w:proofErr w:type="gramEnd"/>
      <w:r w:rsidRPr="00A41A7C">
        <w:rPr>
          <w:rFonts w:ascii="Times New Roman" w:hAnsi="Times New Roman" w:cs="Times New Roman"/>
          <w:color w:val="000000" w:themeColor="text1"/>
        </w:rPr>
        <w:t xml:space="preserve"> with RBF kernel achieved the highest F1-score (0.6247) and strong recall, indicating effective identification of at-risk customers while minimizing false negatives.</w:t>
      </w:r>
    </w:p>
    <w:p w14:paraId="321F184E" w14:textId="77777777" w:rsidR="000A2A41" w:rsidRPr="00A41A7C" w:rsidRDefault="000A2A41" w:rsidP="000A2A4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To ensure interpretability, </w:t>
      </w:r>
      <w:proofErr w:type="spellStart"/>
      <w:r w:rsidRPr="00A41A7C">
        <w:rPr>
          <w:rFonts w:ascii="Times New Roman" w:hAnsi="Times New Roman" w:cs="Times New Roman"/>
          <w:color w:val="000000" w:themeColor="text1"/>
        </w:rPr>
        <w:t>RetenNet</w:t>
      </w:r>
      <w:proofErr w:type="spellEnd"/>
      <w:r w:rsidRPr="00A41A7C">
        <w:rPr>
          <w:rFonts w:ascii="Times New Roman" w:hAnsi="Times New Roman" w:cs="Times New Roman"/>
          <w:color w:val="000000" w:themeColor="text1"/>
        </w:rPr>
        <w:t xml:space="preserve"> incorporated SHAP (</w:t>
      </w:r>
      <w:proofErr w:type="spellStart"/>
      <w:r w:rsidRPr="00A41A7C">
        <w:rPr>
          <w:rFonts w:ascii="Times New Roman" w:hAnsi="Times New Roman" w:cs="Times New Roman"/>
          <w:color w:val="000000" w:themeColor="text1"/>
        </w:rPr>
        <w:t>SHapley</w:t>
      </w:r>
      <w:proofErr w:type="spellEnd"/>
      <w:r w:rsidRPr="00A41A7C">
        <w:rPr>
          <w:rFonts w:ascii="Times New Roman" w:hAnsi="Times New Roman" w:cs="Times New Roman"/>
          <w:color w:val="000000" w:themeColor="text1"/>
        </w:rPr>
        <w:t xml:space="preserve"> Additive </w:t>
      </w:r>
      <w:proofErr w:type="spellStart"/>
      <w:r w:rsidRPr="00A41A7C">
        <w:rPr>
          <w:rFonts w:ascii="Times New Roman" w:hAnsi="Times New Roman" w:cs="Times New Roman"/>
          <w:color w:val="000000" w:themeColor="text1"/>
        </w:rPr>
        <w:t>exPlanations</w:t>
      </w:r>
      <w:proofErr w:type="spellEnd"/>
      <w:r w:rsidRPr="00A41A7C">
        <w:rPr>
          <w:rFonts w:ascii="Times New Roman" w:hAnsi="Times New Roman" w:cs="Times New Roman"/>
          <w:color w:val="000000" w:themeColor="text1"/>
        </w:rPr>
        <w:t xml:space="preserve">) and LIME visualizations. SHAP waterfall plots were used to provide local-level explanations of churn predictions, highlighting influential features such as tenure, contract type, and monthly charges. These SHAP outputs were then interpreted by Gemini 1.5 Flash, a multimodal LLM, which translated the technical results into human-readable, context-aware business insights and recommendations. This LLM-based interpretability layer bridges the gap between complex AI </w:t>
      </w:r>
      <w:r w:rsidRPr="00A41A7C">
        <w:rPr>
          <w:rFonts w:ascii="Times New Roman" w:hAnsi="Times New Roman" w:cs="Times New Roman"/>
          <w:color w:val="000000" w:themeColor="text1"/>
        </w:rPr>
        <w:lastRenderedPageBreak/>
        <w:t>outputs and actionable marketing decisions, increasing transparency and usability for non-technical stakeholders.</w:t>
      </w:r>
    </w:p>
    <w:p w14:paraId="6DF446BE" w14:textId="77777777" w:rsidR="000A2A41" w:rsidRPr="00A41A7C" w:rsidRDefault="000A2A41" w:rsidP="000A2A4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In addition to predictive and explainable AI, </w:t>
      </w:r>
      <w:proofErr w:type="spellStart"/>
      <w:r w:rsidRPr="00A41A7C">
        <w:rPr>
          <w:rFonts w:ascii="Times New Roman" w:hAnsi="Times New Roman" w:cs="Times New Roman"/>
          <w:color w:val="000000" w:themeColor="text1"/>
        </w:rPr>
        <w:t>RetenNet</w:t>
      </w:r>
      <w:proofErr w:type="spellEnd"/>
      <w:r w:rsidRPr="00A41A7C">
        <w:rPr>
          <w:rFonts w:ascii="Times New Roman" w:hAnsi="Times New Roman" w:cs="Times New Roman"/>
          <w:color w:val="000000" w:themeColor="text1"/>
        </w:rPr>
        <w:t xml:space="preserve"> integrated prescriptive optimization through fuzzy rule-based clustering and linear integer programming. These methods were used to optimize the allocation of limited retention budgets while prioritizing high-value and high-risk customers. The system dynamically adjusted discount offers and retention strategies under different budget constraints, ensuring both cost-effectiveness and personalization in retention interventions.</w:t>
      </w:r>
    </w:p>
    <w:p w14:paraId="4F4AE221" w14:textId="77777777" w:rsidR="000A2A41" w:rsidRPr="00A41A7C" w:rsidRDefault="000A2A41" w:rsidP="000A2A4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The deployed </w:t>
      </w:r>
      <w:proofErr w:type="spellStart"/>
      <w:r w:rsidRPr="00A41A7C">
        <w:rPr>
          <w:rFonts w:ascii="Times New Roman" w:hAnsi="Times New Roman" w:cs="Times New Roman"/>
          <w:color w:val="000000" w:themeColor="text1"/>
        </w:rPr>
        <w:t>Streamlit</w:t>
      </w:r>
      <w:proofErr w:type="spellEnd"/>
      <w:r w:rsidRPr="00A41A7C">
        <w:rPr>
          <w:rFonts w:ascii="Times New Roman" w:hAnsi="Times New Roman" w:cs="Times New Roman"/>
          <w:color w:val="000000" w:themeColor="text1"/>
        </w:rPr>
        <w:t xml:space="preserve">-based </w:t>
      </w:r>
      <w:proofErr w:type="spellStart"/>
      <w:r w:rsidRPr="00A41A7C">
        <w:rPr>
          <w:rFonts w:ascii="Times New Roman" w:hAnsi="Times New Roman" w:cs="Times New Roman"/>
          <w:color w:val="000000" w:themeColor="text1"/>
        </w:rPr>
        <w:t>RetenNet</w:t>
      </w:r>
      <w:proofErr w:type="spellEnd"/>
      <w:r w:rsidRPr="00A41A7C">
        <w:rPr>
          <w:rFonts w:ascii="Times New Roman" w:hAnsi="Times New Roman" w:cs="Times New Roman"/>
          <w:color w:val="000000" w:themeColor="text1"/>
        </w:rPr>
        <w:t xml:space="preserve"> application successfully demonstrated real-time churn detection, interpretability via SHAP, and prescriptive decision-making powered by LLMs. For example, with a $20,000 retention budget, the system retained 128 customers and reduced churn rates substantially through optimized discount allocation.</w:t>
      </w:r>
    </w:p>
    <w:p w14:paraId="06D1F69D" w14:textId="77777777" w:rsidR="000A2A41" w:rsidRPr="00A41A7C" w:rsidRDefault="000A2A41" w:rsidP="000A2A41">
      <w:pPr>
        <w:jc w:val="both"/>
        <w:rPr>
          <w:rFonts w:ascii="Times New Roman" w:hAnsi="Times New Roman" w:cs="Times New Roman"/>
          <w:color w:val="000000" w:themeColor="text1"/>
        </w:rPr>
      </w:pPr>
      <w:r w:rsidRPr="00A41A7C">
        <w:rPr>
          <w:rFonts w:ascii="Times New Roman" w:hAnsi="Times New Roman" w:cs="Times New Roman"/>
          <w:color w:val="000000" w:themeColor="text1"/>
        </w:rPr>
        <w:t xml:space="preserve">This study directly informs the goals of the </w:t>
      </w:r>
      <w:r w:rsidRPr="00A41A7C">
        <w:rPr>
          <w:rFonts w:ascii="Times New Roman" w:hAnsi="Times New Roman" w:cs="Times New Roman"/>
          <w:i/>
          <w:iCs/>
          <w:color w:val="000000" w:themeColor="text1"/>
        </w:rPr>
        <w:t>Hyper-Personalized Customer Experience &amp; Churn Prediction Engine</w:t>
      </w:r>
      <w:r w:rsidRPr="00A41A7C">
        <w:rPr>
          <w:rFonts w:ascii="Times New Roman" w:hAnsi="Times New Roman" w:cs="Times New Roman"/>
          <w:color w:val="000000" w:themeColor="text1"/>
        </w:rPr>
        <w:t xml:space="preserve"> project, which aims to develop an intelligent, interpretable, and adaptive system for customer retention. </w:t>
      </w:r>
      <w:proofErr w:type="spellStart"/>
      <w:r w:rsidRPr="00A41A7C">
        <w:rPr>
          <w:rFonts w:ascii="Times New Roman" w:hAnsi="Times New Roman" w:cs="Times New Roman"/>
          <w:color w:val="000000" w:themeColor="text1"/>
        </w:rPr>
        <w:t>RetenNet’s</w:t>
      </w:r>
      <w:proofErr w:type="spellEnd"/>
      <w:r w:rsidRPr="00A41A7C">
        <w:rPr>
          <w:rFonts w:ascii="Times New Roman" w:hAnsi="Times New Roman" w:cs="Times New Roman"/>
          <w:color w:val="000000" w:themeColor="text1"/>
        </w:rPr>
        <w:t xml:space="preserve"> combination of predictive modeling, explainability, and prescriptive optimization provides a strong architectural precedent for integrating churn prediction, recommendation generation, and decision automation. The use of LLMs for insight translation also aligns with the project’s vision of creating an AI-driven, user-friendly churn management ecosystem capable of transforming analytical results into strategic business actions.</w:t>
      </w:r>
    </w:p>
    <w:p w14:paraId="3FEEAAB8" w14:textId="77777777" w:rsidR="000A2A41" w:rsidRPr="00A41A7C" w:rsidRDefault="000A2A41" w:rsidP="000A2A41">
      <w:pPr>
        <w:jc w:val="both"/>
        <w:rPr>
          <w:rFonts w:ascii="Times New Roman" w:hAnsi="Times New Roman" w:cs="Times New Roman"/>
          <w:color w:val="000000" w:themeColor="text1"/>
        </w:rPr>
      </w:pPr>
      <w:r w:rsidRPr="00A41A7C">
        <w:rPr>
          <w:rFonts w:ascii="Times New Roman" w:hAnsi="Times New Roman" w:cs="Times New Roman"/>
          <w:b/>
          <w:bCs/>
          <w:color w:val="000000" w:themeColor="text1"/>
        </w:rPr>
        <w:t>Reference:</w:t>
      </w:r>
      <w:r w:rsidRPr="00A41A7C">
        <w:rPr>
          <w:rFonts w:ascii="Times New Roman" w:hAnsi="Times New Roman" w:cs="Times New Roman"/>
          <w:color w:val="000000" w:themeColor="text1"/>
        </w:rPr>
        <w:br/>
      </w:r>
      <w:proofErr w:type="spellStart"/>
      <w:r w:rsidRPr="00A41A7C">
        <w:rPr>
          <w:rFonts w:ascii="Times New Roman" w:hAnsi="Times New Roman" w:cs="Times New Roman"/>
          <w:color w:val="000000" w:themeColor="text1"/>
        </w:rPr>
        <w:t>Prashanthan</w:t>
      </w:r>
      <w:proofErr w:type="spellEnd"/>
      <w:r w:rsidRPr="00A41A7C">
        <w:rPr>
          <w:rFonts w:ascii="Times New Roman" w:hAnsi="Times New Roman" w:cs="Times New Roman"/>
          <w:color w:val="000000" w:themeColor="text1"/>
        </w:rPr>
        <w:t xml:space="preserve">, A., Roshan, R., &amp; Maduranga, M. W. P. (2025). </w:t>
      </w:r>
      <w:proofErr w:type="spellStart"/>
      <w:r w:rsidRPr="00A41A7C">
        <w:rPr>
          <w:rFonts w:ascii="Times New Roman" w:hAnsi="Times New Roman" w:cs="Times New Roman"/>
          <w:i/>
          <w:iCs/>
          <w:color w:val="000000" w:themeColor="text1"/>
        </w:rPr>
        <w:t>RetenNet</w:t>
      </w:r>
      <w:proofErr w:type="spellEnd"/>
      <w:r w:rsidRPr="00A41A7C">
        <w:rPr>
          <w:rFonts w:ascii="Times New Roman" w:hAnsi="Times New Roman" w:cs="Times New Roman"/>
          <w:i/>
          <w:iCs/>
          <w:color w:val="000000" w:themeColor="text1"/>
        </w:rPr>
        <w:t>: A Deployable Machine Learning Pipeline with Explainable AI and Prescriptive Optimization for Customer Churn Management.</w:t>
      </w:r>
      <w:r w:rsidRPr="00A41A7C">
        <w:rPr>
          <w:rFonts w:ascii="Times New Roman" w:hAnsi="Times New Roman" w:cs="Times New Roman"/>
          <w:color w:val="000000" w:themeColor="text1"/>
        </w:rPr>
        <w:t xml:space="preserve"> </w:t>
      </w:r>
      <w:r w:rsidRPr="00A41A7C">
        <w:rPr>
          <w:rFonts w:ascii="Times New Roman" w:hAnsi="Times New Roman" w:cs="Times New Roman"/>
          <w:i/>
          <w:iCs/>
          <w:color w:val="000000" w:themeColor="text1"/>
        </w:rPr>
        <w:t>Journal of Future Artificial Intelligence and Technologies, 2</w:t>
      </w:r>
      <w:r w:rsidRPr="00A41A7C">
        <w:rPr>
          <w:rFonts w:ascii="Times New Roman" w:hAnsi="Times New Roman" w:cs="Times New Roman"/>
          <w:color w:val="000000" w:themeColor="text1"/>
        </w:rPr>
        <w:t>(2), 183–198. https://doi.org/10.62411/faith.3048-3719-110</w:t>
      </w:r>
    </w:p>
    <w:p w14:paraId="0F4859A0" w14:textId="77777777" w:rsidR="000A2A41" w:rsidRPr="00A41A7C" w:rsidRDefault="000A2A41" w:rsidP="000A2A41">
      <w:pPr>
        <w:jc w:val="both"/>
        <w:rPr>
          <w:rFonts w:ascii="Times New Roman" w:hAnsi="Times New Roman" w:cs="Times New Roman"/>
          <w:color w:val="000000" w:themeColor="text1"/>
          <w:sz w:val="28"/>
          <w:szCs w:val="28"/>
        </w:rPr>
      </w:pPr>
    </w:p>
    <w:sectPr w:rsidR="000A2A41" w:rsidRPr="00A41A7C" w:rsidSect="00125DF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4636"/>
    <w:multiLevelType w:val="hybridMultilevel"/>
    <w:tmpl w:val="62581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85B14"/>
    <w:multiLevelType w:val="hybridMultilevel"/>
    <w:tmpl w:val="CC76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26B74"/>
    <w:multiLevelType w:val="hybridMultilevel"/>
    <w:tmpl w:val="205E1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682FC8"/>
    <w:multiLevelType w:val="hybridMultilevel"/>
    <w:tmpl w:val="445E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722710">
    <w:abstractNumId w:val="1"/>
  </w:num>
  <w:num w:numId="2" w16cid:durableId="339938586">
    <w:abstractNumId w:val="2"/>
  </w:num>
  <w:num w:numId="3" w16cid:durableId="1766338623">
    <w:abstractNumId w:val="3"/>
  </w:num>
  <w:num w:numId="4" w16cid:durableId="107728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C1"/>
    <w:rsid w:val="000069D9"/>
    <w:rsid w:val="0002284A"/>
    <w:rsid w:val="0009127E"/>
    <w:rsid w:val="000A2A41"/>
    <w:rsid w:val="000C5A85"/>
    <w:rsid w:val="000D5AF3"/>
    <w:rsid w:val="000E027B"/>
    <w:rsid w:val="0011236B"/>
    <w:rsid w:val="001160EE"/>
    <w:rsid w:val="00121C88"/>
    <w:rsid w:val="00125DF8"/>
    <w:rsid w:val="001558DD"/>
    <w:rsid w:val="001B1F6D"/>
    <w:rsid w:val="001F705F"/>
    <w:rsid w:val="0032030F"/>
    <w:rsid w:val="00472EEA"/>
    <w:rsid w:val="0047719A"/>
    <w:rsid w:val="004C406B"/>
    <w:rsid w:val="00544BC8"/>
    <w:rsid w:val="006528AB"/>
    <w:rsid w:val="007A614A"/>
    <w:rsid w:val="007A7873"/>
    <w:rsid w:val="007C1788"/>
    <w:rsid w:val="00801E11"/>
    <w:rsid w:val="00822F3F"/>
    <w:rsid w:val="00931AEF"/>
    <w:rsid w:val="00994A5C"/>
    <w:rsid w:val="009C29B7"/>
    <w:rsid w:val="009C7CEC"/>
    <w:rsid w:val="00A41A7C"/>
    <w:rsid w:val="00A47435"/>
    <w:rsid w:val="00A5495F"/>
    <w:rsid w:val="00A568EA"/>
    <w:rsid w:val="00A574A4"/>
    <w:rsid w:val="00B100E8"/>
    <w:rsid w:val="00B1595D"/>
    <w:rsid w:val="00B17A26"/>
    <w:rsid w:val="00B213F7"/>
    <w:rsid w:val="00B76E2C"/>
    <w:rsid w:val="00B95E35"/>
    <w:rsid w:val="00BA1D3F"/>
    <w:rsid w:val="00BD54FD"/>
    <w:rsid w:val="00BF29C1"/>
    <w:rsid w:val="00C5691F"/>
    <w:rsid w:val="00CF34D1"/>
    <w:rsid w:val="00E62295"/>
    <w:rsid w:val="00EA7777"/>
    <w:rsid w:val="00ED00F4"/>
    <w:rsid w:val="00EF13A4"/>
    <w:rsid w:val="00FC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0587B"/>
  <w15:chartTrackingRefBased/>
  <w15:docId w15:val="{014C1CF4-DFBB-47EB-A657-ED6E33C6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C1"/>
    <w:rPr>
      <w:rFonts w:eastAsiaTheme="majorEastAsia" w:cstheme="majorBidi"/>
      <w:color w:val="272727" w:themeColor="text1" w:themeTint="D8"/>
    </w:rPr>
  </w:style>
  <w:style w:type="paragraph" w:styleId="Title">
    <w:name w:val="Title"/>
    <w:basedOn w:val="Normal"/>
    <w:next w:val="Normal"/>
    <w:link w:val="TitleChar"/>
    <w:uiPriority w:val="10"/>
    <w:qFormat/>
    <w:rsid w:val="00BF2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C1"/>
    <w:pPr>
      <w:spacing w:before="160"/>
      <w:jc w:val="center"/>
    </w:pPr>
    <w:rPr>
      <w:i/>
      <w:iCs/>
      <w:color w:val="404040" w:themeColor="text1" w:themeTint="BF"/>
    </w:rPr>
  </w:style>
  <w:style w:type="character" w:customStyle="1" w:styleId="QuoteChar">
    <w:name w:val="Quote Char"/>
    <w:basedOn w:val="DefaultParagraphFont"/>
    <w:link w:val="Quote"/>
    <w:uiPriority w:val="29"/>
    <w:rsid w:val="00BF29C1"/>
    <w:rPr>
      <w:i/>
      <w:iCs/>
      <w:color w:val="404040" w:themeColor="text1" w:themeTint="BF"/>
    </w:rPr>
  </w:style>
  <w:style w:type="paragraph" w:styleId="ListParagraph">
    <w:name w:val="List Paragraph"/>
    <w:basedOn w:val="Normal"/>
    <w:uiPriority w:val="34"/>
    <w:qFormat/>
    <w:rsid w:val="00BF29C1"/>
    <w:pPr>
      <w:ind w:left="720"/>
      <w:contextualSpacing/>
    </w:pPr>
  </w:style>
  <w:style w:type="character" w:styleId="IntenseEmphasis">
    <w:name w:val="Intense Emphasis"/>
    <w:basedOn w:val="DefaultParagraphFont"/>
    <w:uiPriority w:val="21"/>
    <w:qFormat/>
    <w:rsid w:val="00BF29C1"/>
    <w:rPr>
      <w:i/>
      <w:iCs/>
      <w:color w:val="0F4761" w:themeColor="accent1" w:themeShade="BF"/>
    </w:rPr>
  </w:style>
  <w:style w:type="paragraph" w:styleId="IntenseQuote">
    <w:name w:val="Intense Quote"/>
    <w:basedOn w:val="Normal"/>
    <w:next w:val="Normal"/>
    <w:link w:val="IntenseQuoteChar"/>
    <w:uiPriority w:val="30"/>
    <w:qFormat/>
    <w:rsid w:val="00BF2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9C1"/>
    <w:rPr>
      <w:i/>
      <w:iCs/>
      <w:color w:val="0F4761" w:themeColor="accent1" w:themeShade="BF"/>
    </w:rPr>
  </w:style>
  <w:style w:type="character" w:styleId="IntenseReference">
    <w:name w:val="Intense Reference"/>
    <w:basedOn w:val="DefaultParagraphFont"/>
    <w:uiPriority w:val="32"/>
    <w:qFormat/>
    <w:rsid w:val="00BF29C1"/>
    <w:rPr>
      <w:b/>
      <w:bCs/>
      <w:smallCaps/>
      <w:color w:val="0F4761" w:themeColor="accent1" w:themeShade="BF"/>
      <w:spacing w:val="5"/>
    </w:rPr>
  </w:style>
  <w:style w:type="paragraph" w:styleId="NormalWeb">
    <w:name w:val="Normal (Web)"/>
    <w:basedOn w:val="Normal"/>
    <w:uiPriority w:val="99"/>
    <w:unhideWhenUsed/>
    <w:rsid w:val="00BA1D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1D3F"/>
    <w:rPr>
      <w:b/>
      <w:bCs/>
    </w:rPr>
  </w:style>
  <w:style w:type="character" w:styleId="Emphasis">
    <w:name w:val="Emphasis"/>
    <w:basedOn w:val="DefaultParagraphFont"/>
    <w:uiPriority w:val="20"/>
    <w:qFormat/>
    <w:rsid w:val="00BA1D3F"/>
    <w:rPr>
      <w:i/>
      <w:iCs/>
    </w:rPr>
  </w:style>
  <w:style w:type="character" w:styleId="Hyperlink">
    <w:name w:val="Hyperlink"/>
    <w:basedOn w:val="DefaultParagraphFont"/>
    <w:uiPriority w:val="99"/>
    <w:unhideWhenUsed/>
    <w:rsid w:val="00B17A26"/>
    <w:rPr>
      <w:color w:val="467886" w:themeColor="hyperlink"/>
      <w:u w:val="single"/>
    </w:rPr>
  </w:style>
  <w:style w:type="character" w:styleId="UnresolvedMention">
    <w:name w:val="Unresolved Mention"/>
    <w:basedOn w:val="DefaultParagraphFont"/>
    <w:uiPriority w:val="99"/>
    <w:semiHidden/>
    <w:unhideWhenUsed/>
    <w:rsid w:val="00B17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2996/jbms.2024.6.4.22" TargetMode="External"/><Relationship Id="rId3" Type="http://schemas.openxmlformats.org/officeDocument/2006/relationships/settings" Target="settings.xml"/><Relationship Id="rId7" Type="http://schemas.openxmlformats.org/officeDocument/2006/relationships/hyperlink" Target="https://doi.org/10.1016/j.dsm.2023.09.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rineng.2025.104629" TargetMode="External"/><Relationship Id="rId11" Type="http://schemas.openxmlformats.org/officeDocument/2006/relationships/theme" Target="theme/theme1.xml"/><Relationship Id="rId5" Type="http://schemas.openxmlformats.org/officeDocument/2006/relationships/hyperlink" Target="https://doi.org/10.20944/preprints202409.2180.v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4254/2754-1169/2025.LH23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4575</Words>
  <Characters>26078</Characters>
  <Application>Microsoft Office Word</Application>
  <DocSecurity>0</DocSecurity>
  <Lines>217</Lines>
  <Paragraphs>61</Paragraphs>
  <ScaleCrop>false</ScaleCrop>
  <Company/>
  <LinksUpToDate>false</LinksUpToDate>
  <CharactersWithSpaces>30592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Arpon Kundu</dc:creator>
  <cp:keywords/>
  <dc:description/>
  <cp:lastModifiedBy>Arpon Kundu</cp:lastModifiedBy>
  <cp:revision>39</cp:revision>
  <dcterms:created xsi:type="dcterms:W3CDTF">2025-10-05T04:20:00Z</dcterms:created>
  <dcterms:modified xsi:type="dcterms:W3CDTF">2025-10-08T05:34:00Z</dcterms:modified>
</cp:coreProperties>
</file>