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sdt>
      <w:sdtPr>
        <w:docPartObj>
          <w:docPartGallery w:val="Table of Contents"/>
          <w:docPartUnique w:val="true"/>
        </w:docPartObj>
      </w:sdtPr>
      <w:sdtContent>
        <w:p>
          <w:pPr>
            <w:pStyle w:val="ContentsHeading"/>
            <w:spacing w:before="240" w:after="80"/>
            <w:rPr/>
          </w:pPr>
          <w:r>
            <w:rPr/>
            <w:t>Table of Contents</w:t>
          </w:r>
        </w:p>
        <w:p>
          <w:pPr>
            <w:pStyle w:val="Normal"/>
            <w:rPr/>
          </w:pPr>
          <w:r>
            <w:fldChar w:fldCharType="begin"/>
          </w:r>
          <w:r>
            <w:rPr/>
            <w:instrText xml:space="preserve"> TOC \z \o "1-2" \u \h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sdtContent>
    </w:sdt>
    <w:p>
      <w:pPr>
        <w:pStyle w:val="Heading1"/>
        <w:rPr/>
      </w:pPr>
      <w:bookmarkStart w:id="0" w:name="personal-finance-investment-tracker"/>
      <w:bookmarkEnd w:id="0"/>
      <w:r>
        <w:rPr/>
        <w:t>Personal Finance &amp; Investment Tracker</w:t>
      </w:r>
    </w:p>
    <w:p>
      <w:pPr>
        <w:pStyle w:val="Heading3"/>
        <w:rPr/>
      </w:pPr>
      <w:r>
        <w:rPr/>
        <w:t>A Multi-User Database System for Income, Expense, Budget, Goal &amp; Portfolio Management</w:t>
      </w:r>
    </w:p>
    <w:p>
      <w:pPr>
        <w:pStyle w:val="Normal"/>
        <w:rPr/>
      </w:pPr>
      <w:bookmarkStart w:id="1" w:name="Xd5934fccb124afc4b164f1287f08f6c43c9b16a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"/>
    </w:p>
    <w:p>
      <w:pPr>
        <w:pStyle w:val="Heading2"/>
        <w:rPr/>
      </w:pPr>
      <w:r>
        <w:rPr/>
        <w:t>Table of Contents</w:t>
      </w:r>
    </w:p>
    <w:p>
      <w:pPr>
        <w:pStyle w:val="Compact"/>
        <w:numPr>
          <w:ilvl w:val="0"/>
          <w:numId w:val="36"/>
        </w:numPr>
        <w:rPr/>
      </w:pPr>
      <w:hyperlink w:anchor="X335f888cfd57c7802e99b6d6c56c9dcfa508bb2">
        <w:r>
          <w:rPr>
            <w:rStyle w:val="InternetLink"/>
          </w:rPr>
          <w:t>Project Objectives and Scope</w:t>
        </w:r>
      </w:hyperlink>
    </w:p>
    <w:p>
      <w:pPr>
        <w:pStyle w:val="Compact"/>
        <w:numPr>
          <w:ilvl w:val="0"/>
          <w:numId w:val="37"/>
        </w:numPr>
        <w:rPr/>
      </w:pPr>
      <w:hyperlink w:anchor="X76b78bb1bedbc4de72cada8bfb7fbe60f7ff0db">
        <w:r>
          <w:rPr>
            <w:rStyle w:val="InternetLink"/>
          </w:rPr>
          <w:t>Stakeholder Analysis (WP6)</w:t>
        </w:r>
      </w:hyperlink>
    </w:p>
    <w:p>
      <w:pPr>
        <w:pStyle w:val="Compact"/>
        <w:numPr>
          <w:ilvl w:val="0"/>
          <w:numId w:val="38"/>
        </w:numPr>
        <w:rPr/>
      </w:pPr>
      <w:hyperlink w:anchor="X14a490b898c2e8418aabf6a92684fdadd558b48">
        <w:r>
          <w:rPr>
            <w:rStyle w:val="InternetLink"/>
          </w:rPr>
          <w:t>Functional &amp; Non-Functional Requirements</w:t>
        </w:r>
      </w:hyperlink>
    </w:p>
    <w:p>
      <w:pPr>
        <w:pStyle w:val="Compact"/>
        <w:numPr>
          <w:ilvl w:val="0"/>
          <w:numId w:val="39"/>
        </w:numPr>
        <w:rPr/>
      </w:pPr>
      <w:hyperlink w:anchor="X0cfebbae44f45e48af6a57e08994da409dff16d">
        <w:r>
          <w:rPr>
            <w:rStyle w:val="InternetLink"/>
          </w:rPr>
          <w:t>System Modules and Architecture</w:t>
        </w:r>
      </w:hyperlink>
    </w:p>
    <w:p>
      <w:pPr>
        <w:pStyle w:val="Compact"/>
        <w:numPr>
          <w:ilvl w:val="0"/>
          <w:numId w:val="40"/>
        </w:numPr>
        <w:rPr/>
      </w:pPr>
      <w:hyperlink w:anchor="X3254accddef1425d39e1c15cc0952f08d50ec6c">
        <w:r>
          <w:rPr>
            <w:rStyle w:val="InternetLink"/>
          </w:rPr>
          <w:t>Choice of DBMS — SQL vs NoSQL Justification (WP3)</w:t>
        </w:r>
      </w:hyperlink>
    </w:p>
    <w:p>
      <w:pPr>
        <w:pStyle w:val="Compact"/>
        <w:numPr>
          <w:ilvl w:val="0"/>
          <w:numId w:val="41"/>
        </w:numPr>
        <w:rPr/>
      </w:pPr>
      <w:hyperlink w:anchor="Xff4e90d7edfb4272d7bad4a2692b82298e631d8">
        <w:r>
          <w:rPr>
            <w:rStyle w:val="InternetLink"/>
          </w:rPr>
          <w:t>Entity-Relationship Diagram (ERD)</w:t>
        </w:r>
      </w:hyperlink>
    </w:p>
    <w:p>
      <w:pPr>
        <w:pStyle w:val="Compact"/>
        <w:numPr>
          <w:ilvl w:val="0"/>
          <w:numId w:val="42"/>
        </w:numPr>
        <w:rPr/>
      </w:pPr>
      <w:hyperlink w:anchor="X60e7bbffb06055e6fff0e124b100337934d90ba">
        <w:r>
          <w:rPr>
            <w:rStyle w:val="InternetLink"/>
          </w:rPr>
          <w:t>Database Design Justification</w:t>
        </w:r>
      </w:hyperlink>
    </w:p>
    <w:p>
      <w:pPr>
        <w:pStyle w:val="Compact"/>
        <w:numPr>
          <w:ilvl w:val="0"/>
          <w:numId w:val="43"/>
        </w:numPr>
        <w:rPr/>
      </w:pPr>
      <w:hyperlink w:anchor="X857f2531ba86d3cfc3fa383ee6194554fd3ea6d">
        <w:r>
          <w:rPr>
            <w:rStyle w:val="InternetLink"/>
          </w:rPr>
          <w:t>Normalization (1NF → 3NF/BCNF)</w:t>
        </w:r>
      </w:hyperlink>
    </w:p>
    <w:p>
      <w:pPr>
        <w:pStyle w:val="Compact"/>
        <w:numPr>
          <w:ilvl w:val="0"/>
          <w:numId w:val="44"/>
        </w:numPr>
        <w:rPr/>
      </w:pPr>
      <w:hyperlink w:anchor="Xa20bd79fafa8a7d0cedad95314155f25fa7abb5">
        <w:r>
          <w:rPr>
            <w:rStyle w:val="InternetLink"/>
          </w:rPr>
          <w:t>Constraints, Indexes, Triggers, Views &amp; Procedures</w:t>
        </w:r>
      </w:hyperlink>
    </w:p>
    <w:p>
      <w:pPr>
        <w:pStyle w:val="Compact"/>
        <w:numPr>
          <w:ilvl w:val="0"/>
          <w:numId w:val="45"/>
        </w:numPr>
        <w:rPr/>
      </w:pPr>
      <w:hyperlink w:anchor="Xc01f3309a6e086c62960a8e9a60eca08cebbd77">
        <w:r>
          <w:rPr>
            <w:rStyle w:val="InternetLink"/>
          </w:rPr>
          <w:t>Relational Algebra Expressions</w:t>
        </w:r>
      </w:hyperlink>
    </w:p>
    <w:p>
      <w:pPr>
        <w:pStyle w:val="Compact"/>
        <w:numPr>
          <w:ilvl w:val="0"/>
          <w:numId w:val="46"/>
        </w:numPr>
        <w:rPr/>
      </w:pPr>
      <w:hyperlink w:anchor="X16987be08c74b5453783092bd169116ff306ef5">
        <w:r>
          <w:rPr>
            <w:rStyle w:val="InternetLink"/>
          </w:rPr>
          <w:t>Key SQL Queries</w:t>
        </w:r>
      </w:hyperlink>
    </w:p>
    <w:p>
      <w:pPr>
        <w:pStyle w:val="Compact"/>
        <w:numPr>
          <w:ilvl w:val="0"/>
          <w:numId w:val="47"/>
        </w:numPr>
        <w:rPr/>
      </w:pPr>
      <w:hyperlink w:anchor="Xc2c04c0acba15c1591ad9087f6c7063c9f83399">
        <w:r>
          <w:rPr>
            <w:rStyle w:val="InternetLink"/>
          </w:rPr>
          <w:t>Analysis and Justification of Design Choices (CLO3)</w:t>
        </w:r>
      </w:hyperlink>
    </w:p>
    <w:p>
      <w:pPr>
        <w:pStyle w:val="Compact"/>
        <w:numPr>
          <w:ilvl w:val="0"/>
          <w:numId w:val="48"/>
        </w:numPr>
        <w:rPr/>
      </w:pPr>
      <w:hyperlink w:anchor="Xfeaa9497478547f19e1ffbe0779c5c3b6405cba">
        <w:r>
          <w:rPr>
            <w:rStyle w:val="InternetLink"/>
          </w:rPr>
          <w:t>Strengths, Limitations &amp; Future Work</w:t>
        </w:r>
      </w:hyperlink>
    </w:p>
    <w:p>
      <w:pPr>
        <w:pStyle w:val="Compact"/>
        <w:numPr>
          <w:ilvl w:val="0"/>
          <w:numId w:val="49"/>
        </w:numPr>
        <w:rPr/>
      </w:pPr>
      <w:hyperlink w:anchor="Xdc468310a94ac988092ac17b3584b68b33a1b13">
        <w:r>
          <w:rPr>
            <w:rStyle w:val="InternetLink"/>
          </w:rPr>
          <w:t>Group Collaboration &amp; Workflow</w:t>
        </w:r>
      </w:hyperlink>
    </w:p>
    <w:p>
      <w:pPr>
        <w:pStyle w:val="Compact"/>
        <w:numPr>
          <w:ilvl w:val="0"/>
          <w:numId w:val="50"/>
        </w:numPr>
        <w:rPr/>
      </w:pPr>
      <w:hyperlink w:anchor="X30aab8741c7263c7340b5155b2ef23213889909">
        <w:r>
          <w:rPr>
            <w:rStyle w:val="InternetLink"/>
          </w:rPr>
          <w:t>Mapping to Complex Computing Problem Attributes (WP1, WP3, WP6)</w:t>
        </w:r>
      </w:hyperlink>
    </w:p>
    <w:p>
      <w:pPr>
        <w:pStyle w:val="Compact"/>
        <w:numPr>
          <w:ilvl w:val="0"/>
          <w:numId w:val="51"/>
        </w:numPr>
        <w:rPr/>
      </w:pPr>
      <w:hyperlink w:anchor="X889b9958f332ca0c10ea50f5f3d0ad0af180f54">
        <w:r>
          <w:rPr>
            <w:rStyle w:val="InternetLink"/>
          </w:rPr>
          <w:t>Conclusion</w:t>
        </w:r>
      </w:hyperlink>
    </w:p>
    <w:p>
      <w:pPr>
        <w:pStyle w:val="Normal"/>
        <w:rPr/>
      </w:pPr>
      <w:bookmarkStart w:id="2" w:name="table-of-conten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"/>
    </w:p>
    <w:p>
      <w:pPr>
        <w:pStyle w:val="Heading2"/>
        <w:rPr/>
      </w:pPr>
      <w:r>
        <w:rPr/>
        <w:t>1. Project Objectives and Scope</w:t>
      </w:r>
    </w:p>
    <w:p>
      <w:pPr>
        <w:pStyle w:val="Heading3"/>
        <w:rPr/>
      </w:pPr>
      <w:bookmarkStart w:id="3" w:name="the-real-world-problem"/>
      <w:r>
        <w:rPr/>
        <w:t>1.1 The Real-World Problem</w:t>
      </w:r>
    </w:p>
    <w:p>
      <w:pPr>
        <w:pStyle w:val="FirstParagraph"/>
        <w:rPr/>
      </w:pPr>
      <w:r>
        <w:rPr/>
        <w:t xml:space="preserve">Pakistani households increasingly hold money across </w:t>
      </w:r>
      <w:r>
        <w:rPr>
          <w:b/>
          <w:bCs/>
        </w:rPr>
        <w:t>mobile wallets (JazzCash, EasyPaisa), conventional banks, cash-in-hand, crypto exchanges (Binance), and brokerage accounts.</w:t>
      </w:r>
      <w:r>
        <w:rPr/>
        <w:t xml:space="preserve"> A typical young earner has 4–6 of these simultaneously, often denominated in different currencies. The result is that </w:t>
      </w:r>
      <w:r>
        <w:rPr>
          <w:b/>
          <w:bCs/>
        </w:rPr>
        <w:t>nobody knows their actual net worth</w:t>
      </w:r>
      <w:r>
        <w:rPr/>
        <w:t xml:space="preserve"> at any given moment, </w:t>
      </w:r>
      <w:r>
        <w:rPr>
          <w:b/>
          <w:bCs/>
        </w:rPr>
        <w:t>budgeting is done from memory</w:t>
      </w:r>
      <w:r>
        <w:rPr/>
        <w:t xml:space="preserve">, and </w:t>
      </w:r>
      <w:r>
        <w:rPr>
          <w:b/>
          <w:bCs/>
        </w:rPr>
        <w:t>savings goals slip silently</w:t>
      </w:r>
      <w:r>
        <w:rPr/>
        <w:t xml:space="preserve"> because there is no system tying contributions to a target. Existing apps (Mint, YNAB, Meezan Digital) either do not work in Pakistan, or are single-bank, or do not handle crypto and gold together with cash.</w:t>
      </w:r>
      <w:bookmarkEnd w:id="3"/>
    </w:p>
    <w:p>
      <w:pPr>
        <w:pStyle w:val="Heading3"/>
        <w:rPr/>
      </w:pPr>
      <w:r>
        <w:rPr/>
        <w:t>1.2 Project Goal</w:t>
      </w:r>
    </w:p>
    <w:p>
      <w:pPr>
        <w:pStyle w:val="FirstParagraph"/>
        <w:rPr/>
      </w:pPr>
      <w:r>
        <w:rPr/>
        <w:t xml:space="preserve">Design and implement a </w:t>
      </w:r>
      <w:r>
        <w:rPr>
          <w:b/>
          <w:bCs/>
        </w:rPr>
        <w:t>fully normalised, multi-user, multi-currency, SQL-based information management system</w:t>
      </w:r>
      <w:r>
        <w:rPr/>
        <w:t xml:space="preserve"> that lets users:</w:t>
      </w:r>
    </w:p>
    <w:p>
      <w:pPr>
        <w:pStyle w:val="Compact"/>
        <w:numPr>
          <w:ilvl w:val="0"/>
          <w:numId w:val="52"/>
        </w:numPr>
        <w:rPr/>
      </w:pPr>
      <w:r>
        <w:rPr/>
        <w:t>Track every movement of money across any number of accounts.</w:t>
      </w:r>
    </w:p>
    <w:p>
      <w:pPr>
        <w:pStyle w:val="Compact"/>
        <w:numPr>
          <w:ilvl w:val="0"/>
          <w:numId w:val="53"/>
        </w:numPr>
        <w:rPr/>
      </w:pPr>
      <w:r>
        <w:rPr/>
        <w:t>Categorise every transaction.</w:t>
      </w:r>
    </w:p>
    <w:p>
      <w:pPr>
        <w:pStyle w:val="Compact"/>
        <w:numPr>
          <w:ilvl w:val="0"/>
          <w:numId w:val="54"/>
        </w:numPr>
        <w:rPr/>
      </w:pPr>
      <w:r>
        <w:rPr/>
        <w:t>Set per-category monthly budgets and see live variance.</w:t>
      </w:r>
    </w:p>
    <w:p>
      <w:pPr>
        <w:pStyle w:val="Compact"/>
        <w:numPr>
          <w:ilvl w:val="0"/>
          <w:numId w:val="55"/>
        </w:numPr>
        <w:rPr/>
      </w:pPr>
      <w:r>
        <w:rPr/>
        <w:t>Set savings goals and track contribution progress.</w:t>
      </w:r>
    </w:p>
    <w:p>
      <w:pPr>
        <w:pStyle w:val="Compact"/>
        <w:numPr>
          <w:ilvl w:val="0"/>
          <w:numId w:val="56"/>
        </w:numPr>
        <w:rPr/>
      </w:pPr>
      <w:r>
        <w:rPr/>
        <w:t>Log a heterogeneous investment portfolio (stocks + crypto + gold) and compute live ROI.</w:t>
      </w:r>
    </w:p>
    <w:p>
      <w:pPr>
        <w:pStyle w:val="Compact"/>
        <w:numPr>
          <w:ilvl w:val="0"/>
          <w:numId w:val="57"/>
        </w:numPr>
        <w:rPr/>
      </w:pPr>
      <w:bookmarkStart w:id="4" w:name="project-goal"/>
      <w:r>
        <w:rPr/>
        <w:t>Convert everything to a unified currency (PKR) for a single net-worth figure.</w:t>
      </w:r>
      <w:bookmarkEnd w:id="4"/>
    </w:p>
    <w:p>
      <w:pPr>
        <w:pStyle w:val="Heading3"/>
        <w:rPr/>
      </w:pPr>
      <w:r>
        <w:rPr/>
        <w:t>1.3 Scope (In / Out)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 Scope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Out of Scope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Multi-user data isolation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Mobile/web frontend (DB layer only)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Multi-currency accounts with FX conversion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Real-time market data feed (admin entry instead)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Income, expense, and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inter-account transfers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Tax computation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Per-category monthly budgets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Recurring bills automation (a future extension)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Goal-tracking with progress %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Bank API integration / Open Banking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Stock / crypto / gold investments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Loan/mortgage amortisation schedules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Auditor (read-only) role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Multi-tenancy across organisations</w:t>
            </w:r>
          </w:p>
        </w:tc>
      </w:tr>
    </w:tbl>
    <w:p>
      <w:pPr>
        <w:pStyle w:val="Normal"/>
        <w:rPr/>
      </w:pPr>
      <w:bookmarkStart w:id="5" w:name="scope-in-out"/>
      <w:bookmarkStart w:id="6" w:name="project-objectives-and-scope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" path="m0,0l-2147483645,0l-2147483645,-2147483646l0,-2147483646xe" fillcolor="white" stroked="t" o:allowincell="f" style="position:absolute;margin-left:0pt;margin-top:-1.55pt;width:0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5"/>
      <w:bookmarkEnd w:id="6"/>
    </w:p>
    <w:p>
      <w:pPr>
        <w:pStyle w:val="Heading2"/>
        <w:rPr/>
      </w:pPr>
      <w:r>
        <w:rPr/>
        <w:t>2. Stakeholder Analysis (WP6)</w:t>
      </w:r>
    </w:p>
    <w:p>
      <w:pPr>
        <w:pStyle w:val="FirstParagraph"/>
        <w:rPr/>
      </w:pPr>
      <w:r>
        <w:rPr/>
        <w:t xml:space="preserve">WP6 — </w:t>
      </w:r>
      <w:r>
        <w:rPr>
          <w:i/>
          <w:iCs/>
        </w:rPr>
        <w:t>Extent of Stakeholder Involvement</w:t>
      </w:r>
      <w:r>
        <w:rPr/>
        <w:t xml:space="preserve"> — explicitly demands that the design accommodate distinct user groups with different access patterns and needs. Three stakeholder roles are recognised: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Role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What they do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Privileges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Why they matter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Regular User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Records transactions, sets budgets and goals, owns accounts and investments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Full CRUD on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own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rows only (FK isolation by 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user_id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Primary persona; system value is delivered to them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System Administrator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Manages global reference data: currencies, exchange rates, system categories, investment types, asset price feed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Full CRUD on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system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tables (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currencies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exchange_rates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categories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investment_types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asset_prices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) but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read-only on user data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Without admin-curated reference data, conversion and portfolio valuation are impossible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Auditor / Read-Only Reviewer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Generates aggregate reports, e.g. </w:t>
            </w:r>
            <w:r>
              <w:rPr>
                <w:rFonts w:eastAsia="" w:cs=""/>
                <w:i/>
                <w:iCs/>
                <w:kern w:val="0"/>
                <w:sz w:val="24"/>
                <w:szCs w:val="24"/>
                <w:lang w:val="en-US" w:eastAsia="zh-CN" w:bidi="ar-SA"/>
              </w:rPr>
              <w:t>“users who exceeded any budget this month”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— used by financial advisors or family members granted explicit read access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SELECT-only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on all tables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Enables advisory or family-level oversight without breaching write isolation</w:t>
            </w:r>
          </w:p>
        </w:tc>
      </w:tr>
    </w:tbl>
    <w:p>
      <w:pPr>
        <w:pStyle w:val="TextBody"/>
        <w:rPr/>
      </w:pPr>
      <w:r>
        <w:rPr/>
        <w:t>The role distinction is enforced both at the schema level (</w:t>
      </w:r>
      <w:r>
        <w:rPr>
          <w:rStyle w:val="VerbatimChar"/>
        </w:rPr>
        <w:t>users.role</w:t>
      </w:r>
      <w:r>
        <w:rPr/>
        <w:t xml:space="preserve"> column) and at the application layer through the </w:t>
      </w:r>
      <w:r>
        <w:rPr>
          <w:rStyle w:val="VerbatimChar"/>
        </w:rPr>
        <w:t>GRANT</w:t>
      </w:r>
      <w:r>
        <w:rPr/>
        <w:t xml:space="preserve"> statements provided in the implementation script. This three-role model directly satisfies the </w:t>
      </w:r>
      <w:r>
        <w:rPr>
          <w:i/>
          <w:iCs/>
        </w:rPr>
        <w:t>“must demonstrate thoughtful decision-making in how data is structured, stored, accessed, and maintained”</w:t>
      </w:r>
      <w:r>
        <w:rPr/>
        <w:t xml:space="preserve"> clause of the project brief.</w:t>
      </w:r>
    </w:p>
    <w:p>
      <w:pPr>
        <w:pStyle w:val="Normal"/>
        <w:rPr/>
      </w:pPr>
      <w:bookmarkStart w:id="7" w:name="stakeholder-analysis-wp6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4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7"/>
    </w:p>
    <w:p>
      <w:pPr>
        <w:pStyle w:val="Heading2"/>
        <w:rPr/>
      </w:pPr>
      <w:r>
        <w:rPr/>
        <w:t>3. Functional &amp; Non-Functional Requirements</w:t>
      </w:r>
    </w:p>
    <w:p>
      <w:pPr>
        <w:pStyle w:val="Heading3"/>
        <w:rPr/>
      </w:pPr>
      <w:r>
        <w:rPr/>
        <w:t>3.1 Functional Requirements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ID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Requirement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FR-1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 user shall be able to register with a unique email and a hashed password.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FR-2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 user shall create one or more accounts, each with a name, type, and base currency.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FR-3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 user shall log income and expense transactions against any of their own accounts, tagged with a category.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FR-4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 user shall transfer money between two of their own accounts, recorded as a single atomic operation.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FR-5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The system shall maintain each account’s balance consistently with the transaction history.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FR-6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 user shall set a spending limit per category per month.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FR-7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The system shall report, for any month, the actual spend, remaining budget, and 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pct_used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per category.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FR-8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 user shall create savings goals with a target amount and (optional) target date.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FR-9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 user shall record contributions toward goals; the system shall report progress %.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FR-10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 user shall log investments (stocks/crypto/gold) and view live ROI based on the latest admin-provided price.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FR-11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The system shall convert all balances and investments into PKR using the most recent exchange rate to compute a single net-worth figure.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FR-12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An admin shall be able to update currencies, exchange rates, categories, and asset prices.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FR-13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bookmarkStart w:id="8" w:name="functional-requirements"/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An auditor shall be able to read aggregate reports across users without write privileges.</w:t>
            </w:r>
            <w:bookmarkEnd w:id="8"/>
          </w:p>
        </w:tc>
      </w:tr>
    </w:tbl>
    <w:p>
      <w:pPr>
        <w:pStyle w:val="Heading3"/>
        <w:rPr/>
      </w:pPr>
      <w:r>
        <w:rPr/>
        <w:t>3.2 Non-Functional Requirements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ID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Requirement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NFR-1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Data isolation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— no SELECT path exists by which user A’s queries can return user B’s rows when filtered by 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user_id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NFR-2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Atomicity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— a transfer either updates both legs or neither (enforced by 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sp_record_transfer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inside a 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START TRANSACTION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block).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NFR-3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Referential integrity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— every FK is declared with 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ON DELETE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semantics.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NFR-4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Performance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— every reporting query touches indexed paths (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(account_id, txn_date)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(category_id)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(inv_type_id, symbol, price_date DESC)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NFR-5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Auditability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— 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created_at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timestamps on all event tables.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NFR-6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Extensibility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— adding a new investment class (e.g. mutual funds) requires only a new 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investment_types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row, not a schema change.</w:t>
            </w:r>
          </w:p>
        </w:tc>
      </w:tr>
    </w:tbl>
    <w:p>
      <w:pPr>
        <w:pStyle w:val="Normal"/>
        <w:rPr/>
      </w:pPr>
      <w:bookmarkStart w:id="9" w:name="functional-non-functional-requirement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5" path="m0,0l-2147483645,0l-2147483645,-2147483646l0,-2147483646xe" fillcolor="white" stroked="t" o:allowincell="f" style="position:absolute;margin-left:0pt;margin-top:-1.55pt;width:0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9"/>
    </w:p>
    <w:p>
      <w:pPr>
        <w:pStyle w:val="Heading2"/>
        <w:rPr/>
      </w:pPr>
      <w:r>
        <w:rPr/>
        <w:t>4. System Modules and Architecture</w:t>
      </w:r>
    </w:p>
    <w:p>
      <w:pPr>
        <w:pStyle w:val="FirstParagraph"/>
        <w:rPr/>
      </w:pPr>
      <w:r>
        <w:rPr/>
        <w:t>The system has eight functional modules, each backed by one or more tables: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b/>
                <w:b/>
                <w:bCs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Module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b/>
                <w:b/>
                <w:bCs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Tables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b/>
                <w:b/>
                <w:bCs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Purpose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b/>
                <w:b/>
                <w:bCs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User Management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users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Authentication, role assignment, isolation key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b/>
                <w:b/>
                <w:bCs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Account Management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accounts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account_types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Multiple accounts per user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b/>
                <w:b/>
                <w:bCs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Transaction Logging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transactions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Income, expense, transfers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b/>
                <w:b/>
                <w:bCs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Categorisation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categories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Reusable taxonomy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b/>
                <w:b/>
                <w:bCs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Budgeting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budgets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Per-category monthly caps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b/>
                <w:b/>
                <w:bCs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Goals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goals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goal_contributions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Savings target progress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b/>
                <w:b/>
                <w:bCs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Investments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investments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investment_types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asset_prices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Heterogeneous portfolio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b/>
                <w:b/>
                <w:bCs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Currency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currencies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exchange_rates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Multi-currency net worth</w:t>
            </w:r>
          </w:p>
        </w:tc>
      </w:tr>
    </w:tbl>
    <w:p>
      <w:pPr>
        <w:pStyle w:val="TextBody"/>
        <w:rPr/>
      </w:pPr>
      <w:r>
        <w:rPr>
          <w:b/>
          <w:bCs/>
        </w:rPr>
        <w:t>Total: 11 tables.</w:t>
      </w:r>
    </w:p>
    <w:p>
      <w:pPr>
        <w:pStyle w:val="Heading3"/>
        <w:rPr/>
      </w:pPr>
      <w:r>
        <w:rPr/>
        <w:t>4.1 High-Level Connection Diagram</w:t>
      </w:r>
    </w:p>
    <w:p>
      <w:pPr>
        <w:pStyle w:val="SourceCode"/>
        <w:rPr/>
      </w:pPr>
      <w:r>
        <w:rPr>
          <w:rStyle w:val="VerbatimChar"/>
        </w:rPr>
        <w:t xml:space="preserve">                       ┌──────────┐</w:t>
      </w:r>
      <w:r>
        <w:rPr/>
        <w:br/>
      </w:r>
      <w:r>
        <w:rPr>
          <w:rStyle w:val="VerbatimChar"/>
        </w:rPr>
        <w:t xml:space="preserve">                       │  USERS   │</w:t>
      </w:r>
      <w:r>
        <w:rPr/>
        <w:br/>
      </w:r>
      <w:r>
        <w:rPr>
          <w:rStyle w:val="VerbatimChar"/>
        </w:rPr>
        <w:t xml:space="preserve">                       └────┬─────┘</w:t>
      </w:r>
      <w:r>
        <w:rPr/>
        <w:br/>
      </w:r>
      <w:r>
        <w:rPr>
          <w:rStyle w:val="VerbatimChar"/>
        </w:rPr>
        <w:t xml:space="preserve">       ┌────────────┬───────┼───────┬─────────────┐</w:t>
      </w:r>
      <w:r>
        <w:rPr/>
        <w:br/>
      </w:r>
      <w:r>
        <w:rPr>
          <w:rStyle w:val="VerbatimChar"/>
        </w:rPr>
        <w:t xml:space="preserve">       ▼            ▼       ▼       ▼             ▼</w:t>
      </w:r>
      <w:r>
        <w:rPr/>
        <w:br/>
      </w:r>
      <w:r>
        <w:rPr>
          <w:rStyle w:val="VerbatimChar"/>
        </w:rPr>
        <w:t>┌────────────┐ ┌───────┐ ┌──────┐ ┌───────────┐ ┌───────────┐</w:t>
      </w:r>
      <w:r>
        <w:rPr/>
        <w:br/>
      </w:r>
      <w:r>
        <w:rPr>
          <w:rStyle w:val="VerbatimChar"/>
        </w:rPr>
        <w:t>│  ACCOUNTS  │ │BUDGETS│ │GOALS │ │INVESTMENTS│ │ (auditor  │</w:t>
      </w:r>
      <w:r>
        <w:rPr/>
        <w:br/>
      </w:r>
      <w:r>
        <w:rPr>
          <w:rStyle w:val="VerbatimChar"/>
        </w:rPr>
        <w:t>└─────┬──────┘ └───┬───┘ └──┬───┘ └─────┬─────┘ │  read-only)│</w:t>
      </w:r>
      <w:r>
        <w:rPr/>
        <w:br/>
      </w:r>
      <w:r>
        <w:rPr>
          <w:rStyle w:val="VerbatimChar"/>
        </w:rPr>
        <w:t xml:space="preserve">      │            │        │           │       └───────────┘</w:t>
      </w:r>
      <w:r>
        <w:rPr/>
        <w:br/>
      </w:r>
      <w:r>
        <w:rPr>
          <w:rStyle w:val="VerbatimChar"/>
        </w:rPr>
        <w:t xml:space="preserve">      ▼            │        ▼           ▼</w:t>
      </w:r>
      <w:r>
        <w:rPr/>
        <w:br/>
      </w:r>
      <w:r>
        <w:rPr>
          <w:rStyle w:val="VerbatimChar"/>
        </w:rPr>
        <w:t>┌────────────┐     │  ┌──────────────┐  │      ┌────────────────┐</w:t>
      </w:r>
      <w:r>
        <w:rPr/>
        <w:br/>
      </w:r>
      <w:r>
        <w:rPr>
          <w:rStyle w:val="VerbatimChar"/>
        </w:rPr>
        <w:t>│TRANSACTIONS├──┐  │  │GOAL_CONTRIBS │  └─────▶│ ASSET_PRICES   │</w:t>
      </w:r>
      <w:r>
        <w:rPr/>
        <w:br/>
      </w:r>
      <w:r>
        <w:rPr>
          <w:rStyle w:val="VerbatimChar"/>
        </w:rPr>
        <w:t>└────────────┘  │  │  └──────────────┘         └────────────────┘</w:t>
      </w:r>
      <w:r>
        <w:rPr/>
        <w:br/>
      </w:r>
      <w:r>
        <w:rPr>
          <w:rStyle w:val="VerbatimChar"/>
        </w:rPr>
        <w:t xml:space="preserve">                ▼  ▼</w:t>
      </w:r>
      <w:r>
        <w:rPr/>
        <w:br/>
      </w:r>
      <w:r>
        <w:rPr>
          <w:rStyle w:val="VerbatimChar"/>
        </w:rPr>
        <w:t xml:space="preserve">            ┌────────────┐</w:t>
      </w:r>
      <w:r>
        <w:rPr/>
        <w:br/>
      </w:r>
      <w:r>
        <w:rPr>
          <w:rStyle w:val="VerbatimChar"/>
        </w:rPr>
        <w:t xml:space="preserve">            │ CATEGORIES │</w:t>
      </w:r>
      <w:r>
        <w:rPr/>
        <w:br/>
      </w:r>
      <w:r>
        <w:rPr>
          <w:rStyle w:val="VerbatimChar"/>
        </w:rPr>
        <w:t xml:space="preserve">            └────────────┘</w:t>
      </w:r>
    </w:p>
    <w:p>
      <w:pPr>
        <w:pStyle w:val="FirstParagraph"/>
        <w:rPr/>
      </w:pPr>
      <w:r>
        <w:rPr/>
        <w:t>Reference tables (</w:t>
      </w:r>
      <w:r>
        <w:rPr>
          <w:rStyle w:val="VerbatimChar"/>
        </w:rPr>
        <w:t>currencies</w:t>
      </w:r>
      <w:r>
        <w:rPr/>
        <w:t xml:space="preserve">, </w:t>
      </w:r>
      <w:r>
        <w:rPr>
          <w:rStyle w:val="VerbatimChar"/>
        </w:rPr>
        <w:t>exchange_rates</w:t>
      </w:r>
      <w:r>
        <w:rPr/>
        <w:t xml:space="preserve">, </w:t>
      </w:r>
      <w:r>
        <w:rPr>
          <w:rStyle w:val="VerbatimChar"/>
        </w:rPr>
        <w:t>account_types</w:t>
      </w:r>
      <w:r>
        <w:rPr/>
        <w:t xml:space="preserve">, </w:t>
      </w:r>
      <w:r>
        <w:rPr>
          <w:rStyle w:val="VerbatimChar"/>
        </w:rPr>
        <w:t>investment_types</w:t>
      </w:r>
      <w:r>
        <w:rPr/>
        <w:t>) are admin-curated and fan into multiple user tables via FK.</w:t>
      </w:r>
    </w:p>
    <w:p>
      <w:pPr>
        <w:pStyle w:val="Normal"/>
        <w:rPr/>
      </w:pPr>
      <w:bookmarkStart w:id="10" w:name="high-level-connection-diagram"/>
      <w:bookmarkStart w:id="11" w:name="system-modules-and-architectur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6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0"/>
      <w:bookmarkEnd w:id="11"/>
    </w:p>
    <w:p>
      <w:pPr>
        <w:pStyle w:val="Heading2"/>
        <w:rPr/>
      </w:pPr>
      <w:r>
        <w:rPr/>
        <w:t>5. Choice of DBMS — SQL vs NoSQL Justification (WP3)</w:t>
      </w:r>
    </w:p>
    <w:p>
      <w:pPr>
        <w:pStyle w:val="FirstParagraph"/>
        <w:rPr/>
      </w:pPr>
      <w:r>
        <w:rPr/>
        <w:t xml:space="preserve">We chose a </w:t>
      </w:r>
      <w:r>
        <w:rPr>
          <w:b/>
          <w:bCs/>
        </w:rPr>
        <w:t>relational SQL DBMS (MySQL 8 / MariaDB)</w:t>
      </w:r>
      <w:r>
        <w:rPr/>
        <w:t xml:space="preserve"> over a document store (e.g. MongoDB). The reasoning: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Criterion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SQL (chosen)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NoSQL (document)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Why it matters here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Schema rigidity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Strong, declared upfront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Flexible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 finance system must reject malformed rows (e.g. negative amounts, mismatched currency). CHECK constraints give us this for free.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Cross-entity joins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Native, optimised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Embedded or app-side joins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Budget-vs-actual, net-worth, ROI all join 3–5 tables. SQL is the natural fit.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Aggregations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First-class (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GROUP BY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, window functions)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Aggregation pipeline (more code)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Every reporting query is a 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GROUP BY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ACID transactions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Default in InnoDB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Eventual / per-doc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Transfers must be atomic. Single-document atomicity in NoSQL would force us to embed both legs in one document, losing the ability to query one account independently.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Referential integrity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Enforced FKs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Application-enforced only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 finance DB cannot tolerate dangling references.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Data shape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Highly relational, low nesting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Hierarchical / nested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Our data (user → account → transaction) is the textbook 1-to-many normalised case, not nested documents.</w:t>
            </w:r>
          </w:p>
        </w:tc>
      </w:tr>
    </w:tbl>
    <w:p>
      <w:pPr>
        <w:pStyle w:val="TextBody"/>
        <w:rPr/>
      </w:pPr>
      <w:r>
        <w:rPr>
          <w:b/>
          <w:bCs/>
        </w:rPr>
        <w:t>Verdict:</w:t>
      </w:r>
      <w:r>
        <w:rPr/>
        <w:t xml:space="preserve"> the cost of NoSQL (re-implementing joins, FK checks, and ACID at the application layer) outweighs any benefit... there is no schema-flexibility requirement to justify it. SQL wins decisively.</w:t>
      </w:r>
    </w:p>
    <w:p>
      <w:pPr>
        <w:pStyle w:val="Normal"/>
        <w:rPr/>
      </w:pPr>
      <w:bookmarkStart w:id="12" w:name="Xc5de70e8587727e654a728816e78c6588895489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7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2"/>
    </w:p>
    <w:p>
      <w:pPr>
        <w:pStyle w:val="Heading2"/>
        <w:rPr/>
      </w:pPr>
      <w:r>
        <w:rPr/>
        <w:t>6. Entity-Relationship Diagram (ERD)</w:t>
      </w:r>
    </w:p>
    <w:p>
      <w:pPr>
        <w:pStyle w:val="Heading3"/>
        <w:rPr/>
      </w:pPr>
      <w:bookmarkStart w:id="13" w:name="X87aa08883255db5089cc06a730a58a831a48ddd"/>
      <w:r>
        <w:rPr/>
        <w:t>6.1 Entities &amp; Relationships (Crow’s-Foot notation)</w:t>
      </w:r>
    </w:p>
    <w:p>
      <w:pPr>
        <w:pStyle w:val="SourceCode"/>
        <w:rPr/>
      </w:pPr>
      <w:r>
        <w:rPr>
          <w:rStyle w:val="VerbatimChar"/>
        </w:rPr>
        <w:t>USERS (1) ─────&lt; OWNS &gt;─── (N) ACCOUNTS</w:t>
      </w:r>
      <w:r>
        <w:rPr/>
        <w:br/>
      </w:r>
      <w:r>
        <w:rPr>
          <w:rStyle w:val="VerbatimChar"/>
        </w:rPr>
        <w:t>USERS (1) ─────&lt; SETS  &gt;── (N) BUDGETS  ──&gt;──── (1) CATEGORIES</w:t>
      </w:r>
      <w:r>
        <w:rPr/>
        <w:br/>
      </w:r>
      <w:r>
        <w:rPr>
          <w:rStyle w:val="VerbatimChar"/>
        </w:rPr>
        <w:t>USERS (1) ─────&lt; HAS   &gt;── (N) GOALS    ──&lt;─── (N) GOAL_CONTRIBUTIONS</w:t>
      </w:r>
      <w:r>
        <w:rPr/>
        <w:br/>
      </w:r>
      <w:r>
        <w:rPr>
          <w:rStyle w:val="VerbatimChar"/>
        </w:rPr>
        <w:t>USERS (1) ─────&lt; HOLDS &gt;── (N) INVESTMENTS ──&gt; (1) INVESTMENT_TYPES</w:t>
      </w:r>
      <w:r>
        <w:rPr/>
        <w:br/>
        <w:br/>
      </w:r>
      <w:r>
        <w:rPr>
          <w:rStyle w:val="VerbatimChar"/>
        </w:rPr>
        <w:t>ACCOUNTS (1) ──&lt; RECORDS &gt;── (N) TRANSACTIONS ──&gt;── (1) CATEGORIES</w:t>
      </w:r>
      <w:r>
        <w:rPr/>
        <w:br/>
      </w:r>
      <w:r>
        <w:rPr>
          <w:rStyle w:val="VerbatimChar"/>
        </w:rPr>
        <w:t>ACCOUNTS (N) ──&gt;── (1) ACCOUNT_TYPES</w:t>
      </w:r>
      <w:r>
        <w:rPr/>
        <w:br/>
      </w:r>
      <w:r>
        <w:rPr>
          <w:rStyle w:val="VerbatimChar"/>
        </w:rPr>
        <w:t>ACCOUNTS (N) ──&gt;── (1) CURRENCIES</w:t>
      </w:r>
      <w:r>
        <w:rPr/>
        <w:br/>
        <w:br/>
      </w:r>
      <w:r>
        <w:rPr>
          <w:rStyle w:val="VerbatimChar"/>
        </w:rPr>
        <w:t>TRANSACTIONS (1) ──&lt; pairs with &gt;── (1) TRANSACTIONS   [linked_txn_id, transfers]</w:t>
      </w:r>
      <w:r>
        <w:rPr/>
        <w:br/>
        <w:br/>
      </w:r>
      <w:r>
        <w:rPr>
          <w:rStyle w:val="VerbatimChar"/>
        </w:rPr>
        <w:t>CURRENCIES (1) ──&lt; quoted by &gt;── (N) EXCHANGE_RATES</w:t>
      </w:r>
      <w:r>
        <w:rPr/>
        <w:br/>
      </w:r>
      <w:r>
        <w:rPr>
          <w:rStyle w:val="VerbatimChar"/>
        </w:rPr>
        <w:t>INVESTMENT_TYPES (1) ──&lt; priced via &gt;── (N) ASSET_PRICES</w:t>
      </w:r>
      <w:r>
        <w:rPr/>
        <w:br/>
      </w:r>
      <w:r>
        <w:rPr>
          <w:rStyle w:val="VerbatimChar"/>
        </w:rPr>
        <w:t>INVESTMENTS (N) ──&gt;── (1) CURRENCIES</w:t>
      </w:r>
      <w:r>
        <w:rPr/>
        <w:br/>
      </w:r>
      <w:r>
        <w:rPr>
          <w:rStyle w:val="VerbatimChar"/>
        </w:rPr>
        <w:t>GOAL_CONTRIBUTIONS (N) ──&gt;── (0..1) ACCOUNTS  [optional traceability]</w:t>
      </w:r>
      <w:bookmarkEnd w:id="13"/>
    </w:p>
    <w:p>
      <w:pPr>
        <w:pStyle w:val="Heading3"/>
        <w:rPr/>
      </w:pPr>
      <w:r>
        <w:rPr/>
      </w:r>
    </w:p>
    <w:p>
      <w:pPr>
        <w:pStyle w:val="Heading3"/>
        <w:rPr/>
      </w:pPr>
      <w:r>
        <w:rPr/>
        <w:t>6.2 Cardinality Summary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Relationship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Cardinality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Optionality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User → Accounts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 : 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mandatory on accounts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Account → Transactions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 : 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mandatory on transactions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Category → Transactions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 : 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optional (transfers have no category)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Transaction → Transaction (transfer pair)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 : 1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optional (only transfers)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User → Budgets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 : 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optional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User → Goals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 : 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optional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Goal → Contributions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 : 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optional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User → Investments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 : 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bookmarkStart w:id="14" w:name="cardinality-summary"/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optional</w:t>
            </w:r>
            <w:bookmarkEnd w:id="14"/>
          </w:p>
        </w:tc>
      </w:tr>
    </w:tbl>
    <w:p>
      <w:pPr>
        <w:pStyle w:val="Heading3"/>
        <w:rPr/>
      </w:pPr>
      <w:r>
        <w:rPr/>
      </w:r>
    </w:p>
    <w:p>
      <w:pPr>
        <w:pStyle w:val="Heading3"/>
        <w:rPr/>
      </w:pPr>
      <w:r>
        <w:rPr/>
        <w:t>6.3 Key Attributes Per Entity (abbreviated)</w:t>
      </w:r>
    </w:p>
    <w:p>
      <w:pPr>
        <w:pStyle w:val="SourceCode"/>
        <w:rPr>
          <w:rStyle w:val="VerbatimChar"/>
        </w:rPr>
      </w:pPr>
      <w:r>
        <w:rPr/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344545"/>
            <wp:effectExtent l="0" t="0" r="0" b="0"/>
            <wp:wrapSquare wrapText="largest"/>
            <wp:docPr id="8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bookmarkStart w:id="15" w:name="entity-relationship-diagram-erd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8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5"/>
    </w:p>
    <w:p>
      <w:pPr>
        <w:pStyle w:val="Heading2"/>
        <w:rPr/>
      </w:pPr>
      <w:r>
        <w:rPr/>
        <w:t>7. Database Design Justification</w:t>
      </w:r>
    </w:p>
    <w:p>
      <w:pPr>
        <w:pStyle w:val="FirstParagraph"/>
        <w:rPr/>
      </w:pPr>
      <w:r>
        <w:rPr/>
        <w:t>Every design choice is defended on the basis of a real-world requirement.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#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Choice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Justification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categories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 xml:space="preserve"> is a separate table, not a column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Allows aggregation and reuse across users; if it were a string column, we could not reliably 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GROUP BY category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(typos, casing, plurals would fragment groups).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is_system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 xml:space="preserve"> flag on categories instead of </w:t>
            </w:r>
            <w:r>
              <w:rPr>
                <w:rStyle w:val="VerbatimChar"/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user_id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Keeps the global taxonomy clean and prevents users from polluting each other’s namespace. Future per-user custom categories can be added by allowing 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is_system = FALSE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rows with a nullable 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user_id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Transfers as TWO linked rows (</w:t>
            </w:r>
            <w:r>
              <w:rPr>
                <w:rStyle w:val="VerbatimChar"/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transfer_in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 xml:space="preserve"> + </w:t>
            </w:r>
            <w:r>
              <w:rPr>
                <w:rStyle w:val="VerbatimChar"/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transfer_out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A single-row “transfer” cannot update two account balances correctly without ad-hoc logic. The double-row model is the proven approach used by Firefly III, GnuCash, and Actual Budget — it lets us treat transfers as a normal pair of transactions while still being able to identify them via 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linked_txn_id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4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accounts.balance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 xml:space="preserve"> stored, not computed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Computing balance as 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SUM(transactions)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on every read is O(N) per account and would make dashboards slow once users have thousands of transactions. We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denormalise for read performance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with the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trigger pair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(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trg_txn_after_insert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trg_txn_after_delete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) as the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integrity contract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that keeps the stored value correct. This is the same pattern used by every production ledger system.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5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asset_prices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 xml:space="preserve"> is a separate table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Storing 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current_price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on the 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investments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row would be a 3NF violation: current price depends on the </w:t>
            </w:r>
            <w:r>
              <w:rPr>
                <w:rFonts w:eastAsia="" w:cs=""/>
                <w:i/>
                <w:iCs/>
                <w:kern w:val="0"/>
                <w:sz w:val="24"/>
                <w:szCs w:val="24"/>
                <w:lang w:val="en-US" w:eastAsia="zh-CN" w:bidi="ar-SA"/>
              </w:rPr>
              <w:t>(asset, date),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not on the holding. Separating prices also gives us free historical price tracking for charts.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6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exchange_rates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 xml:space="preserve"> is dated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Conversions must be reproducible. A user’s May net-worth report should not silently change because June rates were updated. The 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effective_date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+ 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v_latest_rates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view gives us “current” without losing history.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7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amount &gt; 0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 xml:space="preserve"> CHECK on transactions; </w:t>
            </w:r>
            <w:r>
              <w:rPr>
                <w:rStyle w:val="VerbatimChar"/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txn_type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 xml:space="preserve"> carries direction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Avoids the bug where a user enters 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-500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as an expense and the math accidentally adds. Direction lives in one place (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txn_type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), magnitude in another (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amount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).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8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Currency on accounts, budgets, goals, investments, but not on transactions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 transaction inherits the currency of its account. Putting currency on transactions would allow inconsistent rows (e.g., a USD transaction against a PKR account).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9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UNIQUE(user_id, category_id, month_year)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 xml:space="preserve"> on budgets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Prevents two budgets fighting for the same (user, category, month) cell.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ON DELETE CASCADE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 xml:space="preserve"> on user-owned rows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Deleting a user removes all their data, satisfying right-to-erasure expectations and avoiding orphan rows. Reference data is 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RESTRICT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11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Bcrypt-hashed passwords, never plaintext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Standard security practice; the 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CHAR(60)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column matches bcrypt output.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12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role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 xml:space="preserve"> column on </w:t>
            </w:r>
            <w:r>
              <w:rPr>
                <w:rStyle w:val="VerbatimChar"/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users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Single source of truth for authorisation; aligns DB schema with the three-stakeholder design (WP6).</w:t>
            </w:r>
          </w:p>
        </w:tc>
      </w:tr>
    </w:tbl>
    <w:p>
      <w:pPr>
        <w:pStyle w:val="Normal"/>
        <w:rPr/>
      </w:pPr>
      <w:bookmarkStart w:id="16" w:name="database-design-justification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0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9" path="m0,0l-2147483645,0l-2147483645,-2147483646l0,-2147483646xe" fillcolor="white" stroked="t" o:allowincell="f" style="position:absolute;margin-left:0pt;margin-top:-1.55pt;width:0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6"/>
    </w:p>
    <w:p>
      <w:pPr>
        <w:pStyle w:val="Heading2"/>
        <w:rPr/>
      </w:pPr>
      <w:r>
        <w:rPr/>
        <w:t>8. Normalization (1NF → 3NF/BCNF)</w:t>
      </w:r>
    </w:p>
    <w:p>
      <w:pPr>
        <w:pStyle w:val="FirstParagraph"/>
        <w:rPr/>
      </w:pPr>
      <w:r>
        <w:rPr/>
        <w:t>We walked the schema through each normal form to verify conformance.</w:t>
      </w:r>
    </w:p>
    <w:p>
      <w:pPr>
        <w:pStyle w:val="Heading3"/>
        <w:rPr/>
      </w:pPr>
      <w:r>
        <w:rPr/>
        <w:t>8.1 1NF — Atomic Values</w:t>
      </w:r>
    </w:p>
    <w:p>
      <w:pPr>
        <w:pStyle w:val="FirstParagraph"/>
        <w:rPr/>
      </w:pPr>
      <w:bookmarkStart w:id="17" w:name="nf-atomic-values"/>
      <w:r>
        <w:rPr/>
        <w:t xml:space="preserve">Every column holds a single atomic value. There are no comma-separated lists, no JSON arrays, no repeating groups. </w:t>
      </w:r>
      <w:bookmarkEnd w:id="17"/>
    </w:p>
    <w:p>
      <w:pPr>
        <w:pStyle w:val="Heading3"/>
        <w:rPr/>
      </w:pPr>
      <w:r>
        <w:rPr/>
        <w:t>8.2 2NF — No Partial Dependencies on Composite Keys</w:t>
      </w:r>
    </w:p>
    <w:p>
      <w:pPr>
        <w:pStyle w:val="FirstParagraph"/>
        <w:rPr/>
      </w:pPr>
      <w:bookmarkStart w:id="18" w:name="Xcfa23f2babc7ff19a09d629aa1eaaba8c633b6a"/>
      <w:r>
        <w:rPr/>
        <w:t xml:space="preserve">We use surrogate single-column primary keys (auto-increment IDs) on every table. With a single-attribute PK, partial dependency is impossible by construction. </w:t>
      </w:r>
      <w:bookmarkEnd w:id="18"/>
    </w:p>
    <w:p>
      <w:pPr>
        <w:pStyle w:val="Heading3"/>
        <w:rPr/>
      </w:pPr>
      <w:bookmarkStart w:id="19" w:name="nf-no-transitive-dependencies"/>
      <w:r>
        <w:rPr/>
        <w:t>8.3 3NF — No Transitive Dependencies</w:t>
      </w:r>
    </w:p>
    <w:p>
      <w:pPr>
        <w:pStyle w:val="FirstParagraph"/>
        <w:rPr/>
      </w:pPr>
      <w:r>
        <w:rPr/>
        <w:t>The risky cases were audited: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Potential transitive dependency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Resolution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transactions(account_id) → accounts(currency_code) → currencies(...)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Currency is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not duplicated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on 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transactions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; it is reached via the FK chain.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accounts.balance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derivable from 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SUM(transactions)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This is a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deliberate denormalisation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documented in §7.4. The trigger pair makes it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consistent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so it does not introduce update anomalies. We classify it as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3NF in spirit, denormalised for performance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investments.current_price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(would have violated 3NF)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Removed.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Current price lives in 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asset_prices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not 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investments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goal_contributions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could store 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goal_progress_pct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Not stored.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Always computed via 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v_goal_progress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</w:t>
            </w:r>
            <w:bookmarkEnd w:id="19"/>
          </w:p>
        </w:tc>
      </w:tr>
    </w:tbl>
    <w:p>
      <w:pPr>
        <w:pStyle w:val="Heading3"/>
        <w:rPr/>
      </w:pPr>
      <w:r>
        <w:rPr/>
        <w:t>8.4 BCNF</w:t>
      </w:r>
    </w:p>
    <w:p>
      <w:pPr>
        <w:pStyle w:val="FirstParagraph"/>
        <w:rPr/>
      </w:pPr>
      <w:r>
        <w:rPr/>
        <w:t xml:space="preserve">Every non-trivial functional dependency in the schema has a candidate key as its determinant. The </w:t>
      </w:r>
      <w:r>
        <w:rPr>
          <w:rStyle w:val="VerbatimChar"/>
        </w:rPr>
        <w:t>is_system</w:t>
      </w:r>
      <w:r>
        <w:rPr/>
        <w:t xml:space="preserve"> flag on </w:t>
      </w:r>
      <w:r>
        <w:rPr>
          <w:rStyle w:val="VerbatimChar"/>
        </w:rPr>
        <w:t>categories</w:t>
      </w:r>
      <w:r>
        <w:rPr/>
        <w:t xml:space="preserve"> is the only column that is functionally determined by </w:t>
      </w:r>
      <w:r>
        <w:rPr>
          <w:rStyle w:val="VerbatimChar"/>
        </w:rPr>
        <w:t>category_id</w:t>
      </w:r>
      <w:r>
        <w:rPr/>
        <w:t xml:space="preserve"> (PK), which is the candidate key, so BCNF holds. </w:t>
      </w:r>
      <w:bookmarkStart w:id="20" w:name="why-we-do-not-push-to-4nf5nf"/>
    </w:p>
    <w:p>
      <w:pPr>
        <w:pStyle w:val="TextBody"/>
        <w:rPr/>
      </w:pPr>
      <w:r>
        <w:rPr>
          <w:b/>
          <w:bCs/>
        </w:rPr>
        <w:t>Verdict: schema is in 3NF / BCNF, with one consciously denormalised column (</w:t>
      </w:r>
      <w:r>
        <w:rPr>
          <w:rStyle w:val="VerbatimChar"/>
          <w:b/>
          <w:bCs/>
        </w:rPr>
        <w:t>accounts.balance</w:t>
      </w:r>
      <w:r>
        <w:rPr>
          <w:b/>
          <w:bCs/>
        </w:rPr>
        <w:t>) protected by triggers.</w:t>
      </w:r>
    </w:p>
    <w:p>
      <w:pPr>
        <w:pStyle w:val="Normal"/>
        <w:rPr/>
      </w:pPr>
      <w:bookmarkStart w:id="21" w:name="normalization-1nf-3nfbcnf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0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0"/>
      <w:bookmarkEnd w:id="21"/>
    </w:p>
    <w:p>
      <w:pPr>
        <w:pStyle w:val="Heading2"/>
        <w:rPr/>
      </w:pPr>
      <w:r>
        <w:rPr/>
        <w:t>9. Constraints, Indexes, Triggers, Views &amp; Procedures</w:t>
      </w:r>
    </w:p>
    <w:p>
      <w:pPr>
        <w:pStyle w:val="Heading3"/>
        <w:rPr/>
      </w:pPr>
      <w:bookmarkStart w:id="22" w:name="declared-constraints-excerpt"/>
      <w:r>
        <w:rPr/>
        <w:t>9.1 Declared Constraints (excerpt)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Constraint type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Examples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PRIMARY KEY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every table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FOREIGN KEY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(with 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ON DELETE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semantics)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every relationship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UNIQUE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users.email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accounts(user_id, account_name)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budgets(user_id, category_id, month_year)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exchange_rates(from, to, date)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asset_prices(type, symbol, date)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NOT NULL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every essential column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CHECK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amount &gt; 0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rate &gt; 0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quantity &gt; 0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from_currency &lt;&gt; to_currency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, budget month must be the 1st of the month, transactions of type income/expense must have a category, transfers must not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ENUM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users.role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categories.kind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transactions.txn_type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goals.status</w:t>
            </w:r>
            <w:bookmarkEnd w:id="22"/>
          </w:p>
        </w:tc>
      </w:tr>
    </w:tbl>
    <w:p>
      <w:pPr>
        <w:pStyle w:val="Heading3"/>
        <w:rPr/>
      </w:pPr>
      <w:r>
        <w:rPr/>
        <w:t>9.2 Indexes (Performance Justification)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Index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Why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idx_txn_account_date (account_id, txn_date)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Account history, monthly grouping , the hottest query path.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idx_txn_category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“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Spending by category” reports.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idx_txn_date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Cross-account month aggregations.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idx_accounts_user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Join from users to accounts in nearly every report.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idx_rate_lookup (from, to, effective_date DESC)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Fast latest-rate lookup.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idx_price_lookup (inv_type_id, symbol, price_date DESC)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Fast latest-price lookup.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idx_contrib_goal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Goal progress aggregation.</w:t>
            </w:r>
          </w:p>
        </w:tc>
      </w:tr>
    </w:tbl>
    <w:p>
      <w:pPr>
        <w:pStyle w:val="Heading3"/>
        <w:rPr/>
      </w:pPr>
      <w:r>
        <w:rPr/>
        <w:t>9.3 Triggers</w:t>
      </w:r>
    </w:p>
    <w:p>
      <w:pPr>
        <w:pStyle w:val="Compact"/>
        <w:numPr>
          <w:ilvl w:val="0"/>
          <w:numId w:val="2"/>
        </w:numPr>
        <w:rPr/>
      </w:pPr>
      <w:r>
        <w:rPr>
          <w:rStyle w:val="VerbatimChar"/>
        </w:rPr>
        <w:t>trg_txn_after_insert</w:t>
      </w:r>
      <w:r>
        <w:rPr/>
        <w:t xml:space="preserve"> — credits or debits </w:t>
      </w:r>
      <w:r>
        <w:rPr>
          <w:rStyle w:val="VerbatimChar"/>
        </w:rPr>
        <w:t>accounts.balance</w:t>
      </w:r>
      <w:r>
        <w:rPr/>
        <w:t xml:space="preserve"> according to </w:t>
      </w:r>
      <w:r>
        <w:rPr>
          <w:rStyle w:val="VerbatimChar"/>
        </w:rPr>
        <w:t>txn_type</w:t>
      </w:r>
      <w:r>
        <w:rPr/>
        <w:t>.</w:t>
      </w:r>
    </w:p>
    <w:p>
      <w:pPr>
        <w:pStyle w:val="Compact"/>
        <w:numPr>
          <w:ilvl w:val="0"/>
          <w:numId w:val="2"/>
        </w:numPr>
        <w:rPr/>
      </w:pPr>
      <w:r>
        <w:rPr>
          <w:rStyle w:val="VerbatimChar"/>
        </w:rPr>
        <w:t>trg_txn_after_delete</w:t>
      </w:r>
      <w:r>
        <w:rPr/>
        <w:t xml:space="preserve"> — symmetric reversal so balance remains consistent if a transaction is deleted.</w:t>
      </w:r>
    </w:p>
    <w:p>
      <w:pPr>
        <w:pStyle w:val="Heading3"/>
        <w:rPr/>
      </w:pPr>
      <w:bookmarkStart w:id="23" w:name="stored-procedure"/>
      <w:r>
        <w:rPr/>
        <w:t>9.4 Stored Procedure</w:t>
      </w:r>
    </w:p>
    <w:p>
      <w:pPr>
        <w:pStyle w:val="Compact"/>
        <w:numPr>
          <w:ilvl w:val="0"/>
          <w:numId w:val="58"/>
        </w:numPr>
        <w:rPr/>
      </w:pPr>
      <w:r>
        <w:rPr>
          <w:rStyle w:val="VerbatimChar"/>
        </w:rPr>
        <w:t>sp_record_transfer(from_account, to_account, amount, date, note)</w:t>
      </w:r>
      <w:r>
        <w:rPr/>
        <w:t xml:space="preserve"> — wraps the two transfer rows in a </w:t>
      </w:r>
      <w:r>
        <w:rPr>
          <w:rStyle w:val="VerbatimChar"/>
        </w:rPr>
        <w:t>START TRANSACTION</w:t>
      </w:r>
      <w:r>
        <w:rPr/>
        <w:t xml:space="preserve"> / </w:t>
      </w:r>
      <w:r>
        <w:rPr>
          <w:rStyle w:val="VerbatimChar"/>
        </w:rPr>
        <w:t>COMMIT</w:t>
      </w:r>
      <w:r>
        <w:rPr/>
        <w:t xml:space="preserve"> block, sets the bidirectional </w:t>
      </w:r>
      <w:r>
        <w:rPr>
          <w:rStyle w:val="VerbatimChar"/>
        </w:rPr>
        <w:t>linked_txn_id</w:t>
      </w:r>
      <w:r>
        <w:rPr/>
        <w:t xml:space="preserve"> pointer, and rolls back on any error. </w:t>
      </w:r>
      <w:r>
        <w:rPr>
          <w:b/>
          <w:bCs/>
        </w:rPr>
        <w:t>This is our flagship demonstration of ACID atomicity (WP1).</w:t>
      </w:r>
      <w:bookmarkEnd w:id="23"/>
    </w:p>
    <w:p>
      <w:pPr>
        <w:pStyle w:val="Heading3"/>
        <w:rPr/>
      </w:pPr>
      <w:r>
        <w:rPr/>
        <w:t>9.5 Views</w:t>
      </w:r>
    </w:p>
    <w:p>
      <w:pPr>
        <w:pStyle w:val="Compact"/>
        <w:numPr>
          <w:ilvl w:val="0"/>
          <w:numId w:val="59"/>
        </w:numPr>
        <w:rPr/>
      </w:pPr>
      <w:r>
        <w:rPr>
          <w:rStyle w:val="VerbatimChar"/>
        </w:rPr>
        <w:t>v_latest_rates</w:t>
      </w:r>
      <w:r>
        <w:rPr/>
        <w:t xml:space="preserve"> — most-recent rate per currency pair.</w:t>
      </w:r>
    </w:p>
    <w:p>
      <w:pPr>
        <w:pStyle w:val="Compact"/>
        <w:numPr>
          <w:ilvl w:val="0"/>
          <w:numId w:val="60"/>
        </w:numPr>
        <w:rPr/>
      </w:pPr>
      <w:r>
        <w:rPr>
          <w:rStyle w:val="VerbatimChar"/>
        </w:rPr>
        <w:t>v_account_balances_pkr</w:t>
      </w:r>
      <w:r>
        <w:rPr/>
        <w:t xml:space="preserve"> — every account balance converted to PKR.</w:t>
      </w:r>
    </w:p>
    <w:p>
      <w:pPr>
        <w:pStyle w:val="Compact"/>
        <w:numPr>
          <w:ilvl w:val="0"/>
          <w:numId w:val="61"/>
        </w:numPr>
        <w:rPr/>
      </w:pPr>
      <w:r>
        <w:rPr>
          <w:rStyle w:val="VerbatimChar"/>
        </w:rPr>
        <w:t>v_net_worth</w:t>
      </w:r>
      <w:r>
        <w:rPr/>
        <w:t xml:space="preserve"> — cash + investments per user, in PKR.</w:t>
      </w:r>
    </w:p>
    <w:p>
      <w:pPr>
        <w:pStyle w:val="Compact"/>
        <w:numPr>
          <w:ilvl w:val="0"/>
          <w:numId w:val="62"/>
        </w:numPr>
        <w:rPr/>
      </w:pPr>
      <w:r>
        <w:rPr>
          <w:rStyle w:val="VerbatimChar"/>
        </w:rPr>
        <w:t>v_budget_status</w:t>
      </w:r>
      <w:r>
        <w:rPr/>
        <w:t xml:space="preserve"> — budget vs actual per (user, category, month).</w:t>
      </w:r>
    </w:p>
    <w:p>
      <w:pPr>
        <w:pStyle w:val="Compact"/>
        <w:numPr>
          <w:ilvl w:val="0"/>
          <w:numId w:val="63"/>
        </w:numPr>
        <w:rPr/>
      </w:pPr>
      <w:r>
        <w:rPr>
          <w:rStyle w:val="VerbatimChar"/>
        </w:rPr>
        <w:t>v_goal_progress</w:t>
      </w:r>
      <w:r>
        <w:rPr/>
        <w:t xml:space="preserve"> — contribution sum and progress %.</w:t>
      </w:r>
    </w:p>
    <w:p>
      <w:pPr>
        <w:pStyle w:val="Compact"/>
        <w:numPr>
          <w:ilvl w:val="0"/>
          <w:numId w:val="64"/>
        </w:numPr>
        <w:rPr/>
      </w:pPr>
      <w:r>
        <w:rPr>
          <w:rStyle w:val="VerbatimChar"/>
        </w:rPr>
        <w:t>v_portfolio</w:t>
      </w:r>
      <w:r>
        <w:rPr/>
        <w:t xml:space="preserve"> — gain/loss and ROI per holding.</w:t>
      </w:r>
    </w:p>
    <w:p>
      <w:pPr>
        <w:pStyle w:val="FirstParagraph"/>
        <w:rPr/>
      </w:pPr>
      <w:r>
        <w:rPr/>
        <w:t xml:space="preserve">Views deliver two benefits: </w:t>
      </w:r>
      <w:r>
        <w:rPr>
          <w:b/>
          <w:bCs/>
        </w:rPr>
        <w:t>(i)</w:t>
      </w:r>
      <w:r>
        <w:rPr/>
        <w:t xml:space="preserve"> they keep client SQL terse and </w:t>
      </w:r>
      <w:r>
        <w:rPr>
          <w:b/>
          <w:bCs/>
        </w:rPr>
        <w:t>(ii)</w:t>
      </w:r>
      <w:r>
        <w:rPr/>
        <w:t xml:space="preserve"> they centralise the conversion/aggregation logic so it cannot drift across screens.</w:t>
      </w:r>
    </w:p>
    <w:p>
      <w:pPr>
        <w:pStyle w:val="Normal"/>
        <w:rPr/>
      </w:pPr>
      <w:bookmarkStart w:id="24" w:name="views"/>
      <w:bookmarkStart w:id="25" w:name="X0698f1e8b43360cf44ed691238a30c493380666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2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1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4"/>
      <w:bookmarkEnd w:id="25"/>
    </w:p>
    <w:p>
      <w:pPr>
        <w:pStyle w:val="Heading2"/>
        <w:rPr/>
      </w:pPr>
      <w:r>
        <w:rPr/>
        <w:t>10. Relational Algebra Expressions</w:t>
      </w:r>
    </w:p>
    <w:p>
      <w:pPr>
        <w:pStyle w:val="FirstParagraph"/>
        <w:rPr/>
      </w:pPr>
      <w:r>
        <w:rPr/>
        <w:t>Notation: σ = selection, π = projection, ⋈ = natural join, γ = aggregation (</w:t>
      </w:r>
      <w:r>
        <w:rPr>
          <w:rStyle w:val="VerbatimChar"/>
        </w:rPr>
        <w:t>group_by; agg_list</w:t>
      </w:r>
      <w:r>
        <w:rPr/>
        <w:t>), ρ = rename.</w:t>
      </w:r>
    </w:p>
    <w:p>
      <w:pPr>
        <w:pStyle w:val="Heading3"/>
        <w:rPr/>
      </w:pPr>
      <w:bookmarkStart w:id="26" w:name="ra-1.-net-worth-of-user-u-in-pkr"/>
      <w:r>
        <w:rPr/>
        <w:t xml:space="preserve">RA-1. Net worth of user </w:t>
      </w:r>
      <w:r>
        <w:rPr>
          <w:i/>
          <w:iCs/>
        </w:rPr>
        <w:t>u</w:t>
      </w:r>
      <w:r>
        <w:rPr/>
        <w:t xml:space="preserve"> in PKR</w:t>
      </w:r>
    </w:p>
    <w:p>
      <w:pPr>
        <w:pStyle w:val="SourceCode"/>
        <w:rPr/>
      </w:pPr>
      <w:r>
        <w:rPr>
          <w:rStyle w:val="VerbatimChar"/>
        </w:rPr>
        <w:t>CashPKR(u) ←</w:t>
      </w:r>
      <w:r>
        <w:rPr/>
        <w:br/>
      </w:r>
      <w:r>
        <w:rPr>
          <w:rStyle w:val="VerbatimChar"/>
        </w:rPr>
        <w:t xml:space="preserve">  γ user_id; SUM(balance × rate) → cash_pkr (</w:t>
      </w:r>
      <w:r>
        <w:rPr/>
        <w:br/>
      </w:r>
      <w:r>
        <w:rPr>
          <w:rStyle w:val="VerbatimChar"/>
        </w:rPr>
        <w:t xml:space="preserve">       σ user_id = u (</w:t>
      </w:r>
      <w:r>
        <w:rPr/>
        <w:br/>
      </w:r>
      <w:r>
        <w:rPr>
          <w:rStyle w:val="VerbatimChar"/>
        </w:rPr>
        <w:t xml:space="preserve">            (Accounts ⋈ LatestRates_to_PKR)</w:t>
      </w:r>
      <w:r>
        <w:rPr/>
        <w:br/>
      </w:r>
      <w:r>
        <w:rPr>
          <w:rStyle w:val="VerbatimChar"/>
        </w:rPr>
        <w:t xml:space="preserve">       )</w:t>
      </w:r>
      <w:r>
        <w:rPr/>
        <w:br/>
      </w:r>
      <w:r>
        <w:rPr>
          <w:rStyle w:val="VerbatimChar"/>
        </w:rPr>
        <w:t xml:space="preserve">  )</w:t>
      </w:r>
      <w:r>
        <w:rPr/>
        <w:br/>
        <w:br/>
      </w:r>
      <w:r>
        <w:rPr>
          <w:rStyle w:val="VerbatimChar"/>
        </w:rPr>
        <w:t>InvestPKR(u) ←</w:t>
      </w:r>
      <w:r>
        <w:rPr/>
        <w:br/>
      </w:r>
      <w:r>
        <w:rPr>
          <w:rStyle w:val="VerbatimChar"/>
        </w:rPr>
        <w:t xml:space="preserve">  γ user_id; SUM(quantity × current_price × rate) → invest_pkr (</w:t>
      </w:r>
      <w:r>
        <w:rPr/>
        <w:br/>
      </w:r>
      <w:r>
        <w:rPr>
          <w:rStyle w:val="VerbatimChar"/>
        </w:rPr>
        <w:t xml:space="preserve">       σ user_id = u (</w:t>
      </w:r>
      <w:r>
        <w:rPr/>
        <w:br/>
      </w:r>
      <w:r>
        <w:rPr>
          <w:rStyle w:val="VerbatimChar"/>
        </w:rPr>
        <w:t xml:space="preserve">            Investments ⋈ LatestAssetPrices ⋈ LatestRates_to_PKR</w:t>
      </w:r>
      <w:r>
        <w:rPr/>
        <w:br/>
      </w:r>
      <w:r>
        <w:rPr>
          <w:rStyle w:val="VerbatimChar"/>
        </w:rPr>
        <w:t xml:space="preserve">       )</w:t>
      </w:r>
      <w:r>
        <w:rPr/>
        <w:br/>
      </w:r>
      <w:r>
        <w:rPr>
          <w:rStyle w:val="VerbatimChar"/>
        </w:rPr>
        <w:t xml:space="preserve">  )</w:t>
      </w:r>
      <w:r>
        <w:rPr/>
        <w:br/>
        <w:br/>
      </w:r>
      <w:r>
        <w:rPr>
          <w:rStyle w:val="VerbatimChar"/>
        </w:rPr>
        <w:t>NetWorth(u) ← π user_id, (cash_pkr + invest_pkr) → net_worth ( CashPKR(u) ⋈ InvestPKR(u) )</w:t>
      </w:r>
      <w:bookmarkEnd w:id="26"/>
    </w:p>
    <w:p>
      <w:pPr>
        <w:pStyle w:val="Heading3"/>
        <w:rPr/>
      </w:pPr>
      <w:bookmarkStart w:id="27" w:name="Xd48674c7d4e84d3a0460d3acf50704d440d3c15"/>
      <w:r>
        <w:rPr/>
        <w:t xml:space="preserve">RA-2. Monthly income vs expense for user </w:t>
      </w:r>
      <w:r>
        <w:rPr>
          <w:i/>
          <w:iCs/>
        </w:rPr>
        <w:t>u</w:t>
      </w:r>
    </w:p>
    <w:p>
      <w:pPr>
        <w:pStyle w:val="SourceCode"/>
        <w:rPr/>
      </w:pPr>
      <w:r>
        <w:rPr>
          <w:rStyle w:val="VerbatimChar"/>
        </w:rPr>
        <w:t>MonthlyByType(u) ←</w:t>
      </w:r>
      <w:r>
        <w:rPr/>
        <w:br/>
      </w:r>
      <w:r>
        <w:rPr>
          <w:rStyle w:val="VerbatimChar"/>
        </w:rPr>
        <w:t xml:space="preserve">  γ month, txn_type; SUM(amount) → total (</w:t>
      </w:r>
      <w:r>
        <w:rPr/>
        <w:br/>
      </w:r>
      <w:r>
        <w:rPr>
          <w:rStyle w:val="VerbatimChar"/>
        </w:rPr>
        <w:t xml:space="preserve">       π MONTH(txn_date)→month, txn_type, amount (</w:t>
      </w:r>
      <w:r>
        <w:rPr/>
        <w:br/>
      </w:r>
      <w:r>
        <w:rPr>
          <w:rStyle w:val="VerbatimChar"/>
        </w:rPr>
        <w:t xml:space="preserve">           σ user_id = u (Transactions ⋈ Accounts)</w:t>
      </w:r>
      <w:r>
        <w:rPr/>
        <w:br/>
      </w:r>
      <w:r>
        <w:rPr>
          <w:rStyle w:val="VerbatimChar"/>
        </w:rPr>
        <w:t xml:space="preserve">       )</w:t>
      </w:r>
      <w:r>
        <w:rPr/>
        <w:br/>
      </w:r>
      <w:r>
        <w:rPr>
          <w:rStyle w:val="VerbatimChar"/>
        </w:rPr>
        <w:t xml:space="preserve">  )</w:t>
      </w:r>
      <w:bookmarkEnd w:id="27"/>
    </w:p>
    <w:p>
      <w:pPr>
        <w:pStyle w:val="Heading3"/>
        <w:rPr/>
      </w:pPr>
      <w:bookmarkStart w:id="28" w:name="Xf52927c0a3a91102673fa57150e5ff696374d4f"/>
      <w:r>
        <w:rPr/>
        <w:t>RA-3. Budget vs actual — over/under per (user, category, month)</w:t>
      </w:r>
    </w:p>
    <w:p>
      <w:pPr>
        <w:pStyle w:val="SourceCode"/>
        <w:rPr/>
      </w:pPr>
      <w:r>
        <w:rPr>
          <w:rStyle w:val="VerbatimChar"/>
        </w:rPr>
        <w:t>Spent ←</w:t>
      </w:r>
      <w:r>
        <w:rPr/>
        <w:br/>
      </w:r>
      <w:r>
        <w:rPr>
          <w:rStyle w:val="VerbatimChar"/>
        </w:rPr>
        <w:t xml:space="preserve">  γ user_id, category_id, month; SUM(amount) → spent (</w:t>
      </w:r>
      <w:r>
        <w:rPr/>
        <w:br/>
      </w:r>
      <w:r>
        <w:rPr>
          <w:rStyle w:val="VerbatimChar"/>
        </w:rPr>
        <w:t xml:space="preserve">       σ txn_type = 'expense' ( Transactions ⋈ Accounts )</w:t>
      </w:r>
      <w:r>
        <w:rPr/>
        <w:br/>
      </w:r>
      <w:r>
        <w:rPr>
          <w:rStyle w:val="VerbatimChar"/>
        </w:rPr>
        <w:t xml:space="preserve">  )</w:t>
      </w:r>
      <w:r>
        <w:rPr/>
        <w:br/>
        <w:br/>
      </w:r>
      <w:r>
        <w:rPr>
          <w:rStyle w:val="VerbatimChar"/>
        </w:rPr>
        <w:t>BudgetStatus ←</w:t>
      </w:r>
      <w:r>
        <w:rPr/>
        <w:br/>
      </w:r>
      <w:r>
        <w:rPr>
          <w:rStyle w:val="VerbatimChar"/>
        </w:rPr>
        <w:t xml:space="preserve">  π user_id, category_id, month, limit_amount, spent,</w:t>
      </w:r>
      <w:r>
        <w:rPr/>
        <w:br/>
      </w:r>
      <w:r>
        <w:rPr>
          <w:rStyle w:val="VerbatimChar"/>
        </w:rPr>
        <w:t xml:space="preserve">       (limit_amount − spent) → remaining,</w:t>
      </w:r>
      <w:r>
        <w:rPr/>
        <w:br/>
      </w:r>
      <w:r>
        <w:rPr>
          <w:rStyle w:val="VerbatimChar"/>
        </w:rPr>
        <w:t xml:space="preserve">       (spent / limit_amount × 100) → pct_used</w:t>
      </w:r>
      <w:r>
        <w:rPr/>
        <w:br/>
      </w:r>
      <w:r>
        <w:rPr>
          <w:rStyle w:val="VerbatimChar"/>
        </w:rPr>
        <w:t xml:space="preserve">  ( Budgets ⟕ Spent )</w:t>
      </w:r>
    </w:p>
    <w:p>
      <w:pPr>
        <w:pStyle w:val="FirstParagraph"/>
        <w:rPr/>
      </w:pPr>
      <w:r>
        <w:rPr/>
        <w:t>(</w:t>
      </w:r>
      <w:r>
        <w:rPr>
          <w:rStyle w:val="VerbatimChar"/>
        </w:rPr>
        <w:t>⟕</w:t>
      </w:r>
      <w:r>
        <w:rPr/>
        <w:t xml:space="preserve"> = left outer join, since a budget may have zero matching expenses.)</w:t>
      </w:r>
      <w:bookmarkEnd w:id="28"/>
    </w:p>
    <w:p>
      <w:pPr>
        <w:pStyle w:val="Heading3"/>
        <w:rPr/>
      </w:pPr>
      <w:bookmarkStart w:id="29" w:name="Xb0a93255bed548980b8c8edb56f008c364a50c0"/>
      <w:r>
        <w:rPr/>
        <w:t xml:space="preserve">RA-4. Top 5 spending categories for user </w:t>
      </w:r>
      <w:r>
        <w:rPr>
          <w:i/>
          <w:iCs/>
        </w:rPr>
        <w:t>u</w:t>
      </w:r>
      <w:r>
        <w:rPr/>
        <w:t xml:space="preserve"> this month</w:t>
      </w:r>
    </w:p>
    <w:p>
      <w:pPr>
        <w:pStyle w:val="SourceCode"/>
        <w:rPr/>
      </w:pPr>
      <w:r>
        <w:rPr>
          <w:rStyle w:val="VerbatimChar"/>
        </w:rPr>
        <w:t>TopCats(u) ←</w:t>
      </w:r>
      <w:r>
        <w:rPr/>
        <w:br/>
      </w:r>
      <w:r>
        <w:rPr>
          <w:rStyle w:val="VerbatimChar"/>
        </w:rPr>
        <w:t xml:space="preserve">  TOP-5(total DESC) (</w:t>
      </w:r>
      <w:r>
        <w:rPr/>
        <w:br/>
      </w:r>
      <w:r>
        <w:rPr>
          <w:rStyle w:val="VerbatimChar"/>
        </w:rPr>
        <w:t xml:space="preserve">      γ category_id; SUM(amount) → total (</w:t>
      </w:r>
      <w:r>
        <w:rPr/>
        <w:br/>
      </w:r>
      <w:r>
        <w:rPr>
          <w:rStyle w:val="VerbatimChar"/>
        </w:rPr>
        <w:t xml:space="preserve">          σ txn_type='expense' ∧ user_id=u ∧ txn_date ∈ [first_of_month, last_of_month]</w:t>
      </w:r>
      <w:r>
        <w:rPr/>
        <w:br/>
      </w:r>
      <w:r>
        <w:rPr>
          <w:rStyle w:val="VerbatimChar"/>
        </w:rPr>
        <w:t xml:space="preserve">            ( Transactions ⋈ Accounts ⋈ Categories )</w:t>
      </w:r>
      <w:r>
        <w:rPr/>
        <w:br/>
      </w:r>
      <w:r>
        <w:rPr>
          <w:rStyle w:val="VerbatimChar"/>
        </w:rPr>
        <w:t xml:space="preserve">      )</w:t>
      </w:r>
      <w:r>
        <w:rPr/>
        <w:br/>
      </w:r>
      <w:r>
        <w:rPr>
          <w:rStyle w:val="VerbatimChar"/>
        </w:rPr>
        <w:t xml:space="preserve">  )</w:t>
      </w:r>
      <w:bookmarkEnd w:id="29"/>
    </w:p>
    <w:p>
      <w:pPr>
        <w:pStyle w:val="Heading3"/>
        <w:rPr/>
      </w:pPr>
      <w:bookmarkStart w:id="30" w:name="ra-5.-portfolio-roi-per-holding"/>
      <w:r>
        <w:rPr/>
        <w:t>RA-5. Portfolio ROI per holding</w:t>
      </w:r>
    </w:p>
    <w:p>
      <w:pPr>
        <w:pStyle w:val="SourceCode"/>
        <w:rPr/>
      </w:pPr>
      <w:r>
        <w:rPr>
          <w:rStyle w:val="VerbatimChar"/>
        </w:rPr>
        <w:t>Portfolio(u) ←</w:t>
      </w:r>
      <w:r>
        <w:rPr/>
        <w:br/>
      </w:r>
      <w:r>
        <w:rPr>
          <w:rStyle w:val="VerbatimChar"/>
        </w:rPr>
        <w:t xml:space="preserve">  π investment_id, asset_name, quantity, buy_price, current_price,</w:t>
      </w:r>
      <w:r>
        <w:rPr/>
        <w:br/>
      </w:r>
      <w:r>
        <w:rPr>
          <w:rStyle w:val="VerbatimChar"/>
        </w:rPr>
        <w:t xml:space="preserve">       (quantity × buy_price)                            → cost_basis,</w:t>
      </w:r>
      <w:r>
        <w:rPr/>
        <w:br/>
      </w:r>
      <w:r>
        <w:rPr>
          <w:rStyle w:val="VerbatimChar"/>
        </w:rPr>
        <w:t xml:space="preserve">       (quantity × current_price)                         → market_value,</w:t>
      </w:r>
      <w:r>
        <w:rPr/>
        <w:br/>
      </w:r>
      <w:r>
        <w:rPr>
          <w:rStyle w:val="VerbatimChar"/>
        </w:rPr>
        <w:t xml:space="preserve">       (quantity × (current_price − buy_price))          → gain_loss,</w:t>
      </w:r>
      <w:r>
        <w:rPr/>
        <w:br/>
      </w:r>
      <w:r>
        <w:rPr>
          <w:rStyle w:val="VerbatimChar"/>
        </w:rPr>
        <w:t xml:space="preserve">       ((current_price − buy_price) / buy_price × 100)   → roi_pct</w:t>
      </w:r>
      <w:r>
        <w:rPr/>
        <w:br/>
      </w:r>
      <w:r>
        <w:rPr>
          <w:rStyle w:val="VerbatimChar"/>
        </w:rPr>
        <w:t xml:space="preserve">  ( σ user_id = u (Investments) ⋈ LatestAssetPrices )</w:t>
      </w:r>
      <w:bookmarkEnd w:id="30"/>
    </w:p>
    <w:p>
      <w:pPr>
        <w:pStyle w:val="Heading3"/>
        <w:rPr/>
      </w:pPr>
      <w:bookmarkStart w:id="31" w:name="ra-6.-goal-progress-for-user-u"/>
      <w:r>
        <w:rPr/>
        <w:t xml:space="preserve">RA-6. Goal progress for user </w:t>
      </w:r>
      <w:r>
        <w:rPr>
          <w:i/>
          <w:iCs/>
        </w:rPr>
        <w:t>u</w:t>
      </w:r>
    </w:p>
    <w:p>
      <w:pPr>
        <w:pStyle w:val="SourceCode"/>
        <w:rPr/>
      </w:pPr>
      <w:r>
        <w:rPr>
          <w:rStyle w:val="VerbatimChar"/>
        </w:rPr>
        <w:t>Progress(u) ←</w:t>
      </w:r>
      <w:r>
        <w:rPr/>
        <w:br/>
      </w:r>
      <w:r>
        <w:rPr>
          <w:rStyle w:val="VerbatimChar"/>
        </w:rPr>
        <w:t xml:space="preserve">  π goal_id, goal_name, target_amount, contributed,</w:t>
      </w:r>
      <w:r>
        <w:rPr/>
        <w:br/>
      </w:r>
      <w:r>
        <w:rPr>
          <w:rStyle w:val="VerbatimChar"/>
        </w:rPr>
        <w:t xml:space="preserve">       (contributed / target_amount × 100) → pct</w:t>
      </w:r>
      <w:r>
        <w:rPr/>
        <w:br/>
      </w:r>
      <w:r>
        <w:rPr>
          <w:rStyle w:val="VerbatimChar"/>
        </w:rPr>
        <w:t xml:space="preserve">  ( σ user_id = u (Goals) ⟕</w:t>
      </w:r>
      <w:r>
        <w:rPr/>
        <w:br/>
      </w:r>
      <w:r>
        <w:rPr>
          <w:rStyle w:val="VerbatimChar"/>
        </w:rPr>
        <w:t xml:space="preserve">        γ goal_id; SUM(amount) → contributed ( GoalContributions )</w:t>
      </w:r>
      <w:r>
        <w:rPr/>
        <w:br/>
      </w:r>
      <w:r>
        <w:rPr>
          <w:rStyle w:val="VerbatimChar"/>
        </w:rPr>
        <w:t xml:space="preserve">  )</w:t>
      </w:r>
      <w:bookmarkEnd w:id="31"/>
    </w:p>
    <w:p>
      <w:pPr>
        <w:pStyle w:val="Heading3"/>
        <w:rPr/>
      </w:pPr>
      <w:r>
        <w:rPr/>
        <w:t xml:space="preserve">RA-7. Transaction history of an account </w:t>
      </w:r>
      <w:r>
        <w:rPr>
          <w:i/>
          <w:iCs/>
        </w:rPr>
        <w:t>a</w:t>
      </w:r>
    </w:p>
    <w:p>
      <w:pPr>
        <w:pStyle w:val="SourceCode"/>
        <w:rPr/>
      </w:pPr>
      <w:r>
        <w:rPr>
          <w:rStyle w:val="VerbatimChar"/>
        </w:rPr>
        <w:t>History(a) ← π txn_date, txn_type, amount, category_name, description</w:t>
      </w:r>
      <w:r>
        <w:rPr/>
        <w:br/>
      </w:r>
      <w:r>
        <w:rPr>
          <w:rStyle w:val="VerbatimChar"/>
        </w:rPr>
        <w:t xml:space="preserve">            ( σ account_id = a ( Transactions ⟕ Categories ) )</w:t>
      </w:r>
    </w:p>
    <w:p>
      <w:pPr>
        <w:pStyle w:val="Normal"/>
        <w:rPr/>
      </w:pPr>
      <w:bookmarkStart w:id="32" w:name="X4c68d9f76717e27d6b78766c8566141366bac48"/>
      <w:bookmarkStart w:id="33" w:name="relational-algebra-expression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2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32"/>
      <w:bookmarkEnd w:id="33"/>
    </w:p>
    <w:p>
      <w:pPr>
        <w:pStyle w:val="Heading2"/>
        <w:rPr/>
      </w:pPr>
      <w:r>
        <w:rPr/>
        <w:t>11. Key SQL Queries</w:t>
      </w:r>
    </w:p>
    <w:p>
      <w:pPr>
        <w:pStyle w:val="FirstParagraph"/>
        <w:rPr/>
      </w:pPr>
      <w:r>
        <w:rPr/>
        <w:t xml:space="preserve">The full executable set is in </w:t>
      </w:r>
      <w:r>
        <w:rPr>
          <w:rStyle w:val="VerbatimChar"/>
        </w:rPr>
        <w:t>queries.sql</w:t>
      </w:r>
      <w:r>
        <w:rPr/>
        <w:t>. Highlights:</w:t>
      </w:r>
    </w:p>
    <w:p>
      <w:pPr>
        <w:pStyle w:val="SourceCode"/>
        <w:rPr/>
      </w:pPr>
      <w:r>
        <w:rPr>
          <w:rStyle w:val="CommentTok"/>
        </w:rPr>
        <w:t>-- Q1. Net worth (one of the demo's flagship queries)</w:t>
      </w:r>
      <w:r>
        <w:rPr/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v_net_worth </w:t>
      </w:r>
      <w:r>
        <w:rPr>
          <w:rStyle w:val="KeywordTok"/>
        </w:rPr>
        <w:t>WHERE</w:t>
      </w:r>
      <w:r>
        <w:rPr>
          <w:rStyle w:val="NormalTok"/>
        </w:rPr>
        <w:t xml:space="preserve"> user_id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rPr/>
        <w:br/>
        <w:br/>
      </w:r>
      <w:r>
        <w:rPr>
          <w:rStyle w:val="CommentTok"/>
        </w:rPr>
        <w:t>-- Q3. Budget vs actual with status flag</w:t>
      </w:r>
      <w:r>
        <w:rPr/>
        <w:br/>
      </w:r>
      <w:r>
        <w:rPr>
          <w:rStyle w:val="KeywordTok"/>
        </w:rPr>
        <w:t>SELECT</w:t>
      </w:r>
      <w:r>
        <w:rPr>
          <w:rStyle w:val="NormalTok"/>
        </w:rPr>
        <w:t xml:space="preserve"> category_name, limit_amount, actual_spent, remaining, pct_used,</w:t>
      </w:r>
      <w:r>
        <w:rPr/>
        <w:br/>
      </w:r>
      <w:r>
        <w:rPr>
          <w:rStyle w:val="NormalTok"/>
        </w:rPr>
        <w:t xml:space="preserve">      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ControlFlowTok"/>
        </w:rPr>
        <w:t>WHEN</w:t>
      </w:r>
      <w:r>
        <w:rPr>
          <w:rStyle w:val="NormalTok"/>
        </w:rPr>
        <w:t xml:space="preserve"> actual_spent </w:t>
      </w:r>
      <w:r>
        <w:rPr>
          <w:rStyle w:val="OperatorTok"/>
        </w:rPr>
        <w:t>&gt;</w:t>
      </w:r>
      <w:r>
        <w:rPr>
          <w:rStyle w:val="NormalTok"/>
        </w:rPr>
        <w:t xml:space="preserve"> limit_amount </w:t>
      </w:r>
      <w:r>
        <w:rPr>
          <w:rStyle w:val="ControlFlowTok"/>
        </w:rPr>
        <w:t>THEN</w:t>
      </w:r>
      <w:r>
        <w:rPr>
          <w:rStyle w:val="NormalTok"/>
        </w:rPr>
        <w:t xml:space="preserve"> </w:t>
      </w:r>
      <w:r>
        <w:rPr>
          <w:rStyle w:val="StringTok"/>
        </w:rPr>
        <w:t>'OVER'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WHEN</w:t>
      </w:r>
      <w:r>
        <w:rPr>
          <w:rStyle w:val="NormalTok"/>
        </w:rPr>
        <w:t xml:space="preserve"> actual_spent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FloatTok"/>
        </w:rPr>
        <w:t>0.8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limit_amount </w:t>
      </w:r>
      <w:r>
        <w:rPr>
          <w:rStyle w:val="ControlFlowTok"/>
        </w:rPr>
        <w:t>THEN</w:t>
      </w:r>
      <w:r>
        <w:rPr>
          <w:rStyle w:val="NormalTok"/>
        </w:rPr>
        <w:t xml:space="preserve"> </w:t>
      </w:r>
      <w:r>
        <w:rPr>
          <w:rStyle w:val="StringTok"/>
        </w:rPr>
        <w:t>'WARNING'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StringTok"/>
        </w:rPr>
        <w:t>'OK'</w:t>
      </w:r>
      <w:r>
        <w:rPr>
          <w:rStyle w:val="NormalTok"/>
        </w:rPr>
        <w:t xml:space="preserve"> </w:t>
      </w:r>
      <w:r>
        <w:rPr>
          <w:rStyle w:val="ControlFlowTok"/>
        </w:rPr>
        <w:t>END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status</w:t>
      </w:r>
      <w:r>
        <w:rPr/>
        <w:br/>
      </w:r>
      <w:r>
        <w:rPr>
          <w:rStyle w:val="KeywordTok"/>
        </w:rPr>
        <w:t>FROM</w:t>
      </w:r>
      <w:r>
        <w:rPr>
          <w:rStyle w:val="NormalTok"/>
        </w:rPr>
        <w:t xml:space="preserve"> v_budget_status</w:t>
      </w:r>
      <w:r>
        <w:rPr/>
        <w:br/>
      </w:r>
      <w:r>
        <w:rPr>
          <w:rStyle w:val="KeywordTok"/>
        </w:rPr>
        <w:t>WHERE</w:t>
      </w:r>
      <w:r>
        <w:rPr>
          <w:rStyle w:val="NormalTok"/>
        </w:rPr>
        <w:t xml:space="preserve"> user_id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month_year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'2025-05-01'</w:t>
      </w:r>
      <w:r>
        <w:rPr/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pct_used </w:t>
      </w:r>
      <w:r>
        <w:rPr>
          <w:rStyle w:val="KeywordTok"/>
        </w:rPr>
        <w:t>DESC</w:t>
      </w:r>
      <w:r>
        <w:rPr>
          <w:rStyle w:val="NormalTok"/>
        </w:rPr>
        <w:t>;</w:t>
      </w:r>
      <w:r>
        <w:rPr/>
        <w:br/>
        <w:br/>
      </w:r>
      <w:r>
        <w:rPr>
          <w:rStyle w:val="CommentTok"/>
        </w:rPr>
        <w:t>-- Q5. Per-holding gain/loss + ROI</w:t>
      </w:r>
      <w:r>
        <w:rPr/>
        <w:br/>
      </w:r>
      <w:r>
        <w:rPr>
          <w:rStyle w:val="KeywordTok"/>
        </w:rPr>
        <w:t>SELECT</w:t>
      </w:r>
      <w:r>
        <w:rPr>
          <w:rStyle w:val="NormalTok"/>
        </w:rPr>
        <w:t xml:space="preserve"> type_name, asset_name, symbol, quantity, buy_price, current_price,</w:t>
      </w:r>
      <w:r>
        <w:rPr/>
        <w:br/>
      </w:r>
      <w:r>
        <w:rPr>
          <w:rStyle w:val="NormalTok"/>
        </w:rPr>
        <w:t xml:space="preserve">       cost_basis, market_value, gain_loss, roi_pct</w:t>
      </w:r>
      <w:r>
        <w:rPr/>
        <w:br/>
      </w:r>
      <w:r>
        <w:rPr>
          <w:rStyle w:val="KeywordTok"/>
        </w:rPr>
        <w:t>FROM</w:t>
      </w:r>
      <w:r>
        <w:rPr>
          <w:rStyle w:val="NormalTok"/>
        </w:rPr>
        <w:t xml:space="preserve"> v_portfolio </w:t>
      </w:r>
      <w:r>
        <w:rPr>
          <w:rStyle w:val="KeywordTok"/>
        </w:rPr>
        <w:t>WHERE</w:t>
      </w:r>
      <w:r>
        <w:rPr>
          <w:rStyle w:val="NormalTok"/>
        </w:rPr>
        <w:t xml:space="preserve"> user_id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/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gain_loss </w:t>
      </w:r>
      <w:r>
        <w:rPr>
          <w:rStyle w:val="KeywordTok"/>
        </w:rPr>
        <w:t>DESC</w:t>
      </w:r>
      <w:r>
        <w:rPr>
          <w:rStyle w:val="NormalTok"/>
        </w:rPr>
        <w:t>;</w:t>
      </w:r>
    </w:p>
    <w:p>
      <w:pPr>
        <w:pStyle w:val="FirstParagraph"/>
        <w:rPr/>
      </w:pPr>
      <w:r>
        <w:rPr/>
        <w:t xml:space="preserve">The query set spans: - Aggregations with </w:t>
      </w:r>
      <w:r>
        <w:rPr>
          <w:rStyle w:val="VerbatimChar"/>
        </w:rPr>
        <w:t>GROUP BY</w:t>
      </w:r>
      <w:r>
        <w:rPr/>
        <w:t xml:space="preserve"> (Q2, Q4) - Conditional aggregation via </w:t>
      </w:r>
      <w:r>
        <w:rPr>
          <w:rStyle w:val="VerbatimChar"/>
        </w:rPr>
        <w:t>CASE</w:t>
      </w:r>
      <w:r>
        <w:rPr/>
        <w:t xml:space="preserve"> (Q2) - Joins of 3+ tables (Q4, Q10, Q11) - Correlated subqueries (Q11) - Derived tables (Q12) - Views (Q1, Q3, Q5, Q6, Q7, Q9) - Updates via stored procedures (</w:t>
      </w:r>
      <w:r>
        <w:rPr>
          <w:rStyle w:val="VerbatimChar"/>
        </w:rPr>
        <w:t>CALL sp_record_transfer(...)</w:t>
      </w:r>
      <w:r>
        <w:rPr/>
        <w:t>) - Date-window filters (Q2, Q4)</w:t>
      </w:r>
    </w:p>
    <w:p>
      <w:pPr>
        <w:pStyle w:val="Normal"/>
        <w:rPr/>
      </w:pPr>
      <w:bookmarkStart w:id="34" w:name="key-sql-queri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4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3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34"/>
    </w:p>
    <w:p>
      <w:pPr>
        <w:pStyle w:val="Heading2"/>
        <w:rPr/>
      </w:pPr>
      <w:r>
        <w:rPr/>
        <w:t>12. Analysis and Justification of Design Choices (CLO3)</w:t>
      </w:r>
    </w:p>
    <w:p>
      <w:pPr>
        <w:pStyle w:val="FirstParagraph"/>
        <w:rPr/>
      </w:pPr>
      <w:r>
        <w:rPr/>
        <w:t xml:space="preserve">Beyond merely </w:t>
      </w:r>
      <w:r>
        <w:rPr>
          <w:i/>
          <w:iCs/>
        </w:rPr>
        <w:t>making</w:t>
      </w:r>
      <w:r>
        <w:rPr/>
        <w:t xml:space="preserve"> design choices (CLO1), CLO3 asks us to </w:t>
      </w:r>
      <w:r>
        <w:rPr>
          <w:b/>
          <w:bCs/>
        </w:rPr>
        <w:t>analyse</w:t>
      </w:r>
      <w:r>
        <w:rPr/>
        <w:t xml:space="preserve"> them. Here we examine each significant decision against the alternative we rejected:</w:t>
      </w:r>
    </w:p>
    <w:p>
      <w:pPr>
        <w:pStyle w:val="Heading3"/>
        <w:rPr/>
      </w:pPr>
      <w:bookmarkStart w:id="35" w:name="single-entry-vs-double-entry-bookkeeping"/>
      <w:r>
        <w:rPr/>
        <w:t>12.1 Single-entry vs Double-entry Bookkeeping</w:t>
      </w:r>
    </w:p>
    <w:p>
      <w:pPr>
        <w:pStyle w:val="FirstParagraph"/>
        <w:rPr/>
      </w:pPr>
      <w:r>
        <w:rPr>
          <w:b/>
          <w:bCs/>
        </w:rPr>
        <w:t>We chose single-entry</w:t>
      </w:r>
      <w:r>
        <w:rPr/>
        <w:t xml:space="preserve"> (one row per income/expense, two linked rows per transfer). Double-entry would force every transaction to have a debit and a credit row plus a chart-of-accounts. For a personal-finance app — </w:t>
      </w:r>
      <w:r>
        <w:rPr>
          <w:i/>
          <w:iCs/>
        </w:rPr>
        <w:t>not</w:t>
      </w:r>
      <w:r>
        <w:rPr/>
        <w:t xml:space="preserve"> a corporate ledger — that overhead is not justified. Apps like Mint and Actual Budget make the same choice. </w:t>
      </w:r>
      <w:r>
        <w:rPr>
          <w:b/>
          <w:bCs/>
        </w:rPr>
        <w:t>However</w:t>
      </w:r>
      <w:r>
        <w:rPr/>
        <w:t>, our transfer model is essentially a mini double-entry, which gives us the correctness benefit precisely where it matters (transfers are where single-entry breaks).</w:t>
      </w:r>
      <w:bookmarkEnd w:id="35"/>
    </w:p>
    <w:p>
      <w:pPr>
        <w:pStyle w:val="Heading3"/>
        <w:rPr/>
      </w:pPr>
      <w:bookmarkStart w:id="36" w:name="stored-vs-computed-account-balance"/>
      <w:r>
        <w:rPr/>
        <w:t>12.2 Stored vs Computed Account Balance</w:t>
      </w:r>
    </w:p>
    <w:p>
      <w:pPr>
        <w:pStyle w:val="FirstParagraph"/>
        <w:rPr/>
      </w:pPr>
      <w:r>
        <w:rPr/>
        <w:t>We considered three options: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Option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Pros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Cons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Decision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Stored column, no enforcement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Fast reads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Drift risk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Rejected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Stored column + trigger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Fast reads, drift-proof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Slight write overhead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Chosen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VIEW v_balance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computed on demand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Always correct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Slow as data grows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Rejected for primary path; we still expose the converted form via 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v_account_balances_pkr</w:t>
            </w:r>
          </w:p>
        </w:tc>
      </w:tr>
    </w:tbl>
    <w:p>
      <w:pPr>
        <w:pStyle w:val="TextBody"/>
        <w:rPr/>
      </w:pPr>
      <w:r>
        <w:rPr/>
        <w:t xml:space="preserve">The trigger pair is the </w:t>
      </w:r>
      <w:r>
        <w:rPr>
          <w:b/>
          <w:bCs/>
        </w:rPr>
        <w:t>integrity contract</w:t>
      </w:r>
      <w:r>
        <w:rPr/>
        <w:t xml:space="preserve"> that turns a denormalisation into a sound design.</w:t>
      </w:r>
      <w:bookmarkEnd w:id="36"/>
    </w:p>
    <w:p>
      <w:pPr>
        <w:pStyle w:val="Heading3"/>
        <w:rPr/>
      </w:pPr>
      <w:bookmarkStart w:id="37" w:name="categories-per-user-vs-global"/>
      <w:r>
        <w:rPr/>
        <w:t>12.3 Categories: Per-User vs Global</w:t>
      </w:r>
    </w:p>
    <w:p>
      <w:pPr>
        <w:pStyle w:val="FirstParagraph"/>
        <w:rPr/>
      </w:pPr>
      <w:r>
        <w:rPr>
          <w:b/>
          <w:bCs/>
        </w:rPr>
        <w:t xml:space="preserve">Global, with a </w:t>
      </w:r>
      <w:r>
        <w:rPr>
          <w:rStyle w:val="VerbatimChar"/>
          <w:b/>
          <w:bCs/>
        </w:rPr>
        <w:t>is_system</w:t>
      </w:r>
      <w:r>
        <w:rPr>
          <w:b/>
          <w:bCs/>
        </w:rPr>
        <w:t xml:space="preserve"> flag.</w:t>
      </w:r>
      <w:r>
        <w:rPr/>
        <w:t xml:space="preserve"> A purely per-user table fragments analytics (“how much did </w:t>
      </w:r>
      <w:r>
        <w:rPr>
          <w:i/>
          <w:iCs/>
        </w:rPr>
        <w:t>all users</w:t>
      </w:r>
      <w:r>
        <w:rPr/>
        <w:t xml:space="preserve"> spend on Food?” requires fuzzy matching). A purely global table prevents customisation. The hybrid — global system rows now, optional per-user custom rows in a future revision — gives both.</w:t>
      </w:r>
      <w:bookmarkEnd w:id="37"/>
    </w:p>
    <w:p>
      <w:pPr>
        <w:pStyle w:val="Heading3"/>
        <w:rPr/>
      </w:pPr>
      <w:bookmarkStart w:id="38" w:name="Xddbeedb6d613dfd20f5d1fe9c194c22d5c8e41d"/>
      <w:r>
        <w:rPr/>
        <w:t>12.4 Investment current price: column vs separate table</w:t>
      </w:r>
    </w:p>
    <w:p>
      <w:pPr>
        <w:pStyle w:val="FirstParagraph"/>
        <w:rPr/>
      </w:pPr>
      <w:r>
        <w:rPr/>
        <w:t xml:space="preserve">A column would force one </w:t>
      </w:r>
      <w:r>
        <w:rPr>
          <w:rStyle w:val="VerbatimChar"/>
        </w:rPr>
        <w:t>UPDATE</w:t>
      </w:r>
      <w:r>
        <w:rPr/>
        <w:t xml:space="preserve"> per investment row whenever the admin updates a price. The separate </w:t>
      </w:r>
      <w:r>
        <w:rPr>
          <w:rStyle w:val="VerbatimChar"/>
        </w:rPr>
        <w:t>asset_prices</w:t>
      </w:r>
      <w:r>
        <w:rPr/>
        <w:t xml:space="preserve"> table means: </w:t>
      </w:r>
      <w:r>
        <w:rPr>
          <w:b/>
          <w:bCs/>
        </w:rPr>
        <w:t>(i)</w:t>
      </w:r>
      <w:r>
        <w:rPr/>
        <w:t xml:space="preserve"> the admin updates one row per </w:t>
      </w:r>
      <w:r>
        <w:rPr>
          <w:i/>
          <w:iCs/>
        </w:rPr>
        <w:t>asset</w:t>
      </w:r>
      <w:r>
        <w:rPr/>
        <w:t xml:space="preserve">, not per </w:t>
      </w:r>
      <w:r>
        <w:rPr>
          <w:i/>
          <w:iCs/>
        </w:rPr>
        <w:t>holding</w:t>
      </w:r>
      <w:r>
        <w:rPr/>
        <w:t xml:space="preserve">; </w:t>
      </w:r>
      <w:r>
        <w:rPr>
          <w:b/>
          <w:bCs/>
        </w:rPr>
        <w:t>(ii)</w:t>
      </w:r>
      <w:r>
        <w:rPr/>
        <w:t xml:space="preserve"> historical prices are preserved automatically; </w:t>
      </w:r>
      <w:r>
        <w:rPr>
          <w:b/>
          <w:bCs/>
        </w:rPr>
        <w:t>(iii)</w:t>
      </w:r>
      <w:r>
        <w:rPr/>
        <w:t xml:space="preserve"> different users holding the same asset share the same price source.</w:t>
      </w:r>
      <w:bookmarkEnd w:id="38"/>
    </w:p>
    <w:p>
      <w:pPr>
        <w:pStyle w:val="Heading3"/>
        <w:rPr/>
      </w:pPr>
      <w:r>
        <w:rPr/>
        <w:t>12.5 Currency conversion: stored vs computed</w:t>
      </w:r>
    </w:p>
    <w:p>
      <w:pPr>
        <w:pStyle w:val="FirstParagraph"/>
        <w:rPr/>
      </w:pPr>
      <w:r>
        <w:rPr/>
        <w:t xml:space="preserve">Storing converted balances would require recomputing every account every time a rate updates. Computing through </w:t>
      </w:r>
      <w:r>
        <w:rPr>
          <w:rStyle w:val="VerbatimChar"/>
        </w:rPr>
        <w:t>v_latest_rates</w:t>
      </w:r>
      <w:r>
        <w:rPr/>
        <w:t xml:space="preserve"> means rate updates are O(1) and reports are always self-consistent.</w:t>
      </w:r>
    </w:p>
    <w:p>
      <w:pPr>
        <w:pStyle w:val="Normal"/>
        <w:rPr/>
      </w:pPr>
      <w:bookmarkStart w:id="39" w:name="currency-conversion-stored-vs-computed"/>
      <w:bookmarkStart w:id="40" w:name="X8df7b7793efecf6be6013bd3ab94376c5b8f432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Shape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4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39"/>
      <w:bookmarkEnd w:id="40"/>
    </w:p>
    <w:p>
      <w:pPr>
        <w:pStyle w:val="Heading2"/>
        <w:rPr/>
      </w:pPr>
      <w:r>
        <w:rPr/>
        <w:t>13. Strengths, Limitations &amp; Future Work</w:t>
      </w:r>
    </w:p>
    <w:p>
      <w:pPr>
        <w:pStyle w:val="Heading3"/>
        <w:rPr/>
      </w:pPr>
      <w:r>
        <w:rPr/>
        <w:t>13.1 Strengths</w:t>
      </w:r>
    </w:p>
    <w:p>
      <w:pPr>
        <w:pStyle w:val="Compact"/>
        <w:numPr>
          <w:ilvl w:val="0"/>
          <w:numId w:val="65"/>
        </w:numPr>
        <w:rPr/>
      </w:pPr>
      <w:r>
        <w:rPr/>
        <w:t>11 tables, all in 3NF/BCNF, with an internally consistent denormalisation contract.</w:t>
      </w:r>
    </w:p>
    <w:p>
      <w:pPr>
        <w:pStyle w:val="Compact"/>
        <w:numPr>
          <w:ilvl w:val="0"/>
          <w:numId w:val="66"/>
        </w:numPr>
        <w:rPr/>
      </w:pPr>
      <w:r>
        <w:rPr>
          <w:b/>
          <w:bCs/>
        </w:rPr>
        <w:t>Atomic transfers</w:t>
      </w:r>
      <w:r>
        <w:rPr/>
        <w:t xml:space="preserve"> via stored procedure — addresses the most common bug in student finance projects.</w:t>
      </w:r>
    </w:p>
    <w:p>
      <w:pPr>
        <w:pStyle w:val="Compact"/>
        <w:numPr>
          <w:ilvl w:val="0"/>
          <w:numId w:val="67"/>
        </w:numPr>
        <w:rPr/>
      </w:pPr>
      <w:r>
        <w:rPr>
          <w:b/>
          <w:bCs/>
        </w:rPr>
        <w:t>Multi-currency net worth</w:t>
      </w:r>
      <w:r>
        <w:rPr/>
        <w:t xml:space="preserve"> that actually works thanks to dated exchange rates and a “latest rate” view.</w:t>
      </w:r>
    </w:p>
    <w:p>
      <w:pPr>
        <w:pStyle w:val="Compact"/>
        <w:numPr>
          <w:ilvl w:val="0"/>
          <w:numId w:val="68"/>
        </w:numPr>
        <w:rPr/>
      </w:pPr>
      <w:r>
        <w:rPr>
          <w:b/>
          <w:bCs/>
        </w:rPr>
        <w:t>Heterogeneous portfolio</w:t>
      </w:r>
      <w:r>
        <w:rPr/>
        <w:t xml:space="preserve"> (stocks + crypto + gold) under one </w:t>
      </w:r>
      <w:r>
        <w:rPr>
          <w:rStyle w:val="VerbatimChar"/>
        </w:rPr>
        <w:t>investments</w:t>
      </w:r>
      <w:r>
        <w:rPr/>
        <w:t xml:space="preserve"> table without resorting to nullable type-specific columns.</w:t>
      </w:r>
    </w:p>
    <w:p>
      <w:pPr>
        <w:pStyle w:val="Compact"/>
        <w:numPr>
          <w:ilvl w:val="0"/>
          <w:numId w:val="69"/>
        </w:numPr>
        <w:rPr/>
      </w:pPr>
      <w:r>
        <w:rPr/>
        <w:t>Three distinct stakeholder roles, each with rationale.</w:t>
      </w:r>
    </w:p>
    <w:p>
      <w:pPr>
        <w:pStyle w:val="Compact"/>
        <w:numPr>
          <w:ilvl w:val="0"/>
          <w:numId w:val="70"/>
        </w:numPr>
        <w:rPr/>
      </w:pPr>
      <w:bookmarkStart w:id="41" w:name="strengths"/>
      <w:r>
        <w:rPr/>
        <w:t>Indexed for the queries we actually run.</w:t>
      </w:r>
      <w:bookmarkEnd w:id="41"/>
    </w:p>
    <w:p>
      <w:pPr>
        <w:pStyle w:val="Heading3"/>
        <w:rPr/>
      </w:pPr>
      <w:bookmarkStart w:id="42" w:name="limitations"/>
      <w:r>
        <w:rPr/>
        <w:t>13.2 Limitations</w:t>
      </w:r>
    </w:p>
    <w:p>
      <w:pPr>
        <w:pStyle w:val="Compact"/>
        <w:numPr>
          <w:ilvl w:val="0"/>
          <w:numId w:val="71"/>
        </w:numPr>
        <w:rPr/>
      </w:pPr>
      <w:r>
        <w:rPr>
          <w:b/>
          <w:bCs/>
        </w:rPr>
        <w:t>No recurring transactions:</w:t>
      </w:r>
      <w:r>
        <w:rPr/>
        <w:t xml:space="preserve"> salary and rent must be entered each month. Adding a </w:t>
      </w:r>
      <w:r>
        <w:rPr>
          <w:rStyle w:val="VerbatimChar"/>
        </w:rPr>
        <w:t>recurring_rules</w:t>
      </w:r>
      <w:r>
        <w:rPr/>
        <w:t xml:space="preserve"> table is a clean extension.</w:t>
      </w:r>
    </w:p>
    <w:p>
      <w:pPr>
        <w:pStyle w:val="Compact"/>
        <w:numPr>
          <w:ilvl w:val="0"/>
          <w:numId w:val="72"/>
        </w:numPr>
        <w:rPr/>
      </w:pPr>
      <w:r>
        <w:rPr>
          <w:b/>
          <w:bCs/>
        </w:rPr>
        <w:t>No reconciliation flow:</w:t>
      </w:r>
      <w:r>
        <w:rPr/>
        <w:t xml:space="preserve"> a user cannot mark “I checked this against my bank statement on date X.” Easily added with a </w:t>
      </w:r>
      <w:r>
        <w:rPr>
          <w:rStyle w:val="VerbatimChar"/>
        </w:rPr>
        <w:t>reconciled_at NULL</w:t>
      </w:r>
      <w:r>
        <w:rPr/>
        <w:t xml:space="preserve"> column on transactions.</w:t>
      </w:r>
    </w:p>
    <w:p>
      <w:pPr>
        <w:pStyle w:val="Compact"/>
        <w:numPr>
          <w:ilvl w:val="0"/>
          <w:numId w:val="73"/>
        </w:numPr>
        <w:rPr/>
      </w:pPr>
      <w:r>
        <w:rPr>
          <w:b/>
          <w:bCs/>
        </w:rPr>
        <w:t>Single price per asset across users:</w:t>
      </w:r>
      <w:r>
        <w:rPr/>
        <w:t xml:space="preserve"> a user-private buy-price-history (lots/tax-lots) would be needed for tax-aware ROI. We model average-cost ROI only.</w:t>
      </w:r>
    </w:p>
    <w:p>
      <w:pPr>
        <w:pStyle w:val="Compact"/>
        <w:numPr>
          <w:ilvl w:val="0"/>
          <w:numId w:val="74"/>
        </w:numPr>
        <w:rPr/>
      </w:pPr>
      <w:r>
        <w:rPr>
          <w:b/>
          <w:bCs/>
        </w:rPr>
        <w:t>Manual rate / price entry:</w:t>
      </w:r>
      <w:r>
        <w:rPr/>
        <w:t xml:space="preserve"> in production, an external feed (Open Exchange Rates, CoinGecko) would drive these. Outside scope.</w:t>
      </w:r>
    </w:p>
    <w:p>
      <w:pPr>
        <w:pStyle w:val="Compact"/>
        <w:numPr>
          <w:ilvl w:val="0"/>
          <w:numId w:val="75"/>
        </w:numPr>
        <w:rPr/>
      </w:pPr>
      <w:r>
        <w:rPr>
          <w:b/>
          <w:bCs/>
        </w:rPr>
        <w:t>Categories are flat:</w:t>
      </w:r>
      <w:r>
        <w:rPr/>
        <w:t xml:space="preserve"> no hierarchy (Food → Dining vs Food → Groceries). A self-referencing </w:t>
      </w:r>
      <w:r>
        <w:rPr>
          <w:rStyle w:val="VerbatimChar"/>
        </w:rPr>
        <w:t>parent_category_id</w:t>
      </w:r>
      <w:r>
        <w:rPr/>
        <w:t xml:space="preserve"> would solve this.</w:t>
      </w:r>
    </w:p>
    <w:p>
      <w:pPr>
        <w:pStyle w:val="Compact"/>
        <w:numPr>
          <w:ilvl w:val="0"/>
          <w:numId w:val="76"/>
        </w:numPr>
        <w:rPr/>
      </w:pPr>
      <w:r>
        <w:rPr>
          <w:b/>
          <w:bCs/>
        </w:rPr>
        <w:t>No audit log</w:t>
      </w:r>
      <w:r>
        <w:rPr/>
        <w:t xml:space="preserve"> of admin price changes. A simple </w:t>
      </w:r>
      <w:r>
        <w:rPr>
          <w:rStyle w:val="VerbatimChar"/>
        </w:rPr>
        <w:t>asset_prices_audit</w:t>
      </w:r>
      <w:r>
        <w:rPr/>
        <w:t xml:space="preserve"> shadow table would close this gap.</w:t>
      </w:r>
      <w:bookmarkEnd w:id="42"/>
    </w:p>
    <w:p>
      <w:pPr>
        <w:pStyle w:val="Heading3"/>
        <w:rPr/>
      </w:pPr>
      <w:r>
        <w:rPr/>
        <w:t>13.3 Future Work</w:t>
      </w:r>
    </w:p>
    <w:p>
      <w:pPr>
        <w:pStyle w:val="Compact"/>
        <w:numPr>
          <w:ilvl w:val="0"/>
          <w:numId w:val="77"/>
        </w:numPr>
        <w:rPr/>
      </w:pPr>
      <w:r>
        <w:rPr/>
        <w:t>Recurring transactions module.</w:t>
      </w:r>
    </w:p>
    <w:p>
      <w:pPr>
        <w:pStyle w:val="Compact"/>
        <w:numPr>
          <w:ilvl w:val="0"/>
          <w:numId w:val="78"/>
        </w:numPr>
        <w:rPr/>
      </w:pPr>
      <w:r>
        <w:rPr/>
        <w:t>Hierarchical categories.</w:t>
      </w:r>
    </w:p>
    <w:p>
      <w:pPr>
        <w:pStyle w:val="Compact"/>
        <w:numPr>
          <w:ilvl w:val="0"/>
          <w:numId w:val="79"/>
        </w:numPr>
        <w:rPr/>
      </w:pPr>
      <w:r>
        <w:rPr/>
        <w:t>Lot-level investment tracking with FIFO/LIFO cost basis.</w:t>
      </w:r>
    </w:p>
    <w:p>
      <w:pPr>
        <w:pStyle w:val="Compact"/>
        <w:numPr>
          <w:ilvl w:val="0"/>
          <w:numId w:val="80"/>
        </w:numPr>
        <w:rPr/>
      </w:pPr>
      <w:r>
        <w:rPr/>
        <w:t>Bank-statement reconciliation workflow.</w:t>
      </w:r>
    </w:p>
    <w:p>
      <w:pPr>
        <w:pStyle w:val="Compact"/>
        <w:numPr>
          <w:ilvl w:val="0"/>
          <w:numId w:val="81"/>
        </w:numPr>
        <w:rPr/>
      </w:pPr>
      <w:r>
        <w:rPr/>
        <w:t>Plug-in price/rate feeders.</w:t>
      </w:r>
    </w:p>
    <w:p>
      <w:pPr>
        <w:pStyle w:val="Compact"/>
        <w:numPr>
          <w:ilvl w:val="0"/>
          <w:numId w:val="82"/>
        </w:numPr>
        <w:rPr/>
      </w:pPr>
      <w:r>
        <w:rPr/>
        <w:t>Materialised monthly summary tables with a refresh job for very large users.</w:t>
      </w:r>
    </w:p>
    <w:p>
      <w:pPr>
        <w:pStyle w:val="Normal"/>
        <w:rPr/>
      </w:pPr>
      <w:bookmarkStart w:id="43" w:name="future-work"/>
      <w:bookmarkStart w:id="44" w:name="strengths-limitations-future-work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6" name="Shape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5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43"/>
      <w:bookmarkEnd w:id="44"/>
    </w:p>
    <w:p>
      <w:pPr>
        <w:pStyle w:val="Heading2"/>
        <w:rPr/>
      </w:pPr>
      <w:r>
        <w:rPr/>
        <w:t>14. Group Collaboration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Member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Primary Responsibility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Arqam Waheed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ERD, normalization, design justification, report writing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Zarrar Hayat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DDL script (tables, constraints, indexes), trigger + procedure implementation,  demo script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Abdullah Hussein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Sample data generation, query authoring, view definitions, Relational algebra translation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</w:r>
          </w:p>
        </w:tc>
      </w:tr>
    </w:tbl>
    <w:p>
      <w:pPr>
        <w:pStyle w:val="TextBody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rPr/>
      </w:pPr>
      <w:bookmarkStart w:id="45" w:name="group-collaboration-workflow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Shape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6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45"/>
    </w:p>
    <w:p>
      <w:pPr>
        <w:pStyle w:val="Heading2"/>
        <w:rPr/>
      </w:pPr>
      <w:r>
        <w:rPr/>
        <w:t>15. Mapping to Complex Computing Problem Attributes (WP1, WP3, WP6)</w:t>
      </w:r>
    </w:p>
    <w:p>
      <w:pPr>
        <w:pStyle w:val="Heading3"/>
        <w:rPr/>
      </w:pPr>
      <w:bookmarkStart w:id="46" w:name="wp1-depth-of-knowledge-required"/>
      <w:r>
        <w:rPr/>
        <w:t>WP1 — Depth of Knowledge Required</w:t>
      </w:r>
    </w:p>
    <w:p>
      <w:pPr>
        <w:pStyle w:val="FirstParagraph"/>
        <w:rPr/>
      </w:pPr>
      <w:r>
        <w:rPr/>
        <w:t xml:space="preserve">We applied formal database theory: - Functional dependency analysis to verify 3NF/BCNF (§8). - ACID properties demonstrated through </w:t>
      </w:r>
      <w:r>
        <w:rPr>
          <w:rStyle w:val="VerbatimChar"/>
        </w:rPr>
        <w:t>sp_record_transfer</w:t>
      </w:r>
      <w:r>
        <w:rPr/>
        <w:t xml:space="preserve"> (§9.4). - Index design driven by query workload (§9.2). - Trade-off analysis between normalisation and read performance (§12.2). - Relational algebra as a formal precursor to SQL (§10).</w:t>
      </w:r>
      <w:bookmarkEnd w:id="46"/>
    </w:p>
    <w:p>
      <w:pPr>
        <w:pStyle w:val="Heading3"/>
        <w:rPr/>
      </w:pPr>
      <w:r>
        <w:rPr/>
        <w:t>WP3 — Depth of Analysis Required</w:t>
      </w:r>
    </w:p>
    <w:p>
      <w:pPr>
        <w:pStyle w:val="FirstParagraph"/>
        <w:rPr/>
      </w:pPr>
      <w:bookmarkStart w:id="47" w:name="wp3-depth-of-analysis-required"/>
      <w:r>
        <w:rPr/>
        <w:t>Each non-trivial decision was analysed against rejected alternatives (§5 SQL vs NoSQL; §12 stored-vs-computed balance, single-vs-double-entry, global-vs-per-user categories, column-vs-table for current price, stored-vs-computed conversion). The reasoning is recorded so that a future maintainer can audit it.</w:t>
      </w:r>
      <w:bookmarkEnd w:id="47"/>
    </w:p>
    <w:p>
      <w:pPr>
        <w:pStyle w:val="Heading3"/>
        <w:rPr/>
      </w:pPr>
      <w:r>
        <w:rPr/>
        <w:t>WP6 — Extent of Stakeholder Involvement</w:t>
      </w:r>
    </w:p>
    <w:p>
      <w:pPr>
        <w:pStyle w:val="FirstParagraph"/>
        <w:rPr/>
      </w:pPr>
      <w:r>
        <w:rPr/>
        <w:t xml:space="preserve">Three stakeholder roles (User, Admin, Auditor) drive distinct access patterns and feature requirements (§2). Their needs shaped the schema: the admin role made </w:t>
      </w:r>
      <w:r>
        <w:rPr>
          <w:rStyle w:val="VerbatimChar"/>
        </w:rPr>
        <w:t>currencies</w:t>
      </w:r>
      <w:r>
        <w:rPr/>
        <w:t xml:space="preserve">, </w:t>
      </w:r>
      <w:r>
        <w:rPr>
          <w:rStyle w:val="VerbatimChar"/>
        </w:rPr>
        <w:t>exchange_rates</w:t>
      </w:r>
      <w:r>
        <w:rPr/>
        <w:t xml:space="preserve">, </w:t>
      </w:r>
      <w:r>
        <w:rPr>
          <w:rStyle w:val="VerbatimChar"/>
        </w:rPr>
        <w:t>asset_prices</w:t>
      </w:r>
      <w:r>
        <w:rPr/>
        <w:t xml:space="preserve">, </w:t>
      </w:r>
      <w:r>
        <w:rPr>
          <w:rStyle w:val="VerbatimChar"/>
        </w:rPr>
        <w:t>categories</w:t>
      </w:r>
      <w:r>
        <w:rPr/>
        <w:t xml:space="preserve">, and </w:t>
      </w:r>
      <w:r>
        <w:rPr>
          <w:rStyle w:val="VerbatimChar"/>
        </w:rPr>
        <w:t>investment_types</w:t>
      </w:r>
      <w:r>
        <w:rPr/>
        <w:t xml:space="preserve"> global; the auditor role drove the read-only privilege model and the existence of cross-user reporting queries (Q10).</w:t>
      </w:r>
    </w:p>
    <w:p>
      <w:pPr>
        <w:pStyle w:val="Normal"/>
        <w:rPr/>
      </w:pPr>
      <w:bookmarkStart w:id="48" w:name="wp6-extent-of-stakeholder-involvement"/>
      <w:bookmarkStart w:id="49" w:name="X1cc1d8f261835edb698316064410242e5cc46d5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8" name="Shape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7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48"/>
      <w:bookmarkEnd w:id="49"/>
    </w:p>
    <w:p>
      <w:pPr>
        <w:pStyle w:val="Heading2"/>
        <w:rPr/>
      </w:pPr>
      <w:bookmarkStart w:id="50" w:name="conclusion"/>
      <w:bookmarkEnd w:id="50"/>
      <w:r>
        <w:rPr/>
        <w:t>16. Conclusion</w:t>
      </w:r>
    </w:p>
    <w:p>
      <w:pPr>
        <w:pStyle w:val="FirstParagraph"/>
        <w:rPr/>
      </w:pPr>
      <w:r>
        <w:rPr/>
        <w:t xml:space="preserve">This project takes a relatable, real-world Pakistani consumer scenario; money scattered across mobile wallets, banks, cash, crypto, and brokerage; and turns it into a </w:t>
      </w:r>
      <w:r>
        <w:rPr>
          <w:b/>
          <w:bCs/>
        </w:rPr>
        <w:t>clean, normalised, multi-currency SQL system</w:t>
      </w:r>
      <w:r>
        <w:rPr/>
        <w:t xml:space="preserve"> that produces six categories of meaningful reports out of one schema. The design is defensible at every level: ERD, normalisation, constraint set, index strategy, trigger-protected denormalisation, atomic transfer procedure, and stakeholder-aware role model. </w:t>
      </w:r>
    </w:p>
    <w:p>
      <w:pPr>
        <w:pStyle w:val="Normal"/>
        <w:widowControl/>
        <w:bidi w:val="0"/>
        <w:spacing w:before="0" w:after="200"/>
        <w:jc w:val="left"/>
        <w:rPr/>
      </w:pPr>
      <w:r>
        <w:rPr/>
      </w:r>
      <w:bookmarkStart w:id="51" w:name="conclusion1"/>
      <w:bookmarkStart w:id="52" w:name="conclusion1"/>
      <w:bookmarkEnd w:id="52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"/>
    <w:lvlOverride w:ilvl="0">
      <w:startOverride w:val="1"/>
    </w:lvlOverride>
  </w:num>
  <w:num w:numId="37">
    <w:abstractNumId w:val="3"/>
  </w:num>
  <w:num w:numId="38">
    <w:abstractNumId w:val="3"/>
  </w:num>
  <w:num w:numId="39">
    <w:abstractNumId w:val="3"/>
  </w:num>
  <w:num w:numId="40">
    <w:abstractNumId w:val="3"/>
  </w:num>
  <w:num w:numId="41">
    <w:abstractNumId w:val="3"/>
  </w:num>
  <w:num w:numId="42">
    <w:abstractNumId w:val="3"/>
  </w:num>
  <w:num w:numId="43">
    <w:abstractNumId w:val="3"/>
  </w:num>
  <w:num w:numId="44">
    <w:abstractNumId w:val="3"/>
  </w:num>
  <w:num w:numId="45">
    <w:abstractNumId w:val="3"/>
  </w:num>
  <w:num w:numId="46">
    <w:abstractNumId w:val="3"/>
  </w:num>
  <w:num w:numId="47">
    <w:abstractNumId w:val="3"/>
  </w:num>
  <w:num w:numId="48">
    <w:abstractNumId w:val="3"/>
  </w:num>
  <w:num w:numId="49">
    <w:abstractNumId w:val="3"/>
  </w:num>
  <w:num w:numId="50">
    <w:abstractNumId w:val="3"/>
  </w:num>
  <w:num w:numId="51">
    <w:abstractNumId w:val="3"/>
  </w:num>
  <w:num w:numId="52">
    <w:abstractNumId w:val="3"/>
    <w:lvlOverride w:ilvl="0">
      <w:startOverride w:val="1"/>
    </w:lvlOverride>
  </w:num>
  <w:num w:numId="53">
    <w:abstractNumId w:val="3"/>
  </w:num>
  <w:num w:numId="54">
    <w:abstractNumId w:val="3"/>
  </w:num>
  <w:num w:numId="55">
    <w:abstractNumId w:val="3"/>
  </w:num>
  <w:num w:numId="56">
    <w:abstractNumId w:val="3"/>
  </w:num>
  <w:num w:numId="57">
    <w:abstractNumId w:val="3"/>
  </w:num>
  <w:num w:numId="58">
    <w:abstractNumId w:val="2"/>
  </w:num>
  <w:num w:numId="59">
    <w:abstractNumId w:val="2"/>
  </w:num>
  <w:num w:numId="60">
    <w:abstractNumId w:val="2"/>
  </w:num>
  <w:num w:numId="61">
    <w:abstractNumId w:val="2"/>
  </w:num>
  <w:num w:numId="62">
    <w:abstractNumId w:val="2"/>
  </w:num>
  <w:num w:numId="63">
    <w:abstractNumId w:val="2"/>
  </w:num>
  <w:num w:numId="64">
    <w:abstractNumId w:val="2"/>
  </w:num>
  <w:num w:numId="65">
    <w:abstractNumId w:val="2"/>
  </w:num>
  <w:num w:numId="66">
    <w:abstractNumId w:val="2"/>
  </w:num>
  <w:num w:numId="67">
    <w:abstractNumId w:val="2"/>
  </w:num>
  <w:num w:numId="68">
    <w:abstractNumId w:val="2"/>
  </w:num>
  <w:num w:numId="69">
    <w:abstractNumId w:val="2"/>
  </w:num>
  <w:num w:numId="70">
    <w:abstractNumId w:val="2"/>
  </w:num>
  <w:num w:numId="71">
    <w:abstractNumId w:val="2"/>
  </w:num>
  <w:num w:numId="72">
    <w:abstractNumId w:val="2"/>
  </w:num>
  <w:num w:numId="73">
    <w:abstractNumId w:val="2"/>
  </w:num>
  <w:num w:numId="74">
    <w:abstractNumId w:val="2"/>
  </w:num>
  <w:num w:numId="75">
    <w:abstractNumId w:val="2"/>
  </w:num>
  <w:num w:numId="76">
    <w:abstractNumId w:val="2"/>
  </w:num>
  <w:num w:numId="77">
    <w:abstractNumId w:val="3"/>
    <w:lvlOverride w:ilvl="0">
      <w:startOverride w:val="1"/>
    </w:lvlOverride>
  </w:num>
  <w:num w:numId="78">
    <w:abstractNumId w:val="3"/>
  </w:num>
  <w:num w:numId="79">
    <w:abstractNumId w:val="3"/>
  </w:num>
  <w:num w:numId="80">
    <w:abstractNumId w:val="3"/>
  </w:num>
  <w:num w:numId="81">
    <w:abstractNumId w:val="3"/>
  </w:num>
  <w:num w:numId="82">
    <w:abstractNumId w:val="3"/>
  </w:num>
</w:numbering>
</file>

<file path=word/settings.xml><?xml version="1.0" encoding="utf-8"?>
<w:settings xmlns:w="http://schemas.openxmlformats.org/wordprocessingml/2006/main">
  <w:zoom w:percent="12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TextBody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TextBody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TextBody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TextBody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TextBody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TextBody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TextBody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TextBody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TextBody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InternetLink">
    <w:name w:val="Hyperlink"/>
    <w:basedOn w:val="BodyTextChar"/>
    <w:rPr>
      <w:color w:val="4F81BD" w:themeColor="accent1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FirstParagraph" w:customStyle="1">
    <w:name w:val="First Paragraph"/>
    <w:basedOn w:val="TextBody"/>
    <w:next w:val="TextBody"/>
    <w:qFormat/>
    <w:pPr/>
    <w:rPr/>
  </w:style>
  <w:style w:type="paragraph" w:styleId="Compact" w:customStyle="1">
    <w:name w:val="Compact"/>
    <w:basedOn w:val="TextBody"/>
    <w:qFormat/>
    <w:pPr>
      <w:spacing w:before="36" w:after="36"/>
    </w:pPr>
    <w:rPr/>
  </w:style>
  <w:style w:type="paragraph" w:styleId="Title">
    <w:name w:val="Title"/>
    <w:basedOn w:val="Normal"/>
    <w:next w:val="TextBody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TextBody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TextBody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TextBody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TextBody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TextBody"/>
    <w:next w:val="TextBody"/>
    <w:uiPriority w:val="9"/>
    <w:unhideWhenUsed/>
    <w:qFormat/>
    <w:pPr>
      <w:spacing w:before="100" w:after="100"/>
      <w:ind w:left="480" w:right="480" w:hanging="0"/>
    </w:pPr>
    <w:rPr/>
  </w:style>
  <w:style w:type="paragraph" w:styleId="Footnote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"/>
    <w:next w:val="Footnote"/>
    <w:uiPriority w:val="9"/>
    <w:unhideWhenUsed/>
    <w:qFormat/>
    <w:pPr>
      <w:spacing w:before="100" w:after="100"/>
      <w:ind w:left="480" w:right="480" w:hanging="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TextBody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Application>LibreOffice/7.3.7.2$Linux_X86_64 LibreOffice_project/30$Build-2</Application>
  <AppVersion>15.0000</AppVersion>
  <Pages>20</Pages>
  <Words>3657</Words>
  <Characters>21871</Characters>
  <CharactersWithSpaces>25727</CharactersWithSpaces>
  <Paragraphs>423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2026-05-05T18:32:48Z</dcterms:created>
  <dc:creator/>
  <dc:description/>
  <dc:language>en-US</dc:language>
  <cp:lastModifiedBy/>
  <dcterms:modified xsi:type="dcterms:W3CDTF">2026-05-06T00:17:05Z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