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Calibri" w:cs="Calibri" w:eastAsia="Calibri" w:hAnsi="Calibri"/>
          <w:color w:val="595959"/>
          <w:spacing w:val="60"/>
          <w:sz w:val="24"/>
          <w:szCs w:val="24"/>
        </w:rPr>
        <w:t xml:space="preserve">MANUAL TÉCNICO OPERATIVO</w:t>
      </w:r>
    </w:p>
    <w:p>
      <w:pPr>
        <w:spacing w:after="100" w:before="100"/>
        <w:jc w:val="left"/>
      </w:pPr>
      <w:r>
        <w:rPr>
          <w:rFonts w:ascii="Calibri" w:cs="Calibri" w:eastAsia="Calibri" w:hAnsi="Calibri"/>
          <w:b/>
          <w:bCs/>
          <w:color w:val="1F4E79"/>
          <w:sz w:val="72"/>
          <w:szCs w:val="72"/>
        </w:rPr>
        <w:t xml:space="preserve">APU Unificado</w:t>
      </w:r>
    </w:p>
    <w:p>
      <w:pPr>
        <w:spacing w:after="400" w:before="100"/>
        <w:jc w:val="left"/>
      </w:pPr>
      <w:r>
        <w:rPr>
          <w:rFonts w:ascii="Calibri" w:cs="Calibri" w:eastAsia="Calibri" w:hAnsi="Calibri"/>
          <w:i/>
          <w:iCs/>
          <w:color w:val="333333"/>
          <w:sz w:val="28"/>
          <w:szCs w:val="28"/>
        </w:rPr>
        <w:t xml:space="preserve">Framework para transformar presupuestos de obra en modelos analíticos normalizados</w:t>
      </w:r>
    </w:p>
    <w:p>
      <w:pPr>
        <w:pBdr>
          <w:bottom w:val="single" w:color="C0504D" w:sz="12" w:space="1"/>
        </w:pBdr>
        <w:spacing w:after="200" w:before="200"/>
      </w:pPr>
      <w:r>
        <w:t xml:space="preserve"/>
      </w:r>
    </w:p>
    <w:p>
      <w:pPr>
        <w:spacing w:after="60" w:before="60" w:line="300"/>
        <w:jc w:val="left"/>
      </w:pPr>
      <w:r>
        <w:rPr>
          <w:rFonts w:ascii="Calibri" w:cs="Calibri" w:eastAsia="Calibri" w:hAnsi="Calibri"/>
          <w:b/>
          <w:bCs/>
          <w:color w:val="333333"/>
          <w:sz w:val="26"/>
          <w:szCs w:val="26"/>
        </w:rPr>
        <w:t xml:space="preserve">Arquinering S.R.L.</w:t>
      </w:r>
    </w:p>
    <w:p>
      <w:pPr>
        <w:spacing w:after="60" w:before="60" w:line="300"/>
        <w:jc w:val="left"/>
      </w:pPr>
      <w:r>
        <w:rPr>
          <w:rFonts w:ascii="Calibri" w:cs="Calibri" w:eastAsia="Calibri" w:hAnsi="Calibri"/>
          <w:color w:val="595959"/>
          <w:sz w:val="22"/>
          <w:szCs w:val="22"/>
        </w:rPr>
        <w:t xml:space="preserve">Versión 3.0 — Mayo 2026</w:t>
      </w:r>
    </w:p>
    <w:p>
      <w:pPr>
        <w:spacing w:after="60" w:before="60" w:line="300"/>
        <w:jc w:val="left"/>
      </w:pPr>
      <w:r>
        <w:rPr>
          <w:rFonts w:ascii="Calibri" w:cs="Calibri" w:eastAsia="Calibri" w:hAnsi="Calibri"/>
          <w:i/>
          <w:iCs/>
          <w:color w:val="595959"/>
          <w:sz w:val="22"/>
          <w:szCs w:val="22"/>
        </w:rPr>
        <w:t xml:space="preserve">Elaborado con metodología García del Río</w:t>
      </w:r>
    </w:p>
    <w:p>
      <w:pPr>
        <w:spacing w:after="400" w:before="4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4E79" w:sz="4"/>
              <w:left w:val="single" w:color="1F4E79" w:sz="24"/>
              <w:bottom w:val="single" w:color="1F4E79" w:sz="4"/>
              <w:right w:val="single" w:color="1F4E79" w:sz="4"/>
            </w:tcBorders>
            <w:shd w:fill="E8F0FE" w:val="clear"/>
            <w:tcMar>
              <w:top w:type="dxa" w:w="160"/>
              <w:left w:type="dxa" w:w="240"/>
              <w:bottom w:type="dxa" w:w="160"/>
              <w:right w:type="dxa" w:w="200"/>
            </w:tcMar>
          </w:tcPr>
          <w:p>
            <w:pPr>
              <w:spacing w:after="80" w:before="0"/>
            </w:pPr>
            <w:r>
              <w:rPr>
                <w:rFonts w:ascii="Calibri" w:cs="Calibri" w:eastAsia="Calibri" w:hAnsi="Calibri"/>
                <w:b/>
                <w:bCs/>
                <w:color w:val="1F4E79"/>
                <w:sz w:val="22"/>
                <w:szCs w:val="22"/>
              </w:rPr>
              <w:t xml:space="preserve">Propósito de este manual</w:t>
            </w:r>
          </w:p>
          <w:p>
            <w:pPr>
              <w:spacing w:after="0" w:before="40" w:line="280"/>
            </w:pPr>
            <w:r>
              <w:rPr>
                <w:rFonts w:ascii="Calibri" w:cs="Calibri" w:eastAsia="Calibri" w:hAnsi="Calibri"/>
                <w:color w:val="333333"/>
                <w:sz w:val="22"/>
                <w:szCs w:val="22"/>
              </w:rPr>
              <w:t xml:space="preserve">Este documento es el contrato técnico para construir un archivo APU Unificado a partir de los archivos fuente de cualquier obra (presupuesto y APU). Está escrito para ser leído de principio a fin antes de comenzar el procesamiento de una obra nueva. Cada sección construye sobre la anterior — la jerarquía de los 7 casos y las 7 reglas estructurales son el núcleo operativo del framework.</w:t>
            </w:r>
          </w:p>
        </w:tc>
      </w:tr>
    </w:tbl>
    <w:p>
      <w:r>
        <w:br w:type="page"/>
      </w:r>
    </w:p>
    <w:p>
      <w:pPr>
        <w:pStyle w:val="Heading1"/>
        <w:spacing w:after="180" w:before="360"/>
      </w:pPr>
      <w:r>
        <w:rPr>
          <w:rFonts w:ascii="Calibri" w:cs="Calibri" w:eastAsia="Calibri" w:hAnsi="Calibri"/>
          <w:b/>
          <w:bCs/>
          <w:color w:val="1F4E79"/>
          <w:sz w:val="36"/>
          <w:szCs w:val="36"/>
        </w:rPr>
        <w:t xml:space="preserve">PARTE I — FUNDAMENTOS</w:t>
      </w:r>
    </w:p>
    <w:p>
      <w:pPr>
        <w:pStyle w:val="Heading2"/>
        <w:spacing w:after="140" w:before="280"/>
      </w:pPr>
      <w:r>
        <w:rPr>
          <w:rFonts w:ascii="Calibri" w:cs="Calibri" w:eastAsia="Calibri" w:hAnsi="Calibri"/>
          <w:b/>
          <w:bCs/>
          <w:color w:val="1F4E79"/>
          <w:sz w:val="28"/>
          <w:szCs w:val="28"/>
        </w:rPr>
        <w:t xml:space="preserve">1. Qué es el APU Unificado y qué problema resuelve</w:t>
      </w:r>
    </w:p>
    <w:p>
      <w:pPr>
        <w:spacing w:after="60" w:before="60" w:line="300"/>
        <w:jc w:val="left"/>
      </w:pPr>
      <w:r>
        <w:rPr>
          <w:rFonts w:ascii="Calibri" w:cs="Calibri" w:eastAsia="Calibri" w:hAnsi="Calibri"/>
          <w:color w:val="333333"/>
          <w:sz w:val="22"/>
          <w:szCs w:val="22"/>
        </w:rPr>
        <w:t xml:space="preserve">Los archivos de presupuesto y APU de una obra de construcción argentina son funcionales para calcular costos pero no son consumibles como base de datos analítica. Cada partida del presupuesto puede provenir de cadenas de fórmulas que atraviesan cuatro hojas antes de llegar a un precio individual. Eso impide responder preguntas básicas: cuántos kg de hierro requiere toda la obra, cuánto cuesta la mano de obra de albañilería en el mes 3, qué materiales hay que comprar las próximas dos semanas, o si el costo real de cemento coincide con el presupuestado.</w:t>
      </w:r>
    </w:p>
    <w:p>
      <w:pPr>
        <w:spacing w:after="60" w:before="60" w:line="300"/>
        <w:jc w:val="left"/>
      </w:pPr>
      <w:r>
        <w:rPr>
          <w:rFonts w:ascii="Calibri" w:cs="Calibri" w:eastAsia="Calibri" w:hAnsi="Calibri"/>
          <w:color w:val="333333"/>
          <w:sz w:val="22"/>
          <w:szCs w:val="22"/>
        </w:rPr>
        <w:t xml:space="preserve">El APU Unificado es un archivo Excel formula-pure (sin macros, sin VBA) que transforma el presupuesto original en un modelo normalizado. Cada partida tiene una fila en PARTIDAS con su costo unitario calculado dinámicamente, y N filas en COMPOSICIÓN — una por cada insumo (material, mano de obra o equipo) que la compone. Todos los precios están vinculados por VLOOKUP a tablas maestras actualizables.</w:t>
      </w:r>
    </w:p>
    <w:p>
      <w:pPr>
        <w:pStyle w:val="Heading3"/>
        <w:spacing w:after="100" w:before="200"/>
      </w:pPr>
      <w:r>
        <w:rPr>
          <w:rFonts w:ascii="Calibri" w:cs="Calibri" w:eastAsia="Calibri" w:hAnsi="Calibri"/>
          <w:b/>
          <w:bCs/>
          <w:color w:val="333333"/>
          <w:sz w:val="24"/>
          <w:szCs w:val="24"/>
        </w:rPr>
        <w:t xml:space="preserve">Qué análisis habilita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Consulta</w:t>
            </w:r>
          </w:p>
        </w:tc>
        <w:tc>
          <w:tcPr>
            <w:tcW w:type="dxa" w:w="58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Fuente en APU Unificado</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¿Cuántos kg de hierro necesita toda la obra?</w:t>
            </w:r>
          </w:p>
        </w:tc>
        <w:tc>
          <w:tcPr>
            <w:tcW w:type="dxa" w:w="5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SUMIFS sobre COMPOSICIÓN filtrando cod_insumo de hierro</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¿Cuánto cuesta la MO de Albañilería en el mes 3?</w:t>
            </w:r>
          </w:p>
        </w:tc>
        <w:tc>
          <w:tcPr>
            <w:tcW w:type="dxa" w:w="5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SUMIFS sobre PARTIDAS + COMPOSICIÓN por rubro y tipo MO</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¿Qué materiales comprar para las próximas 2 semanas?</w:t>
            </w:r>
          </w:p>
        </w:tc>
        <w:tc>
          <w:tcPr>
            <w:tcW w:type="dxa" w:w="5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Cruce de avance programado × cant unitaria de COMPOSICIÓN</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¿Cuánto cuesta una boca de iluminación en materiales puros?</w:t>
            </w:r>
          </w:p>
        </w:tc>
        <w:tc>
          <w:tcPr>
            <w:tcW w:type="dxa" w:w="5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CONSULTA_COMP seleccionando la partida</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¿El costo real de cemento coincide con el presupuestado?</w:t>
            </w:r>
          </w:p>
        </w:tc>
        <w:tc>
          <w:tcPr>
            <w:tcW w:type="dxa" w:w="5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CONTROL_PPTO comparando PAGOS deflactados vs COMPOSICIÓN</w:t>
            </w:r>
          </w:p>
        </w:tc>
      </w:tr>
    </w:tbl>
    <w:p>
      <w:pPr>
        <w:pStyle w:val="Heading2"/>
        <w:spacing w:after="140" w:before="280"/>
      </w:pPr>
      <w:r>
        <w:rPr>
          <w:rFonts w:ascii="Calibri" w:cs="Calibri" w:eastAsia="Calibri" w:hAnsi="Calibri"/>
          <w:b/>
          <w:bCs/>
          <w:color w:val="1F4E79"/>
          <w:sz w:val="28"/>
          <w:szCs w:val="28"/>
        </w:rPr>
        <w:t xml:space="preserve">2. Filosofía del modelo: trazabilidad antes que paridad</w:t>
      </w:r>
    </w:p>
    <w:p>
      <w:pPr>
        <w:spacing w:after="60" w:before="60" w:line="300"/>
        <w:jc w:val="left"/>
      </w:pPr>
      <w:r>
        <w:rPr>
          <w:rFonts w:ascii="Calibri" w:cs="Calibri" w:eastAsia="Calibri" w:hAnsi="Calibri"/>
          <w:color w:val="333333"/>
          <w:sz w:val="22"/>
          <w:szCs w:val="22"/>
        </w:rPr>
        <w:t xml:space="preserve">Este es el principio rector y precede a cualquier regla específica. El objetivo del modelo no es replicar el número total del presupuesto original — es reconstruir cada insumo individual que compone ese número. Cuando hay tensión entre ambos objetivos, gana la trazabilidad.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48235" w:sz="4"/>
              <w:left w:val="single" w:color="548235" w:sz="24"/>
              <w:bottom w:val="single" w:color="548235" w:sz="4"/>
              <w:right w:val="single" w:color="548235" w:sz="4"/>
            </w:tcBorders>
            <w:shd w:fill="EAF3EA" w:val="clear"/>
            <w:tcMar>
              <w:top w:type="dxa" w:w="160"/>
              <w:left w:type="dxa" w:w="240"/>
              <w:bottom w:type="dxa" w:w="160"/>
              <w:right w:type="dxa" w:w="200"/>
            </w:tcMar>
          </w:tcPr>
          <w:p>
            <w:pPr>
              <w:spacing w:after="80" w:before="0"/>
            </w:pPr>
            <w:r>
              <w:rPr>
                <w:rFonts w:ascii="Calibri" w:cs="Calibri" w:eastAsia="Calibri" w:hAnsi="Calibri"/>
                <w:b/>
                <w:bCs/>
                <w:color w:val="548235"/>
                <w:sz w:val="22"/>
                <w:szCs w:val="22"/>
              </w:rPr>
              <w:t xml:space="preserve">Regla maestra</w:t>
            </w:r>
          </w:p>
          <w:p>
            <w:pPr>
              <w:spacing w:after="0" w:before="40" w:line="280"/>
            </w:pPr>
            <w:r>
              <w:rPr>
                <w:rFonts w:ascii="Calibri" w:cs="Calibri" w:eastAsia="Calibri" w:hAnsi="Calibri"/>
                <w:color w:val="333333"/>
                <w:sz w:val="22"/>
                <w:szCs w:val="22"/>
              </w:rPr>
              <w:t xml:space="preserve">Siempre intentar llegar al máximo nivel de detalle posible. Solo crear un lump-sum cuando no existe trazabilidad real. Si el costo de un ítem puede reconstruirse desde Tareas, APU, Cotizaciones, SUBCONTRATOS o una hoja auxiliar, está prohibido crear un lump-sum genérico.</w:t>
            </w:r>
          </w:p>
        </w:tc>
      </w:tr>
    </w:tbl>
    <w:p>
      <w:pPr>
        <w:spacing w:after="60" w:before="60" w:line="300"/>
        <w:jc w:val="left"/>
      </w:pPr>
      <w:r>
        <w:rPr>
          <w:rFonts w:ascii="Calibri" w:cs="Calibri" w:eastAsia="Calibri" w:hAnsi="Calibri"/>
          <w:color w:val="333333"/>
          <w:sz w:val="22"/>
          <w:szCs w:val="22"/>
        </w:rPr>
        <w:t xml:space="preserve">La consecuencia operativa es que el procesamiento de cada ítem del presupuesto comienza por leer la fórmula de la celda — no su valor. Es la fórmula la que indica de dónde viene el costo, y por lo tanto qué procedimiento de reconstrucción aplica.</w:t>
      </w:r>
    </w:p>
    <w:p>
      <w:r>
        <w:br w:type="page"/>
      </w:r>
    </w:p>
    <w:p>
      <w:pPr>
        <w:pStyle w:val="Heading2"/>
        <w:spacing w:after="140" w:before="280"/>
      </w:pPr>
      <w:r>
        <w:rPr>
          <w:rFonts w:ascii="Calibri" w:cs="Calibri" w:eastAsia="Calibri" w:hAnsi="Calibri"/>
          <w:b/>
          <w:bCs/>
          <w:color w:val="1F4E79"/>
          <w:sz w:val="28"/>
          <w:szCs w:val="28"/>
        </w:rPr>
        <w:t xml:space="preserve">3. Arquitectura del archivo APU Unificado</w:t>
      </w:r>
    </w:p>
    <w:p>
      <w:pPr>
        <w:pStyle w:val="Heading3"/>
        <w:spacing w:after="100" w:before="200"/>
      </w:pPr>
      <w:r>
        <w:rPr>
          <w:rFonts w:ascii="Calibri" w:cs="Calibri" w:eastAsia="Calibri" w:hAnsi="Calibri"/>
          <w:b/>
          <w:bCs/>
          <w:color w:val="333333"/>
          <w:sz w:val="24"/>
          <w:szCs w:val="24"/>
        </w:rPr>
        <w:t xml:space="preserve">3.1 Hojas del archivo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558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Hoja</w:t>
            </w:r>
          </w:p>
        </w:tc>
        <w:tc>
          <w:tcPr>
            <w:tcW w:type="dxa" w:w="1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Tipo</w:t>
            </w:r>
          </w:p>
        </w:tc>
        <w:tc>
          <w:tcPr>
            <w:tcW w:type="dxa" w:w="55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Función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README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Documentación</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Especificación técnica, reglas, fórmulas clave, changelog.</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CONFIG</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Parámetros</w:t>
            </w:r>
          </w:p>
        </w:tc>
        <w:tc>
          <w:tcPr>
            <w:tcW w:type="dxa" w:w="5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CAC base, fecha base, parámetros globales del proyecto.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PARTIDAS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Modelo central</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Una fila por partida. Calcula MAT/ud, MO/ud, EQ/ud, CD/ud.</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COMPOSICIÓN</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Modelo central</w:t>
            </w:r>
          </w:p>
        </w:tc>
        <w:tc>
          <w:tcPr>
            <w:tcW w:type="dxa" w:w="5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Una fila por insumo de cada partida. Núcleo del modelo.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MATERIALES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Tabla maestra</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Catálogo de materiales con precio unitario actualizable.</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MANO_DE_OBRA</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Tabla maestra</w:t>
            </w:r>
          </w:p>
        </w:tc>
        <w:tc>
          <w:tcPr>
            <w:tcW w:type="dxa" w:w="5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Jornales UOCRA por categoría.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EQUIPOS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Tabla maestra</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Tarifas de equipos y herramientas.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SUBCONTRATOS_PRY</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Tabla maestra</w:t>
            </w:r>
          </w:p>
        </w:tc>
        <w:tc>
          <w:tcPr>
            <w:tcW w:type="dxa" w:w="5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Tabla operativa de subcontratos del proyecto (códigos SUB-XXX).</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SUBCONTRATOS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Referencia</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Tabla original del presupuesto fuente (solo lectura, referencia histórica).</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PPTO_GENERADOR</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Resumen</w:t>
            </w:r>
          </w:p>
        </w:tc>
        <w:tc>
          <w:tcPr>
            <w:tcW w:type="dxa" w:w="5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Ítems del presupuesto con cantidades y costos totales.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CONSULTA_COMP</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Consulta</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Vista de la composición completa de una partida seleccionada.</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PPTO_APROBADO</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Snapshot</w:t>
            </w:r>
          </w:p>
        </w:tc>
        <w:tc>
          <w:tcPr>
            <w:tcW w:type="dxa" w:w="5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Copia congelada del presupuesto aprobado.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OBSERVACIONES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Auditoría</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Bugs detectados, partidas derivadas, divergencias documentadas.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RQ_INPUT / RQ_OUTPUT / OC</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Operativo</w:t>
            </w:r>
          </w:p>
        </w:tc>
        <w:tc>
          <w:tcPr>
            <w:tcW w:type="dxa" w:w="5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Requerimientos y órdenes de compra (uso futuro).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CUADRILLA</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Operativo</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Cálculo de costo de MO propia por quincena.</w:t>
            </w:r>
          </w:p>
        </w:tc>
      </w:tr>
    </w:tbl>
    <w:p>
      <w:pPr>
        <w:pStyle w:val="Heading3"/>
        <w:spacing w:after="100" w:before="200"/>
      </w:pPr>
      <w:r>
        <w:rPr>
          <w:rFonts w:ascii="Calibri" w:cs="Calibri" w:eastAsia="Calibri" w:hAnsi="Calibri"/>
          <w:b/>
          <w:bCs/>
          <w:color w:val="333333"/>
          <w:sz w:val="24"/>
          <w:szCs w:val="24"/>
        </w:rPr>
        <w:t xml:space="preserve">3.2 Columnas de PARTIDAS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7480"/>
      </w:tblGrid>
      <w:tr>
        <w:trPr>
          <w:tblHeader/>
        </w:trPr>
        <w:tc>
          <w:tcPr>
            <w:tcW w:type="dxa" w:w="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Col</w:t>
            </w:r>
          </w:p>
        </w:tc>
        <w:tc>
          <w:tcPr>
            <w:tcW w:type="dxa" w:w="1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Nombre</w:t>
            </w:r>
          </w:p>
        </w:tc>
        <w:tc>
          <w:tcPr>
            <w:tcW w:type="dxa" w:w="74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Fórmula / Contenido</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Código</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ALB-034 (partidas APU) o PTO-NNNN (partidas del presupuesto).</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B</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Número de partida APU de origen (ej: 34, 70).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Rubro</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Categoría (Hormigón, Albañilería, Eléctrico, etc.)</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Descripción</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Descripción de la partida.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Ud</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Unidad de medida.</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F</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Rend</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Rendimiento (jornadas para producir 1 ud). Afecta N y O.</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 Cons.</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OBSOLETO: usar MAT-CONS en COMPOSICIÓN. Mantener en 0.</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H</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 Cons. Desp.</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OBSOLETO. Mantener en 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Grado</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Factor de dificultad que multiplica SumMO.</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J</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SumMat</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=SUMIFS(COMPOSICIÓN.I, A=código, B='MAT')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K</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SumMO</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=SUMIFS(COMPOSICIÓN.I, A=código, B='MO') × Grado</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SumEQ</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=SUMIFS(COMPOSICIÓN.I, A=código, B='EQ')</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MAT/ud</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=J (consumibles ya están como filas MAT en COMPOSICIÓN)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MO/ud</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=K / Rend</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EQ/ud</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=L / Rend</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CD/ud</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=M+N+O</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Q</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#Comp</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Cantidad de filas en COMPOSICIÓN para esta partida.</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S–V</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Valores originales</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 MO, EQ y CD originales del presupuesto fuente (para auditoría).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W</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Δ%</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=(P/V)-1. Diferencia entre modelo y presupuesto fuente original.</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X</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Fuente</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Texto libre: origen de la composición (APU P-XX, Tareas, etc.)</w:t>
            </w:r>
          </w:p>
        </w:tc>
      </w:tr>
    </w:tbl>
    <w:p>
      <w:pPr>
        <w:pStyle w:val="Heading3"/>
        <w:spacing w:after="100" w:before="200"/>
      </w:pPr>
      <w:r>
        <w:rPr>
          <w:rFonts w:ascii="Calibri" w:cs="Calibri" w:eastAsia="Calibri" w:hAnsi="Calibri"/>
          <w:b/>
          <w:bCs/>
          <w:color w:val="333333"/>
          <w:sz w:val="24"/>
          <w:szCs w:val="24"/>
        </w:rPr>
        <w:t xml:space="preserve">3.3 Columnas de COMPOSICIÓN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7480"/>
      </w:tblGrid>
      <w:tr>
        <w:trPr>
          <w:tblHeader/>
        </w:trPr>
        <w:tc>
          <w:tcPr>
            <w:tcW w:type="dxa" w:w="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Col</w:t>
            </w:r>
          </w:p>
        </w:tc>
        <w:tc>
          <w:tcPr>
            <w:tcW w:type="dxa" w:w="1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Nombre</w:t>
            </w:r>
          </w:p>
        </w:tc>
        <w:tc>
          <w:tcPr>
            <w:tcW w:type="dxa" w:w="74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Contenido</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Partida</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Código de la partida (ALB-034, PTO-0502, etc.)</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B</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Tipo</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 │ MO │ EQ</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Subtipo</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 COR o OTR. MO: ALB o OTR. EQ: vacío.</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Cod_Insumo</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Código del insumo en la tabla maestra correspondiente.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Desc</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=VLOOKUP(D, tabla_según_tipo, 2)</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F</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Cantidad por unidad de partida.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%Desp</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 de desperdicio (0.05 = 5%). Solo para MAT.</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H</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Precio</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=VLOOKUP(D, tabla_según_tipo, col_precio)</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Costo</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 =F*H*(1+G). MO/EQ: =F*H.</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J–N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Auxiliares</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Claves compuestas para INDEX/MATCH desde CONSULTA_COMP.</w:t>
            </w:r>
          </w:p>
        </w:tc>
      </w:tr>
    </w:tbl>
    <w:p>
      <w:pPr>
        <w:pStyle w:val="Heading3"/>
        <w:spacing w:after="100" w:before="200"/>
      </w:pPr>
      <w:r>
        <w:rPr>
          <w:rFonts w:ascii="Calibri" w:cs="Calibri" w:eastAsia="Calibri" w:hAnsi="Calibri"/>
          <w:b/>
          <w:bCs/>
          <w:color w:val="333333"/>
          <w:sz w:val="24"/>
          <w:szCs w:val="24"/>
        </w:rPr>
        <w:t xml:space="preserve">3.4 Flujo de datos</w:t>
      </w:r>
    </w:p>
    <w:p>
      <w:pPr>
        <w:spacing w:after="60" w:before="60" w:line="300"/>
        <w:jc w:val="left"/>
      </w:pPr>
      <w:r>
        <w:rPr>
          <w:rFonts w:ascii="Calibri" w:cs="Calibri" w:eastAsia="Calibri" w:hAnsi="Calibri"/>
          <w:color w:val="333333"/>
          <w:sz w:val="22"/>
          <w:szCs w:val="22"/>
        </w:rPr>
        <w:t xml:space="preserve">El flujo es unidireccional: las tablas maestras alimentan COMPOSICIÓN, y COMPOSICIÓN alimenta PARTIDAS.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rPr>
          <w:tblHeader/>
        </w:trPr>
        <w:tc>
          <w:tcPr>
            <w:tcW w:type="dxa" w:w="3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Acción</w:t>
            </w:r>
          </w:p>
        </w:tc>
        <w:tc>
          <w:tcPr>
            <w:tcW w:type="dxa" w:w="62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Impacto</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Cambiar precio en MATERIALES col D</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Automático: se actualiza H en todas las filas MAT y por cascada el CD/ud en PARTIDAS.</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Cambiar jornal en MANO_DE_OBRA col C</w:t>
            </w:r>
          </w:p>
        </w:tc>
        <w:tc>
          <w:tcPr>
            <w:tcW w:type="dxa" w:w="6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Automático: se actualiza H en todas las filas MO/ALB y el CD/ud.</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Cambiar tarifa en EQUIPOS col F</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Automático: se actualiza H en todas las filas EQ y el CD/ud.</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Agregar fila en COMPOSICIÓN</w:t>
            </w:r>
          </w:p>
        </w:tc>
        <w:tc>
          <w:tcPr>
            <w:tcW w:type="dxa" w:w="6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Suma al SUMIFS de PARTIDAS si el rango lo abarca.</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Cambiar Rend en PARTIDAS col F</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Cambia N (MO/ud) y O (EQ/ud) del modelo.</w:t>
            </w:r>
          </w:p>
        </w:tc>
      </w:tr>
    </w:tbl>
    <w:p>
      <w:pPr>
        <w:pStyle w:val="Heading3"/>
        <w:spacing w:after="100" w:before="200"/>
      </w:pPr>
      <w:r>
        <w:rPr>
          <w:rFonts w:ascii="Calibri" w:cs="Calibri" w:eastAsia="Calibri" w:hAnsi="Calibri"/>
          <w:b/>
          <w:bCs/>
          <w:color w:val="333333"/>
          <w:sz w:val="24"/>
          <w:szCs w:val="24"/>
        </w:rPr>
        <w:t xml:space="preserve">3.5 Lógica de VLOOKUP en COMPOSICIÓN</w:t>
      </w:r>
    </w:p>
    <w:p>
      <w:pPr>
        <w:spacing w:after="60" w:before="60" w:line="300"/>
        <w:jc w:val="left"/>
      </w:pPr>
      <w:r>
        <w:rPr>
          <w:rFonts w:ascii="Calibri" w:cs="Calibri" w:eastAsia="Calibri" w:hAnsi="Calibri"/>
          <w:color w:val="333333"/>
          <w:sz w:val="22"/>
          <w:szCs w:val="22"/>
        </w:rPr>
        <w:t xml:space="preserve">La columna H (Precio) usa una fórmula condicional según el tipo de insumo: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800"/>
        <w:gridCol w:w="1800"/>
        <w:gridCol w:w="228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Tipo</w:t>
            </w:r>
          </w:p>
        </w:tc>
        <w:tc>
          <w:tcPr>
            <w:tcW w:type="dxa" w:w="17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Subtipo</w:t>
            </w:r>
          </w:p>
        </w:tc>
        <w:tc>
          <w:tcPr>
            <w:tcW w:type="dxa" w:w="2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Tabla fuente</w:t>
            </w:r>
          </w:p>
        </w:tc>
        <w:tc>
          <w:tcPr>
            <w:tcW w:type="dxa" w:w="1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Col desc</w:t>
            </w:r>
          </w:p>
        </w:tc>
        <w:tc>
          <w:tcPr>
            <w:tcW w:type="dxa" w:w="22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Col precio</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COR o OTR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MATERIALES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2</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4</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ALB</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MANO_DE_OBRA</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2</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3 (salario base)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OTR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SUBCONTRATOS_PRY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2</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4</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(vacío)</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EQUIPOS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2</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6</w:t>
            </w:r>
          </w:p>
        </w:tc>
      </w:tr>
    </w:tbl>
    <w:p>
      <w:r>
        <w:br w:type="page"/>
      </w:r>
    </w:p>
    <w:p>
      <w:pPr>
        <w:pStyle w:val="Heading1"/>
        <w:spacing w:after="180" w:before="360"/>
      </w:pPr>
      <w:r>
        <w:rPr>
          <w:rFonts w:ascii="Calibri" w:cs="Calibri" w:eastAsia="Calibri" w:hAnsi="Calibri"/>
          <w:b/>
          <w:bCs/>
          <w:color w:val="1F4E79"/>
          <w:sz w:val="36"/>
          <w:szCs w:val="36"/>
        </w:rPr>
        <w:t xml:space="preserve">PARTE II — ARCHIVOS FUENTE</w:t>
      </w:r>
    </w:p>
    <w:p>
      <w:pPr>
        <w:spacing w:after="60" w:before="60" w:line="300"/>
        <w:jc w:val="left"/>
      </w:pPr>
      <w:r>
        <w:rPr>
          <w:rFonts w:ascii="Calibri" w:cs="Calibri" w:eastAsia="Calibri" w:hAnsi="Calibri"/>
          <w:color w:val="333333"/>
          <w:sz w:val="22"/>
          <w:szCs w:val="22"/>
        </w:rPr>
        <w:t xml:space="preserve">Antes de aplicar reglas de procesamiento es indispensable conocer la estructura de los archivos de entrada. Esta sección describe cómo está organizado el presupuesto original y el archivo APU original, y dónde vive cada tipo de información.</w:t>
      </w:r>
    </w:p>
    <w:p>
      <w:pPr>
        <w:pStyle w:val="Heading2"/>
        <w:spacing w:after="140" w:before="280"/>
      </w:pPr>
      <w:r>
        <w:rPr>
          <w:rFonts w:ascii="Calibri" w:cs="Calibri" w:eastAsia="Calibri" w:hAnsi="Calibri"/>
          <w:b/>
          <w:bCs/>
          <w:color w:val="1F4E79"/>
          <w:sz w:val="28"/>
          <w:szCs w:val="28"/>
        </w:rPr>
        <w:t xml:space="preserve">4. Archivo de Presupuesto (estructura típica)</w:t>
      </w:r>
    </w:p>
    <w:p>
      <w:pPr>
        <w:pStyle w:val="Heading3"/>
        <w:spacing w:after="100" w:before="200"/>
      </w:pPr>
      <w:r>
        <w:rPr>
          <w:rFonts w:ascii="Calibri" w:cs="Calibri" w:eastAsia="Calibri" w:hAnsi="Calibri"/>
          <w:b/>
          <w:bCs/>
          <w:color w:val="333333"/>
          <w:sz w:val="24"/>
          <w:szCs w:val="24"/>
        </w:rPr>
        <w:t xml:space="preserve">4.1 Hoja '01' — Presupuesto ejecutivo</w:t>
      </w:r>
    </w:p>
    <w:p>
      <w:pPr>
        <w:spacing w:after="60" w:before="60" w:line="300"/>
        <w:jc w:val="left"/>
      </w:pPr>
      <w:r>
        <w:rPr>
          <w:rFonts w:ascii="Calibri" w:cs="Calibri" w:eastAsia="Calibri" w:hAnsi="Calibri"/>
          <w:color w:val="333333"/>
          <w:sz w:val="22"/>
          <w:szCs w:val="22"/>
        </w:rPr>
        <w:t xml:space="preserve">Es la hoja principal. Cada fila es un ítem con número decimal (1.01, 1.02, ... 18.32). Las columnas clave: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7480"/>
      </w:tblGrid>
      <w:tr>
        <w:trPr>
          <w:tblHeader/>
        </w:trPr>
        <w:tc>
          <w:tcPr>
            <w:tcW w:type="dxa" w:w="7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Col</w:t>
            </w:r>
          </w:p>
        </w:tc>
        <w:tc>
          <w:tcPr>
            <w:tcW w:type="dxa" w:w="19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Nombre</w:t>
            </w:r>
          </w:p>
        </w:tc>
        <w:tc>
          <w:tcPr>
            <w:tcW w:type="dxa" w:w="74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Descripción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N° ítem</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Número decimal del ítem (1.02, 5.06, 18.20, etc.)</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B</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OK / estado</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Estado de revisión.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Descripción</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Nombre del ítem de obra.</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D</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Ud</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Unidad de medida (m2, m3, u, gl, ml...).</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Cantidad total a ejecutar en toda la obra.</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F</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MAT_otro</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Costo unitario de materiales 'Otros' (no corralón).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MAT_corr</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Costo unitario de materiales 'Corralón'.</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H</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MAT_total</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=F+G (total MAT/ud).</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I</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MO_otro</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Costo unitario de MO subcontratada o gestiones.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J</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MO_alb</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Costo unitario de MO nómina propia (UOCRA).</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K</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MO_total</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=I+J (total MO/ud).</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L</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Costo unitario de equipos.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PU_total</w:t>
            </w:r>
          </w:p>
        </w:tc>
        <w:tc>
          <w:tcPr>
            <w:tcW w:type="dxa" w:w="7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=H+K+L (precio unitario total).</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N</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Total ítem</w:t>
            </w:r>
          </w:p>
        </w:tc>
        <w:tc>
          <w:tcPr>
            <w:tcW w:type="dxa" w:w="7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=M×E (costo total del ítem).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504D" w:sz="4"/>
              <w:left w:val="single" w:color="C0504D" w:sz="24"/>
              <w:bottom w:val="single" w:color="C0504D" w:sz="4"/>
              <w:right w:val="single" w:color="C0504D" w:sz="4"/>
            </w:tcBorders>
            <w:shd w:fill="FDECEC" w:val="clear"/>
            <w:tcMar>
              <w:top w:type="dxa" w:w="160"/>
              <w:left w:type="dxa" w:w="240"/>
              <w:bottom w:type="dxa" w:w="160"/>
              <w:right w:type="dxa" w:w="200"/>
            </w:tcMar>
          </w:tcPr>
          <w:p>
            <w:pPr>
              <w:spacing w:after="80" w:before="0"/>
            </w:pPr>
            <w:r>
              <w:rPr>
                <w:rFonts w:ascii="Calibri" w:cs="Calibri" w:eastAsia="Calibri" w:hAnsi="Calibri"/>
                <w:b/>
                <w:bCs/>
                <w:color w:val="C0504D"/>
                <w:sz w:val="22"/>
                <w:szCs w:val="22"/>
              </w:rPr>
              <w:t xml:space="preserve">Mapeo columna → tipo en COMPOSICIÓN (inviolable)</w:t>
            </w:r>
          </w:p>
          <w:p>
            <w:pPr>
              <w:spacing w:after="40" w:before="40" w:line="280"/>
            </w:pPr>
            <w:r>
              <w:rPr>
                <w:rFonts w:ascii="Calibri" w:cs="Calibri" w:eastAsia="Calibri" w:hAnsi="Calibri"/>
                <w:color w:val="333333"/>
                <w:sz w:val="22"/>
                <w:szCs w:val="22"/>
              </w:rPr>
              <w:t xml:space="preserve">La columna donde aparece el valor en '01' determina el tipo del insumo. Esta clasificación es OBLIGATORIA y no puede inferirse por el contenido de la descripción.</w:t>
            </w:r>
          </w:p>
          <w:p>
            <w:pPr>
              <w:spacing w:after="40" w:before="40" w:line="280"/>
            </w:pPr>
            <w:r>
              <w:rPr>
                <w:rFonts w:ascii="Calibri" w:cs="Calibri" w:eastAsia="Calibri" w:hAnsi="Calibri"/>
                <w:color w:val="333333"/>
                <w:sz w:val="22"/>
                <w:szCs w:val="22"/>
              </w:rPr>
              <w:t xml:space="preserve">F (MAT_otro) → MAT/OTR     G (MAT_corr) → MAT/COR     I (MO_otro) → MO/OTR     J (MO_alb) → MO/ALB     L → EQ</w:t>
            </w:r>
          </w:p>
          <w:p>
            <w:pPr>
              <w:spacing w:after="0" w:before="40" w:line="280"/>
            </w:pPr>
            <w:r>
              <w:rPr>
                <w:rFonts w:ascii="Calibri" w:cs="Calibri" w:eastAsia="Calibri" w:hAnsi="Calibri"/>
                <w:color w:val="333333"/>
                <w:sz w:val="22"/>
                <w:szCs w:val="22"/>
              </w:rPr>
              <w:t xml:space="preserve">Ejemplo histórico de error: PTO-0106 (Baños Químicos) tiene su costo en col I — va como MO/OTR aunque la descripción diga 'alquiler' y suene a equipo.</w:t>
            </w:r>
          </w:p>
        </w:tc>
      </w:tr>
    </w:tbl>
    <w:p>
      <w:pPr>
        <w:pStyle w:val="Heading3"/>
        <w:spacing w:after="100" w:before="200"/>
      </w:pPr>
      <w:r>
        <w:rPr>
          <w:rFonts w:ascii="Calibri" w:cs="Calibri" w:eastAsia="Calibri" w:hAnsi="Calibri"/>
          <w:b/>
          <w:bCs/>
          <w:color w:val="333333"/>
          <w:sz w:val="24"/>
          <w:szCs w:val="24"/>
        </w:rPr>
        <w:t xml:space="preserve">4.2 Hoja 'Tareas' — Descomposición intermedia</w:t>
      </w:r>
    </w:p>
    <w:p>
      <w:pPr>
        <w:spacing w:after="60" w:before="60" w:line="300"/>
        <w:jc w:val="left"/>
      </w:pPr>
      <w:r>
        <w:rPr>
          <w:rFonts w:ascii="Calibri" w:cs="Calibri" w:eastAsia="Calibri" w:hAnsi="Calibri"/>
          <w:color w:val="333333"/>
          <w:sz w:val="22"/>
          <w:szCs w:val="22"/>
        </w:rPr>
        <w:t xml:space="preserve">No todos los ítems de '01' tienen fórmulas que apunten directamente al APU o a Cotizaciones. Muchos apuntan a una celda de 'Tareas', que actúa como capa intermedia. En Tareas, cada ítem tiene sub-componentes con sus propias referencias.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Col Tareas</w:t>
            </w:r>
          </w:p>
        </w:tc>
        <w:tc>
          <w:tcPr>
            <w:tcW w:type="dxa" w:w="80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Contenido habitual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w:t>
            </w:r>
          </w:p>
        </w:tc>
        <w:tc>
          <w:tcPr>
            <w:tcW w:type="dxa" w:w="8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N° ítem (mismo que '01')</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w:t>
            </w:r>
          </w:p>
        </w:tc>
        <w:tc>
          <w:tcPr>
            <w:tcW w:type="dxa" w:w="8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Descripción del sub-componente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w:t>
            </w:r>
          </w:p>
        </w:tc>
        <w:tc>
          <w:tcPr>
            <w:tcW w:type="dxa" w:w="8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Cantidad del sub-componente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F</w:t>
            </w:r>
          </w:p>
        </w:tc>
        <w:tc>
          <w:tcPr>
            <w:tcW w:type="dxa" w:w="8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MAT_otro del sub-componente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G</w:t>
            </w:r>
          </w:p>
        </w:tc>
        <w:tc>
          <w:tcPr>
            <w:tcW w:type="dxa" w:w="8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MAT_corr del sub-componente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L</w:t>
            </w:r>
          </w:p>
        </w:tc>
        <w:tc>
          <w:tcPr>
            <w:tcW w:type="dxa" w:w="8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Referencia a SUBCONTRATOS (ej: =+SUBCONTRATOS!$D$42)</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w:t>
            </w:r>
          </w:p>
        </w:tc>
        <w:tc>
          <w:tcPr>
            <w:tcW w:type="dxa" w:w="8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 Especializado (para cuadrilla nómina)</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N</w:t>
            </w:r>
          </w:p>
        </w:tc>
        <w:tc>
          <w:tcPr>
            <w:tcW w:type="dxa" w:w="8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 Oficial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O</w:t>
            </w:r>
          </w:p>
        </w:tc>
        <w:tc>
          <w:tcPr>
            <w:tcW w:type="dxa" w:w="8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 Medio Oficial</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w:t>
            </w:r>
          </w:p>
        </w:tc>
        <w:tc>
          <w:tcPr>
            <w:tcW w:type="dxa" w:w="8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 Ayudante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Q</w:t>
            </w:r>
          </w:p>
        </w:tc>
        <w:tc>
          <w:tcPr>
            <w:tcW w:type="dxa" w:w="8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Total MO_otro del sub-componente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w:t>
            </w:r>
          </w:p>
        </w:tc>
        <w:tc>
          <w:tcPr>
            <w:tcW w:type="dxa" w:w="8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Total MO_alb (nómina) del sub-componente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8F00" w:sz="4"/>
              <w:left w:val="single" w:color="BF8F00" w:sz="24"/>
              <w:bottom w:val="single" w:color="BF8F00" w:sz="4"/>
              <w:right w:val="single" w:color="BF8F00" w:sz="4"/>
            </w:tcBorders>
            <w:shd w:fill="FFF4E5" w:val="clear"/>
            <w:tcMar>
              <w:top w:type="dxa" w:w="160"/>
              <w:left w:type="dxa" w:w="240"/>
              <w:bottom w:type="dxa" w:w="160"/>
              <w:right w:type="dxa" w:w="200"/>
            </w:tcMar>
          </w:tcPr>
          <w:p>
            <w:pPr>
              <w:spacing w:after="80" w:before="0"/>
            </w:pPr>
            <w:r>
              <w:rPr>
                <w:rFonts w:ascii="Calibri" w:cs="Calibri" w:eastAsia="Calibri" w:hAnsi="Calibri"/>
                <w:b/>
                <w:bCs/>
                <w:color w:val="BF8F00"/>
                <w:sz w:val="22"/>
                <w:szCs w:val="22"/>
              </w:rPr>
              <w:t xml:space="preserve">Fila 5 de Tareas: salarios base</w:t>
            </w:r>
          </w:p>
          <w:p>
            <w:pPr>
              <w:spacing w:after="0" w:before="40" w:line="280"/>
            </w:pPr>
            <w:r>
              <w:rPr>
                <w:rFonts w:ascii="Calibri" w:cs="Calibri" w:eastAsia="Calibri" w:hAnsi="Calibri"/>
                <w:color w:val="333333"/>
                <w:sz w:val="22"/>
                <w:szCs w:val="22"/>
              </w:rPr>
              <w:t xml:space="preserve">La fila 5 de Tareas contiene los salarios base de cada categoría (col M=Especializado, N=Oficial, O=Medio Oficial, P=Ayudante). Son los multiplicadores para calcular el costo de cada jornal en cálculos de Tareas.</w:t>
            </w:r>
          </w:p>
        </w:tc>
      </w:tr>
    </w:tbl>
    <w:p>
      <w:pPr>
        <w:pStyle w:val="Heading3"/>
        <w:spacing w:after="100" w:before="200"/>
      </w:pPr>
      <w:r>
        <w:rPr>
          <w:rFonts w:ascii="Calibri" w:cs="Calibri" w:eastAsia="Calibri" w:hAnsi="Calibri"/>
          <w:b/>
          <w:bCs/>
          <w:color w:val="333333"/>
          <w:sz w:val="24"/>
          <w:szCs w:val="24"/>
        </w:rPr>
        <w:t xml:space="preserve">4.3 Hoja índice APU (típicamente 'APU 12.24' o similar)</w:t>
      </w:r>
    </w:p>
    <w:p>
      <w:pPr>
        <w:spacing w:after="60" w:before="60" w:line="300"/>
        <w:jc w:val="left"/>
      </w:pPr>
      <w:r>
        <w:rPr>
          <w:rFonts w:ascii="Calibri" w:cs="Calibri" w:eastAsia="Calibri" w:hAnsi="Calibri"/>
          <w:color w:val="333333"/>
          <w:sz w:val="22"/>
          <w:szCs w:val="22"/>
        </w:rPr>
        <w:t xml:space="preserve">Tabla de referencia entre el presupuesto y el archivo APU original. Cada fila es una partida APU con su costo unitario precalculado. Columnas clave: B (número de partida APU, ej P-32), C (descripción), E (MAT/ud), H (MO/ud), K (EQ/ud).</w:t>
      </w:r>
    </w:p>
    <w:p>
      <w:pPr>
        <w:spacing w:after="60" w:before="60" w:line="300"/>
        <w:jc w:val="left"/>
      </w:pPr>
      <w:r>
        <w:rPr>
          <w:rFonts w:ascii="Calibri" w:cs="Calibri" w:eastAsia="Calibri" w:hAnsi="Calibri"/>
          <w:color w:val="333333"/>
          <w:sz w:val="22"/>
          <w:szCs w:val="22"/>
        </w:rPr>
        <w:t xml:space="preserve">Cuando una fórmula en '01' dice ='APU 12.24'!E63, significa que el MAT/ud viene de la fila 63 de esta hoja, que a su vez corresponde a una partida específica del archivo APU original.</w:t>
      </w:r>
    </w:p>
    <w:p>
      <w:pPr>
        <w:pStyle w:val="Heading3"/>
        <w:spacing w:after="100" w:before="200"/>
      </w:pPr>
      <w:r>
        <w:rPr>
          <w:rFonts w:ascii="Calibri" w:cs="Calibri" w:eastAsia="Calibri" w:hAnsi="Calibri"/>
          <w:b/>
          <w:bCs/>
          <w:color w:val="333333"/>
          <w:sz w:val="24"/>
          <w:szCs w:val="24"/>
        </w:rPr>
        <w:t xml:space="preserve">4.4 Hojas auxiliares de instalaciones</w:t>
      </w:r>
    </w:p>
    <w:p>
      <w:pPr>
        <w:spacing w:after="60" w:before="60" w:line="300"/>
        <w:jc w:val="left"/>
      </w:pPr>
      <w:r>
        <w:rPr>
          <w:rFonts w:ascii="Calibri" w:cs="Calibri" w:eastAsia="Calibri" w:hAnsi="Calibri"/>
          <w:color w:val="333333"/>
          <w:sz w:val="22"/>
          <w:szCs w:val="22"/>
        </w:rPr>
        <w:t xml:space="preserve">Son hojas de cálculo interno para instalaciones específicas. Cada una desglosa el costo de una instalación completa en materiales individuales con cantidades y precios. La hoja 'Tareas' (o directamente '01') referencia celdas de estas hojas.</w:t>
      </w:r>
    </w:p>
    <w:p>
      <w:pPr>
        <w:pStyle w:val="ListParagraph"/>
        <w:numPr>
          <w:ilvl w:val="0"/>
          <w:numId w:val="2"/>
        </w:numPr>
        <w:spacing w:after="30" w:before="30" w:line="280"/>
      </w:pPr>
      <w:r>
        <w:rPr>
          <w:rFonts w:ascii="Calibri" w:cs="Calibri" w:eastAsia="Calibri" w:hAnsi="Calibri"/>
          <w:color w:val="333333"/>
          <w:sz w:val="22"/>
          <w:szCs w:val="22"/>
        </w:rPr>
        <w:t xml:space="preserve">ELECT: tableros eléctricos (TSG, TSBI, TS.ASC, TUF, puesta a tierra, acometida, montantes).</w:t>
      </w:r>
    </w:p>
    <w:p>
      <w:pPr>
        <w:pStyle w:val="ListParagraph"/>
        <w:numPr>
          <w:ilvl w:val="0"/>
          <w:numId w:val="2"/>
        </w:numPr>
        <w:spacing w:after="30" w:before="30" w:line="280"/>
      </w:pPr>
      <w:r>
        <w:rPr>
          <w:rFonts w:ascii="Calibri" w:cs="Calibri" w:eastAsia="Calibri" w:hAnsi="Calibri"/>
          <w:color w:val="333333"/>
          <w:sz w:val="22"/>
          <w:szCs w:val="22"/>
        </w:rPr>
        <w:t xml:space="preserve">CLOACAL: cañerías cloacales, accesorios, piletas.</w:t>
      </w:r>
    </w:p>
    <w:p>
      <w:pPr>
        <w:pStyle w:val="ListParagraph"/>
        <w:numPr>
          <w:ilvl w:val="0"/>
          <w:numId w:val="2"/>
        </w:numPr>
        <w:spacing w:after="30" w:before="30" w:line="280"/>
      </w:pPr>
      <w:r>
        <w:rPr>
          <w:rFonts w:ascii="Calibri" w:cs="Calibri" w:eastAsia="Calibri" w:hAnsi="Calibri"/>
          <w:color w:val="333333"/>
          <w:sz w:val="22"/>
          <w:szCs w:val="22"/>
        </w:rPr>
        <w:t xml:space="preserve">AF.AC: agua fría y agua caliente.</w:t>
      </w:r>
    </w:p>
    <w:p>
      <w:pPr>
        <w:pStyle w:val="ListParagraph"/>
        <w:numPr>
          <w:ilvl w:val="0"/>
          <w:numId w:val="2"/>
        </w:numPr>
        <w:spacing w:after="30" w:before="30" w:line="280"/>
      </w:pPr>
      <w:r>
        <w:rPr>
          <w:rFonts w:ascii="Calibri" w:cs="Calibri" w:eastAsia="Calibri" w:hAnsi="Calibri"/>
          <w:color w:val="333333"/>
          <w:sz w:val="22"/>
          <w:szCs w:val="22"/>
        </w:rPr>
        <w:t xml:space="preserve">GAS, CALEFA, INCEND, ENCOFRADO: análogos para sus respectivas instalaciones.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8F00" w:sz="4"/>
              <w:left w:val="single" w:color="BF8F00" w:sz="24"/>
              <w:bottom w:val="single" w:color="BF8F00" w:sz="4"/>
              <w:right w:val="single" w:color="BF8F00" w:sz="4"/>
            </w:tcBorders>
            <w:shd w:fill="FFF4E5" w:val="clear"/>
            <w:tcMar>
              <w:top w:type="dxa" w:w="160"/>
              <w:left w:type="dxa" w:w="240"/>
              <w:bottom w:type="dxa" w:w="160"/>
              <w:right w:type="dxa" w:w="200"/>
            </w:tcMar>
          </w:tcPr>
          <w:p>
            <w:pPr>
              <w:spacing w:after="80" w:before="0"/>
            </w:pPr>
            <w:r>
              <w:rPr>
                <w:rFonts w:ascii="Calibri" w:cs="Calibri" w:eastAsia="Calibri" w:hAnsi="Calibri"/>
                <w:b/>
                <w:bCs/>
                <w:color w:val="BF8F00"/>
                <w:sz w:val="22"/>
                <w:szCs w:val="22"/>
              </w:rPr>
              <w:t xml:space="preserve">Importante</w:t>
            </w:r>
          </w:p>
          <w:p>
            <w:pPr>
              <w:spacing w:after="0" w:before="40" w:line="280"/>
            </w:pPr>
            <w:r>
              <w:rPr>
                <w:rFonts w:ascii="Calibri" w:cs="Calibri" w:eastAsia="Calibri" w:hAnsi="Calibri"/>
                <w:color w:val="333333"/>
                <w:sz w:val="22"/>
                <w:szCs w:val="22"/>
              </w:rPr>
              <w:t xml:space="preserve">Estas hojas contienen la composición real de materiales que el presupuesto presenta como un único número. Son la fuente principal para desagregar partidas de instalaciones — sin ellas el modelo perdería todos los insumos individuales.</w:t>
            </w:r>
          </w:p>
        </w:tc>
      </w:tr>
    </w:tbl>
    <w:p>
      <w:pPr>
        <w:pStyle w:val="Heading3"/>
        <w:spacing w:after="100" w:before="200"/>
      </w:pPr>
      <w:r>
        <w:rPr>
          <w:rFonts w:ascii="Calibri" w:cs="Calibri" w:eastAsia="Calibri" w:hAnsi="Calibri"/>
          <w:b/>
          <w:bCs/>
          <w:color w:val="333333"/>
          <w:sz w:val="24"/>
          <w:szCs w:val="24"/>
        </w:rPr>
        <w:t xml:space="preserve">4.5 Hojas SUBCONTRATOS y Cotizaciones</w:t>
      </w:r>
    </w:p>
    <w:p>
      <w:pPr>
        <w:spacing w:after="60" w:before="60" w:line="300"/>
        <w:jc w:val="left"/>
      </w:pPr>
      <w:r>
        <w:rPr>
          <w:rFonts w:ascii="Calibri" w:cs="Calibri" w:eastAsia="Calibri" w:hAnsi="Calibri"/>
          <w:color w:val="333333"/>
          <w:sz w:val="22"/>
          <w:szCs w:val="22"/>
        </w:rPr>
        <w:t xml:space="preserve">SUBCONTRATOS tiene tarifas de subcontratistas por tarea (col B descripción, col D precio). Las fórmulas referencian celdas como =+SUBCONTRATOS!$D$44.</w:t>
      </w:r>
    </w:p>
    <w:p>
      <w:pPr>
        <w:spacing w:after="60" w:before="60" w:line="300"/>
        <w:jc w:val="left"/>
      </w:pPr>
      <w:r>
        <w:rPr>
          <w:rFonts w:ascii="Calibri" w:cs="Calibri" w:eastAsia="Calibri" w:hAnsi="Calibri"/>
          <w:color w:val="333333"/>
          <w:sz w:val="22"/>
          <w:szCs w:val="22"/>
        </w:rPr>
        <w:t xml:space="preserve">Cotizaciones tiene precios de materiales individuales (col B descripción, col C unidad, col D precio). Las fórmulas referencian celdas como =+Cotizaciones!$D$78.</w:t>
      </w:r>
    </w:p>
    <w:p>
      <w:r>
        <w:br w:type="page"/>
      </w:r>
    </w:p>
    <w:p>
      <w:pPr>
        <w:pStyle w:val="Heading2"/>
        <w:spacing w:after="140" w:before="280"/>
      </w:pPr>
      <w:r>
        <w:rPr>
          <w:rFonts w:ascii="Calibri" w:cs="Calibri" w:eastAsia="Calibri" w:hAnsi="Calibri"/>
          <w:b/>
          <w:bCs/>
          <w:color w:val="1F4E79"/>
          <w:sz w:val="28"/>
          <w:szCs w:val="28"/>
        </w:rPr>
        <w:t xml:space="preserve">5. Archivo APU original</w:t>
      </w:r>
    </w:p>
    <w:p>
      <w:pPr>
        <w:spacing w:after="60" w:before="60" w:line="300"/>
        <w:jc w:val="left"/>
      </w:pPr>
      <w:r>
        <w:rPr>
          <w:rFonts w:ascii="Calibri" w:cs="Calibri" w:eastAsia="Calibri" w:hAnsi="Calibri"/>
          <w:color w:val="333333"/>
          <w:sz w:val="22"/>
          <w:szCs w:val="22"/>
        </w:rPr>
        <w:t xml:space="preserve">Tiene entre 79 y 120 hojas: 5 tablas de referencia y una hoja por cada partida APU (P-32 a P-149 aproximadamente). Cada hoja P-XX contiene la descomposición técnica de una tarea de obra.</w:t>
      </w:r>
    </w:p>
    <w:p>
      <w:pPr>
        <w:pStyle w:val="Heading3"/>
        <w:spacing w:after="100" w:before="200"/>
      </w:pPr>
      <w:r>
        <w:rPr>
          <w:rFonts w:ascii="Calibri" w:cs="Calibri" w:eastAsia="Calibri" w:hAnsi="Calibri"/>
          <w:b/>
          <w:bCs/>
          <w:color w:val="333333"/>
          <w:sz w:val="24"/>
          <w:szCs w:val="24"/>
        </w:rPr>
        <w:t xml:space="preserve">5.1 Tablas de referencia del APU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Hoja</w:t>
            </w:r>
          </w:p>
        </w:tc>
        <w:tc>
          <w:tcPr>
            <w:tcW w:type="dxa" w:w="70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Función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Materiales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Lista de ~300 materiales con código, descripción, unidad y precio.</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Mano de Obra</w:t>
            </w:r>
          </w:p>
        </w:tc>
        <w:tc>
          <w:tcPr>
            <w:tcW w:type="dxa" w:w="7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Jornales por categoría UOCRA.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Equipos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Tarifas de depreciación de equipos.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 Contratos</w:t>
            </w:r>
          </w:p>
        </w:tc>
        <w:tc>
          <w:tcPr>
            <w:tcW w:type="dxa" w:w="7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Precios de subcontratistas por tarea.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Resumen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Una fila por partida con totales MAT, MO, EQ, CD.</w:t>
            </w:r>
          </w:p>
        </w:tc>
      </w:tr>
    </w:tbl>
    <w:p>
      <w:pPr>
        <w:pStyle w:val="Heading3"/>
        <w:spacing w:after="100" w:before="200"/>
      </w:pPr>
      <w:r>
        <w:rPr>
          <w:rFonts w:ascii="Calibri" w:cs="Calibri" w:eastAsia="Calibri" w:hAnsi="Calibri"/>
          <w:b/>
          <w:bCs/>
          <w:color w:val="333333"/>
          <w:sz w:val="24"/>
          <w:szCs w:val="24"/>
        </w:rPr>
        <w:t xml:space="preserve">5.2 Estructura de cada hoja P-XX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08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Sección</w:t>
            </w:r>
          </w:p>
        </w:tc>
        <w:tc>
          <w:tcPr>
            <w:tcW w:type="dxa" w:w="3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Columnas</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Contenido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Materiales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 cód APU, B: desc, C: ud, D: cant, E: %desp, F: PU, G: costo=D×F×(1+E)</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Cada insumo material con cantidad por unidad de partida.</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Subtítulos internos</w:t>
            </w:r>
          </w:p>
        </w:tc>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Filas de texto sin costo</w:t>
            </w:r>
          </w:p>
        </w:tc>
        <w:tc>
          <w:tcPr>
            <w:tcW w:type="dxa" w:w="4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Agrupan materiales en subsecciones (ej: 'Azotado hidrófugo' + 'Revoque grueso').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Consumibles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Fila especial al final de los materiales</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Porcentaje del subtotal de materiales. La columna G no siempre suma correctamente — bug conocido.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Equipos</w:t>
            </w:r>
          </w:p>
        </w:tc>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Cód APU, desc, tarifa diaria, %deprec, cant, total</w:t>
            </w:r>
          </w:p>
        </w:tc>
        <w:tc>
          <w:tcPr>
            <w:tcW w:type="dxa" w:w="4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Equipos necesarios con depreciación.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 nómina</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Cód APU, desc, cant_jornadas, salario, total</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Personal propio por categoría UOCRA.</w:t>
            </w:r>
          </w:p>
        </w:tc>
      </w:tr>
    </w:tbl>
    <w:p>
      <w:r>
        <w:br w:type="page"/>
      </w:r>
    </w:p>
    <w:p>
      <w:pPr>
        <w:pStyle w:val="Heading1"/>
        <w:spacing w:after="180" w:before="360"/>
      </w:pPr>
      <w:r>
        <w:rPr>
          <w:rFonts w:ascii="Calibri" w:cs="Calibri" w:eastAsia="Calibri" w:hAnsi="Calibri"/>
          <w:b/>
          <w:bCs/>
          <w:color w:val="1F4E79"/>
          <w:sz w:val="36"/>
          <w:szCs w:val="36"/>
        </w:rPr>
        <w:t xml:space="preserve">PARTE III — PROCEDIMIENTO DE PROCESAMIENTO</w:t>
      </w:r>
    </w:p>
    <w:p>
      <w:pPr>
        <w:spacing w:after="60" w:before="60" w:line="300"/>
        <w:jc w:val="left"/>
      </w:pPr>
      <w:r>
        <w:rPr>
          <w:rFonts w:ascii="Calibri" w:cs="Calibri" w:eastAsia="Calibri" w:hAnsi="Calibri"/>
          <w:color w:val="333333"/>
          <w:sz w:val="22"/>
          <w:szCs w:val="22"/>
        </w:rPr>
        <w:t xml:space="preserve">Esta parte describe cómo procesar cada ítem del presupuesto y construir las filas de PARTIDAS y COMPOSICIÓN. El procedimiento tiene tres niveles que se aplican en orden: (a) leer la fórmula, (b) identificar el caso entre los 7 posibles, (c) aplicar las reglas estructurales correspondientes.</w:t>
      </w:r>
    </w:p>
    <w:p>
      <w:pPr>
        <w:pStyle w:val="Heading2"/>
        <w:spacing w:after="140" w:before="280"/>
      </w:pPr>
      <w:r>
        <w:rPr>
          <w:rFonts w:ascii="Calibri" w:cs="Calibri" w:eastAsia="Calibri" w:hAnsi="Calibri"/>
          <w:b/>
          <w:bCs/>
          <w:color w:val="1F4E79"/>
          <w:sz w:val="28"/>
          <w:szCs w:val="28"/>
        </w:rPr>
        <w:t xml:space="preserve">6. Paso 1: leer la fórmula, no el valor</w:t>
      </w:r>
    </w:p>
    <w:p>
      <w:pPr>
        <w:spacing w:after="60" w:before="60" w:line="300"/>
        <w:jc w:val="left"/>
      </w:pPr>
      <w:r>
        <w:rPr>
          <w:rFonts w:ascii="Calibri" w:cs="Calibri" w:eastAsia="Calibri" w:hAnsi="Calibri"/>
          <w:color w:val="333333"/>
          <w:sz w:val="22"/>
          <w:szCs w:val="22"/>
        </w:rPr>
        <w:t xml:space="preserve">Para cada ítem de hoja '01', el análisis comienza leyendo las fórmulas (no los valores) de las columnas F, G, I, J, L. El tipo de fórmula determina qué caso aplica y por lo tanto qué procedimiento de reconstrucción usar. Los siete tipos de fórmula posibles: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80"/>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Tipo de fórmula</w:t>
            </w:r>
          </w:p>
        </w:tc>
        <w:tc>
          <w:tcPr>
            <w:tcW w:type="dxa" w:w="3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Ejemplo</w:t>
            </w:r>
          </w:p>
        </w:tc>
        <w:tc>
          <w:tcPr>
            <w:tcW w:type="dxa" w:w="36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Caso aplicable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Valor fijo (no es fórmula)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F = 150000</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Caso 1 — Lump directo</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Referencia a Tareas</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=+Tareas!H283</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Caso 2 — Desagregar desde Tareas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Referencia al índice APU</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='APU 12.24'!E63</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Caso 3 — Reconstruir desde APU</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Referencia a SUBCONTRATOS</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=+SUBCONTRATOS!$D$44</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Caso 4a — MO/OTR desde SUBCONTRATOS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Referencia a hoja MO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=+'P.MO 06.25'!B7</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Caso 4b — MO/ALB por categoría UOCRA</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Referencia a hoja auxiliar</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=+ELECT!H5</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Caso 5 — Expandir desde hoja auxiliar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Porcentaje sobre otra columna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=(H161+K161)*0.015</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Caso 6 — Costo porcentual</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Partida derivada porcentualmente</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=G63*0.35 o ='APU 12.24'!E12/2</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Caso 7 — Partida derivada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4E79" w:sz="4"/>
              <w:left w:val="single" w:color="1F4E79" w:sz="24"/>
              <w:bottom w:val="single" w:color="1F4E79" w:sz="4"/>
              <w:right w:val="single" w:color="1F4E79" w:sz="4"/>
            </w:tcBorders>
            <w:shd w:fill="E8F0FE" w:val="clear"/>
            <w:tcMar>
              <w:top w:type="dxa" w:w="160"/>
              <w:left w:type="dxa" w:w="240"/>
              <w:bottom w:type="dxa" w:w="160"/>
              <w:right w:type="dxa" w:w="200"/>
            </w:tcMar>
          </w:tcPr>
          <w:p>
            <w:pPr>
              <w:spacing w:after="80" w:before="0"/>
            </w:pPr>
            <w:r>
              <w:rPr>
                <w:rFonts w:ascii="Calibri" w:cs="Calibri" w:eastAsia="Calibri" w:hAnsi="Calibri"/>
                <w:b/>
                <w:bCs/>
                <w:color w:val="1F4E79"/>
                <w:sz w:val="22"/>
                <w:szCs w:val="22"/>
              </w:rPr>
              <w:t xml:space="preserve">Si una fórmula combina varios casos</w:t>
            </w:r>
          </w:p>
          <w:p>
            <w:pPr>
              <w:spacing w:after="0" w:before="40" w:line="280"/>
            </w:pPr>
            <w:r>
              <w:rPr>
                <w:rFonts w:ascii="Calibri" w:cs="Calibri" w:eastAsia="Calibri" w:hAnsi="Calibri"/>
                <w:color w:val="333333"/>
                <w:sz w:val="22"/>
                <w:szCs w:val="22"/>
              </w:rPr>
              <w:t xml:space="preserve">Las celdas pueden combinar referencias (=Tareas!H283 dentro de Tareas referencia ELECT, que a su vez referencia Cotizaciones). El procedimiento es recursivo: aplicar el caso de la celda actual, y para cada sub-referencia repetir el análisis hasta llegar a una hoja terminal (MATERIALES, SUBCONTRATOS, MO, Cotizaciones, EQUIPOS) o a un valor fijo.</w:t>
            </w:r>
          </w:p>
        </w:tc>
      </w:tr>
    </w:tbl>
    <w:p>
      <w:r>
        <w:br w:type="page"/>
      </w:r>
    </w:p>
    <w:p>
      <w:pPr>
        <w:pStyle w:val="Heading2"/>
        <w:spacing w:after="140" w:before="280"/>
      </w:pPr>
      <w:r>
        <w:rPr>
          <w:rFonts w:ascii="Calibri" w:cs="Calibri" w:eastAsia="Calibri" w:hAnsi="Calibri"/>
          <w:b/>
          <w:bCs/>
          <w:color w:val="1F4E79"/>
          <w:sz w:val="28"/>
          <w:szCs w:val="28"/>
        </w:rPr>
        <w:t xml:space="preserve">7. Paso 2: aplicar el caso correspondiente</w:t>
      </w:r>
    </w:p>
    <w:p>
      <w:pPr>
        <w:spacing w:after="60" w:before="60" w:line="300"/>
        <w:jc w:val="left"/>
      </w:pPr>
      <w:r>
        <w:rPr>
          <w:rFonts w:ascii="Calibri" w:cs="Calibri" w:eastAsia="Calibri" w:hAnsi="Calibri"/>
          <w:color w:val="333333"/>
          <w:sz w:val="22"/>
          <w:szCs w:val="22"/>
        </w:rPr>
        <w:t xml:space="preserve">Los casos están ordenados por prioridad de trazabilidad. Si una celda admite más de un caso (por ejemplo, una fórmula porcentual cuyo origen último puede reconstruirse), aplica el caso de mayor nivel de detalle. Los lumps son último recurso.</w:t>
      </w:r>
    </w:p>
    <w:p>
      <w:pPr>
        <w:pStyle w:val="Heading3"/>
        <w:spacing w:after="100" w:before="200"/>
      </w:pPr>
      <w:r>
        <w:rPr>
          <w:rFonts w:ascii="Calibri" w:cs="Calibri" w:eastAsia="Calibri" w:hAnsi="Calibri"/>
          <w:b/>
          <w:bCs/>
          <w:color w:val="333333"/>
          <w:sz w:val="24"/>
          <w:szCs w:val="24"/>
        </w:rPr>
        <w:t xml:space="preserve">Caso 1 — Valor fijo sin fórmula</w:t>
      </w:r>
    </w:p>
    <w:p>
      <w:pPr>
        <w:spacing w:after="60" w:before="60" w:line="300"/>
        <w:jc w:val="left"/>
      </w:pPr>
      <w:r>
        <w:rPr>
          <w:rFonts w:ascii="Calibri" w:cs="Calibri" w:eastAsia="Calibri" w:hAnsi="Calibri"/>
          <w:color w:val="333333"/>
          <w:sz w:val="22"/>
          <w:szCs w:val="22"/>
        </w:rPr>
        <w:t xml:space="preserve">La celda contiene un número pegado a valor. No hay hoja de origen trazable.</w:t>
      </w:r>
    </w:p>
    <w:p>
      <w:pPr>
        <w:spacing w:after="60" w:before="60" w:line="300"/>
        <w:jc w:val="left"/>
      </w:pPr>
      <w:r>
        <w:rPr>
          <w:rFonts w:ascii="Calibri" w:cs="Calibri" w:eastAsia="Calibri" w:hAnsi="Calibri"/>
          <w:b/>
          <w:bCs/>
          <w:color w:val="333333"/>
          <w:sz w:val="22"/>
          <w:szCs w:val="22"/>
        </w:rPr>
        <w:t xml:space="preserve">Acción: </w:t>
      </w:r>
      <w:r>
        <w:rPr>
          <w:rFonts w:ascii="Calibri" w:cs="Calibri" w:eastAsia="Calibri" w:hAnsi="Calibri"/>
          <w:color w:val="333333"/>
          <w:sz w:val="22"/>
          <w:szCs w:val="22"/>
        </w:rPr>
        <w:t xml:space="preserve">crear un ítem en COMPOSICIÓN con el tipo correcto (según columna en '01'), descripción tomada directamente del nombre de la partida, y precio igual al valor original. Columna Fuente en PARTIDAS: 'lump_directo'.</w:t>
      </w:r>
    </w:p>
    <w:p>
      <w:pPr>
        <w:spacing w:after="60" w:before="60" w:line="300"/>
        <w:jc w:val="left"/>
      </w:pPr>
      <w:r>
        <w:rPr>
          <w:rFonts w:ascii="Calibri" w:cs="Calibri" w:eastAsia="Calibri" w:hAnsi="Calibri"/>
          <w:i/>
          <w:iCs/>
          <w:color w:val="595959"/>
          <w:sz w:val="22"/>
          <w:szCs w:val="22"/>
        </w:rPr>
        <w:t xml:space="preserve">Ejemplo: PTO-0103 'Vallado provisional' con MAT_otro=$450,000 sin fórmula → MAT/OTR lump '$450,000 — Vallado provisional'.</w:t>
      </w:r>
    </w:p>
    <w:p>
      <w:pPr>
        <w:pStyle w:val="Heading3"/>
        <w:spacing w:after="100" w:before="200"/>
      </w:pPr>
      <w:r>
        <w:rPr>
          <w:rFonts w:ascii="Calibri" w:cs="Calibri" w:eastAsia="Calibri" w:hAnsi="Calibri"/>
          <w:b/>
          <w:bCs/>
          <w:color w:val="333333"/>
          <w:sz w:val="24"/>
          <w:szCs w:val="24"/>
        </w:rPr>
        <w:t xml:space="preserve">Caso 2 — Fórmula referencia hoja Tareas</w:t>
      </w:r>
    </w:p>
    <w:p>
      <w:pPr>
        <w:spacing w:after="60" w:before="60" w:line="300"/>
        <w:jc w:val="left"/>
      </w:pPr>
      <w:r>
        <w:rPr>
          <w:rFonts w:ascii="Calibri" w:cs="Calibri" w:eastAsia="Calibri" w:hAnsi="Calibri"/>
          <w:color w:val="333333"/>
          <w:sz w:val="22"/>
          <w:szCs w:val="22"/>
        </w:rPr>
        <w:t xml:space="preserve">La celda dice =+Tareas!H283 o similar. La hoja Tareas contiene sub-componentes del ítem, cada uno con su propia referencia (que puede ser a Cotizaciones, SUBCONTRATOS, ELECT, MO, etc.).</w:t>
      </w:r>
    </w:p>
    <w:p>
      <w:pPr>
        <w:spacing w:after="60" w:before="60" w:line="300"/>
        <w:jc w:val="left"/>
      </w:pPr>
      <w:r>
        <w:rPr>
          <w:rFonts w:ascii="Calibri" w:cs="Calibri" w:eastAsia="Calibri" w:hAnsi="Calibri"/>
          <w:b/>
          <w:bCs/>
          <w:color w:val="333333"/>
          <w:sz w:val="22"/>
          <w:szCs w:val="22"/>
        </w:rPr>
        <w:t xml:space="preserve">Acción: </w:t>
      </w:r>
      <w:r>
        <w:rPr>
          <w:rFonts w:ascii="Calibri" w:cs="Calibri" w:eastAsia="Calibri" w:hAnsi="Calibri"/>
          <w:color w:val="333333"/>
          <w:sz w:val="22"/>
          <w:szCs w:val="22"/>
        </w:rPr>
        <w:t xml:space="preserve">abrir Tareas, localizar el ítem por número decimal, e iterar todos sus sub-componentes. Para cada sub-componente repetir el análisis (es recursivo).</w:t>
      </w:r>
    </w:p>
    <w:p>
      <w:pPr>
        <w:spacing w:after="60" w:before="60" w:line="300"/>
        <w:jc w:val="left"/>
      </w:pPr>
      <w:r>
        <w:rPr>
          <w:rFonts w:ascii="Calibri" w:cs="Calibri" w:eastAsia="Calibri" w:hAnsi="Calibri"/>
          <w:i/>
          <w:iCs/>
          <w:color w:val="595959"/>
          <w:sz w:val="22"/>
          <w:szCs w:val="22"/>
        </w:rPr>
        <w:t xml:space="preserve">Ejemplo: PTO-1401 'Aplicado de yeso' referencia Tareas!H301, que tiene 3 materiales desde Cotizaciones + MO desde SUBCONTRATOS!D29.</w:t>
      </w:r>
    </w:p>
    <w:p>
      <w:pPr>
        <w:pStyle w:val="Heading3"/>
        <w:spacing w:after="100" w:before="200"/>
      </w:pPr>
      <w:r>
        <w:rPr>
          <w:rFonts w:ascii="Calibri" w:cs="Calibri" w:eastAsia="Calibri" w:hAnsi="Calibri"/>
          <w:b/>
          <w:bCs/>
          <w:color w:val="333333"/>
          <w:sz w:val="24"/>
          <w:szCs w:val="24"/>
        </w:rPr>
        <w:t xml:space="preserve">Caso 3 — Fórmula referencia al índice APU</w:t>
      </w:r>
    </w:p>
    <w:p>
      <w:pPr>
        <w:spacing w:after="60" w:before="60" w:line="300"/>
        <w:jc w:val="left"/>
      </w:pPr>
      <w:r>
        <w:rPr>
          <w:rFonts w:ascii="Calibri" w:cs="Calibri" w:eastAsia="Calibri" w:hAnsi="Calibri"/>
          <w:color w:val="333333"/>
          <w:sz w:val="22"/>
          <w:szCs w:val="22"/>
        </w:rPr>
        <w:t xml:space="preserve">La celda dice ='APU 12.24'!E63. El índice APU indica que la fila 63 corresponde a P-120 (por ejemplo, Boca Iluminación).</w:t>
      </w:r>
    </w:p>
    <w:p>
      <w:pPr>
        <w:spacing w:after="60" w:before="60" w:line="300"/>
        <w:jc w:val="left"/>
      </w:pPr>
      <w:r>
        <w:rPr>
          <w:rFonts w:ascii="Calibri" w:cs="Calibri" w:eastAsia="Calibri" w:hAnsi="Calibri"/>
          <w:b/>
          <w:bCs/>
          <w:color w:val="333333"/>
          <w:sz w:val="22"/>
          <w:szCs w:val="22"/>
        </w:rPr>
        <w:t xml:space="preserve">Acción: </w:t>
      </w:r>
      <w:r>
        <w:rPr>
          <w:rFonts w:ascii="Calibri" w:cs="Calibri" w:eastAsia="Calibri" w:hAnsi="Calibri"/>
          <w:color w:val="333333"/>
          <w:sz w:val="22"/>
          <w:szCs w:val="22"/>
        </w:rPr>
        <w:t xml:space="preserve">(a) localizar en el índice APU la fila referenciada → obtener P_num; (b) abrir la hoja P-XX en el archivo APU original; (c) extraer todos los materiales (con cant, %desp, precio), todos los equipos (cant, tarifa, %deprec), y toda la MO; (d) para subtítulos internos: sumar materiales repetidos (ver Regla 5); (e) para consumibles: crear fila MAT-CONS.</w:t>
      </w:r>
    </w:p>
    <w:p>
      <w:pPr>
        <w:pStyle w:val="Heading3"/>
        <w:spacing w:after="100" w:before="200"/>
      </w:pPr>
      <w:r>
        <w:rPr>
          <w:rFonts w:ascii="Calibri" w:cs="Calibri" w:eastAsia="Calibri" w:hAnsi="Calibri"/>
          <w:b/>
          <w:bCs/>
          <w:color w:val="333333"/>
          <w:sz w:val="24"/>
          <w:szCs w:val="24"/>
        </w:rPr>
        <w:t xml:space="preserve">Caso 4a — Fórmula referencia a SUBCONTRATOS</w:t>
      </w:r>
    </w:p>
    <w:p>
      <w:pPr>
        <w:spacing w:after="60" w:before="60" w:line="300"/>
        <w:jc w:val="left"/>
      </w:pPr>
      <w:r>
        <w:rPr>
          <w:rFonts w:ascii="Calibri" w:cs="Calibri" w:eastAsia="Calibri" w:hAnsi="Calibri"/>
          <w:color w:val="333333"/>
          <w:sz w:val="22"/>
          <w:szCs w:val="22"/>
        </w:rPr>
        <w:t xml:space="preserve">La celda (en '01' o en Tareas) dice =+SUBCONTRATOS!$D$44. Es un servicio o tarea ejecutada por un tercero externo.</w:t>
      </w:r>
    </w:p>
    <w:p>
      <w:pPr>
        <w:spacing w:after="60" w:before="60" w:line="300"/>
        <w:jc w:val="left"/>
      </w:pPr>
      <w:r>
        <w:rPr>
          <w:rFonts w:ascii="Calibri" w:cs="Calibri" w:eastAsia="Calibri" w:hAnsi="Calibri"/>
          <w:b/>
          <w:bCs/>
          <w:color w:val="333333"/>
          <w:sz w:val="22"/>
          <w:szCs w:val="22"/>
        </w:rPr>
        <w:t xml:space="preserve">Acción: </w:t>
      </w:r>
      <w:r>
        <w:rPr>
          <w:rFonts w:ascii="Calibri" w:cs="Calibri" w:eastAsia="Calibri" w:hAnsi="Calibri"/>
          <w:color w:val="333333"/>
          <w:sz w:val="22"/>
          <w:szCs w:val="22"/>
        </w:rPr>
        <w:t xml:space="preserve">crear un ítem MO/OTR (o lo que indique la columna en '01') con código SUB-PTONNN. El precio se toma de la celda referenciada en SUBCONTRATOS. La descripción se toma del nombre del ítem en SUBCONTRATOS — ver Regla 3 para el detalle sobre descripciones canónicas.</w:t>
      </w:r>
    </w:p>
    <w:p>
      <w:pPr>
        <w:pStyle w:val="Heading3"/>
        <w:spacing w:after="100" w:before="200"/>
      </w:pPr>
      <w:r>
        <w:rPr>
          <w:rFonts w:ascii="Calibri" w:cs="Calibri" w:eastAsia="Calibri" w:hAnsi="Calibri"/>
          <w:b/>
          <w:bCs/>
          <w:color w:val="333333"/>
          <w:sz w:val="24"/>
          <w:szCs w:val="24"/>
        </w:rPr>
        <w:t xml:space="preserve">Caso 4b — Fórmula referencia a la hoja de Mano de Obra</w:t>
      </w:r>
    </w:p>
    <w:p>
      <w:pPr>
        <w:spacing w:after="60" w:before="60" w:line="300"/>
        <w:jc w:val="left"/>
      </w:pPr>
      <w:r>
        <w:rPr>
          <w:rFonts w:ascii="Calibri" w:cs="Calibri" w:eastAsia="Calibri" w:hAnsi="Calibri"/>
          <w:color w:val="333333"/>
          <w:sz w:val="22"/>
          <w:szCs w:val="22"/>
        </w:rPr>
        <w:t xml:space="preserve">La celda (en '01' o en Tareas) dice =+'P.MO 06.25'!B7 o similar. La celda referenciada en la hoja de Mano de Obra contiene el jornal de una categoría UOCRA específica (oficial albañil, ayudante, medio oficial, etc.).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504D" w:sz="4"/>
              <w:left w:val="single" w:color="C0504D" w:sz="24"/>
              <w:bottom w:val="single" w:color="C0504D" w:sz="4"/>
              <w:right w:val="single" w:color="C0504D" w:sz="4"/>
            </w:tcBorders>
            <w:shd w:fill="FDECEC" w:val="clear"/>
            <w:tcMar>
              <w:top w:type="dxa" w:w="160"/>
              <w:left w:type="dxa" w:w="240"/>
              <w:bottom w:type="dxa" w:w="160"/>
              <w:right w:type="dxa" w:w="200"/>
            </w:tcMar>
          </w:tcPr>
          <w:p>
            <w:pPr>
              <w:spacing w:after="80" w:before="0"/>
            </w:pPr>
            <w:r>
              <w:rPr>
                <w:rFonts w:ascii="Calibri" w:cs="Calibri" w:eastAsia="Calibri" w:hAnsi="Calibri"/>
                <w:b/>
                <w:bCs/>
                <w:color w:val="C0504D"/>
                <w:sz w:val="22"/>
                <w:szCs w:val="22"/>
              </w:rPr>
              <w:t xml:space="preserve">Regla crítica — no confundir 4b con 4a</w:t>
            </w:r>
          </w:p>
          <w:p>
            <w:pPr>
              <w:spacing w:after="40" w:before="40" w:line="280"/>
            </w:pPr>
            <w:r>
              <w:rPr>
                <w:rFonts w:ascii="Calibri" w:cs="Calibri" w:eastAsia="Calibri" w:hAnsi="Calibri"/>
                <w:color w:val="333333"/>
                <w:sz w:val="22"/>
                <w:szCs w:val="22"/>
              </w:rPr>
              <w:t xml:space="preserve">Cuando la fórmula llega a la hoja de Mano de Obra (no a SUBCONTRATOS), el insumo es MO/ALB con el código canónico de la categoría UOCRA (MO-OFA, MO-AYU01, MO-MOFI, etc.), no MO/OTR con un código SUB-PTONNN.</w:t>
            </w:r>
          </w:p>
          <w:p>
            <w:pPr>
              <w:spacing w:after="40" w:before="40" w:line="280"/>
            </w:pPr>
            <w:r>
              <w:rPr>
                <w:rFonts w:ascii="Calibri" w:cs="Calibri" w:eastAsia="Calibri" w:hAnsi="Calibri"/>
                <w:color w:val="333333"/>
                <w:sz w:val="22"/>
                <w:szCs w:val="22"/>
              </w:rPr>
              <w:t xml:space="preserve">Esto aplica aunque la fórmula esté en la columna I (MO_otro) de '01' o en la columna Q de Tareas — la trazabilidad del valor manda sobre la columna donde aparece.</w:t>
            </w:r>
          </w:p>
          <w:p>
            <w:pPr>
              <w:spacing w:after="0" w:before="40" w:line="280"/>
            </w:pPr>
            <w:r>
              <w:rPr>
                <w:rFonts w:ascii="Calibri" w:cs="Calibri" w:eastAsia="Calibri" w:hAnsi="Calibri"/>
                <w:color w:val="333333"/>
                <w:sz w:val="22"/>
                <w:szCs w:val="22"/>
              </w:rPr>
              <w:t xml:space="preserve">Ejemplo: PTO-0203 tiene MO trazada a 'P.MO 06.25'!B7 (jornal de Ayudante) → código MO-AYU01, tipo MO/ALB. NO crear SUB-PTONNN para esto.</w:t>
            </w:r>
          </w:p>
        </w:tc>
      </w:tr>
    </w:tbl>
    <w:p>
      <w:pPr>
        <w:spacing w:after="60" w:before="60" w:line="300"/>
        <w:jc w:val="left"/>
      </w:pPr>
      <w:r>
        <w:rPr>
          <w:rFonts w:ascii="Calibri" w:cs="Calibri" w:eastAsia="Calibri" w:hAnsi="Calibri"/>
          <w:b/>
          <w:bCs/>
          <w:color w:val="333333"/>
          <w:sz w:val="22"/>
          <w:szCs w:val="22"/>
        </w:rPr>
        <w:t xml:space="preserve">Acción: </w:t>
      </w:r>
      <w:r>
        <w:rPr>
          <w:rFonts w:ascii="Calibri" w:cs="Calibri" w:eastAsia="Calibri" w:hAnsi="Calibri"/>
          <w:color w:val="333333"/>
          <w:sz w:val="22"/>
          <w:szCs w:val="22"/>
        </w:rPr>
        <w:t xml:space="preserve">(a) identificar qué categoría UOCRA corresponde a la celda referenciada; (b) usar el código canónico de esa categoría en COMPOSICIÓN; (c) cant en COMPOSICIÓN = cantidad de jornales según el contexto (1 jornal completo, fracción si se usa por unidad de obra, o cantidad de la columna M/N/O/P de Tareas si viene de ese camino).</w:t>
      </w:r>
    </w:p>
    <w:p>
      <w:pPr>
        <w:pStyle w:val="Heading3"/>
        <w:spacing w:after="100" w:before="200"/>
      </w:pPr>
      <w:r>
        <w:rPr>
          <w:rFonts w:ascii="Calibri" w:cs="Calibri" w:eastAsia="Calibri" w:hAnsi="Calibri"/>
          <w:b/>
          <w:bCs/>
          <w:color w:val="333333"/>
          <w:sz w:val="24"/>
          <w:szCs w:val="24"/>
        </w:rPr>
        <w:t xml:space="preserve">Caso 5 — Fórmula referencia a hoja auxiliar (ELECT, CLOACAL, etc.)</w:t>
      </w:r>
    </w:p>
    <w:p>
      <w:pPr>
        <w:spacing w:after="60" w:before="60" w:line="300"/>
        <w:jc w:val="left"/>
      </w:pPr>
      <w:r>
        <w:rPr>
          <w:rFonts w:ascii="Calibri" w:cs="Calibri" w:eastAsia="Calibri" w:hAnsi="Calibri"/>
          <w:color w:val="333333"/>
          <w:sz w:val="22"/>
          <w:szCs w:val="22"/>
        </w:rPr>
        <w:t xml:space="preserve">La celda (o un sub-componente de Tareas) dice =+ELECT!H5. La hoja ELECT tiene la composición detallada de esa sección.</w:t>
      </w:r>
    </w:p>
    <w:p>
      <w:pPr>
        <w:spacing w:after="60" w:before="60" w:line="300"/>
        <w:jc w:val="left"/>
      </w:pPr>
      <w:r>
        <w:rPr>
          <w:rFonts w:ascii="Calibri" w:cs="Calibri" w:eastAsia="Calibri" w:hAnsi="Calibri"/>
          <w:b/>
          <w:bCs/>
          <w:color w:val="333333"/>
          <w:sz w:val="22"/>
          <w:szCs w:val="22"/>
        </w:rPr>
        <w:t xml:space="preserve">Acción: </w:t>
      </w:r>
      <w:r>
        <w:rPr>
          <w:rFonts w:ascii="Calibri" w:cs="Calibri" w:eastAsia="Calibri" w:hAnsi="Calibri"/>
          <w:color w:val="333333"/>
          <w:sz w:val="22"/>
          <w:szCs w:val="22"/>
        </w:rPr>
        <w:t xml:space="preserve">expandir todos los ítems de esa sección de la hoja auxiliar: descripción, unidad, cantidad, precio unitario (generalmente VLOOKUP a Cotizaciones). Los ítems con subtotal=0 se ignoran. Los consumibles porcentuales de la hoja auxiliar se convierten en fila MAT-CONS.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8F00" w:sz="4"/>
              <w:left w:val="single" w:color="BF8F00" w:sz="24"/>
              <w:bottom w:val="single" w:color="BF8F00" w:sz="4"/>
              <w:right w:val="single" w:color="BF8F00" w:sz="4"/>
            </w:tcBorders>
            <w:shd w:fill="FFF4E5" w:val="clear"/>
            <w:tcMar>
              <w:top w:type="dxa" w:w="160"/>
              <w:left w:type="dxa" w:w="240"/>
              <w:bottom w:type="dxa" w:w="160"/>
              <w:right w:type="dxa" w:w="200"/>
            </w:tcMar>
          </w:tcPr>
          <w:p>
            <w:pPr>
              <w:spacing w:after="80" w:before="0"/>
            </w:pPr>
            <w:r>
              <w:rPr>
                <w:rFonts w:ascii="Calibri" w:cs="Calibri" w:eastAsia="Calibri" w:hAnsi="Calibri"/>
                <w:b/>
                <w:bCs/>
                <w:color w:val="BF8F00"/>
                <w:sz w:val="22"/>
                <w:szCs w:val="22"/>
              </w:rPr>
              <w:t xml:space="preserve">cant_obra en hojas auxiliares</w:t>
            </w:r>
          </w:p>
          <w:p>
            <w:pPr>
              <w:spacing w:after="0" w:before="40" w:line="280"/>
            </w:pPr>
            <w:r>
              <w:rPr>
                <w:rFonts w:ascii="Calibri" w:cs="Calibri" w:eastAsia="Calibri" w:hAnsi="Calibri"/>
                <w:color w:val="333333"/>
                <w:sz w:val="22"/>
                <w:szCs w:val="22"/>
              </w:rPr>
              <w:t xml:space="preserve">Las secciones de hojas auxiliares pueden expresar el costo de 1 unidad o de N unidades. Verificar: si la sección ya da el PU unitario, NO dividir por cant_obra. Ejemplo: 18.18 tiene cant=2 y 18.19 tiene cant=9 en '01', pero la sección ELECT ya expresa el costo de 1 tablero — no dividir.</w:t>
            </w:r>
          </w:p>
        </w:tc>
      </w:tr>
    </w:tbl>
    <w:p>
      <w:pPr>
        <w:pStyle w:val="Heading3"/>
        <w:spacing w:after="100" w:before="200"/>
      </w:pPr>
      <w:r>
        <w:rPr>
          <w:rFonts w:ascii="Calibri" w:cs="Calibri" w:eastAsia="Calibri" w:hAnsi="Calibri"/>
          <w:b/>
          <w:bCs/>
          <w:color w:val="333333"/>
          <w:sz w:val="24"/>
          <w:szCs w:val="24"/>
        </w:rPr>
        <w:t xml:space="preserve">Caso 6 — Costo porcentual sobre otra columna del mismo ítem</w:t>
      </w:r>
    </w:p>
    <w:p>
      <w:pPr>
        <w:spacing w:after="60" w:before="60" w:line="300"/>
        <w:jc w:val="left"/>
      </w:pPr>
      <w:r>
        <w:rPr>
          <w:rFonts w:ascii="Calibri" w:cs="Calibri" w:eastAsia="Calibri" w:hAnsi="Calibri"/>
          <w:color w:val="333333"/>
          <w:sz w:val="22"/>
          <w:szCs w:val="22"/>
        </w:rPr>
        <w:t xml:space="preserve">La celda dice =(H161+K161)*0.015. El costo es un porcentaje de MAT+MO (u otra combinación) del mismo ítem.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Columna destino en '01'</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Tipo en COMPOSICIÓN</w:t>
            </w:r>
          </w:p>
        </w:tc>
        <w:tc>
          <w:tcPr>
            <w:tcW w:type="dxa" w:w="52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Tratamiento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L (EQ)</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 lump</w:t>
            </w:r>
          </w:p>
        </w:tc>
        <w:tc>
          <w:tcPr>
            <w:tcW w:type="dxa" w:w="5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Código EQ-PTONNN. Descripción: 'Herramientas menores y consumibles — [partida]'. Precio = monto del presupuesto fuente. Cant = 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F (MAT_otro)</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MAT/OTR lump</w:t>
            </w:r>
          </w:p>
        </w:tc>
        <w:tc>
          <w:tcPr>
            <w:tcW w:type="dxa" w:w="5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Descripción: 'Materiales adicionales s/MAT [N%] — [partida]'. Precio = MAT_ud_base × factor (usar valor de la celda APU origen directamente, no el MAT_ud_calculado).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I (MO_otro)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MO/OTR lump</w:t>
            </w:r>
          </w:p>
        </w:tc>
        <w:tc>
          <w:tcPr>
            <w:tcW w:type="dxa" w:w="5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Descripción: 'MO adicional s/MO [N%] — [partida]'. Precio en SUBCONTRATOS_PRY = MO_ud × factor × Rend (compensa el Rend porque N = K/Rend).</w:t>
            </w:r>
          </w:p>
        </w:tc>
      </w:tr>
    </w:tbl>
    <w:p>
      <w:pPr>
        <w:pStyle w:val="Heading3"/>
        <w:spacing w:after="100" w:before="200"/>
      </w:pPr>
      <w:r>
        <w:rPr>
          <w:rFonts w:ascii="Calibri" w:cs="Calibri" w:eastAsia="Calibri" w:hAnsi="Calibri"/>
          <w:b/>
          <w:bCs/>
          <w:color w:val="333333"/>
          <w:sz w:val="24"/>
          <w:szCs w:val="24"/>
        </w:rPr>
        <w:t xml:space="preserve">Caso 7 — Partida derivada porcentualmente de otra partida</w:t>
      </w:r>
    </w:p>
    <w:p>
      <w:pPr>
        <w:spacing w:after="60" w:before="60" w:line="300"/>
        <w:jc w:val="left"/>
      </w:pPr>
      <w:r>
        <w:rPr>
          <w:rFonts w:ascii="Calibri" w:cs="Calibri" w:eastAsia="Calibri" w:hAnsi="Calibri"/>
          <w:color w:val="333333"/>
          <w:sz w:val="22"/>
          <w:szCs w:val="22"/>
        </w:rPr>
        <w:t xml:space="preserve">La fórmula dice ='APU 12.24'!E12/2 o ='APU 12.24'!E50*0.35. La partida reutiliza otra con un factor multiplicador/divisor.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48235" w:sz="4"/>
              <w:left w:val="single" w:color="548235" w:sz="24"/>
              <w:bottom w:val="single" w:color="548235" w:sz="4"/>
              <w:right w:val="single" w:color="548235" w:sz="4"/>
            </w:tcBorders>
            <w:shd w:fill="EAF3EA" w:val="clear"/>
            <w:tcMar>
              <w:top w:type="dxa" w:w="160"/>
              <w:left w:type="dxa" w:w="240"/>
              <w:bottom w:type="dxa" w:w="160"/>
              <w:right w:type="dxa" w:w="200"/>
            </w:tcMar>
          </w:tcPr>
          <w:p>
            <w:pPr>
              <w:spacing w:after="80" w:before="0"/>
            </w:pPr>
            <w:r>
              <w:rPr>
                <w:rFonts w:ascii="Calibri" w:cs="Calibri" w:eastAsia="Calibri" w:hAnsi="Calibri"/>
                <w:b/>
                <w:bCs/>
                <w:color w:val="548235"/>
                <w:sz w:val="22"/>
                <w:szCs w:val="22"/>
              </w:rPr>
              <w:t xml:space="preserve">Regla crítica</w:t>
            </w:r>
          </w:p>
          <w:p>
            <w:pPr>
              <w:spacing w:after="0" w:before="40" w:line="280"/>
            </w:pPr>
            <w:r>
              <w:rPr>
                <w:rFonts w:ascii="Calibri" w:cs="Calibri" w:eastAsia="Calibri" w:hAnsi="Calibri"/>
                <w:color w:val="333333"/>
                <w:sz w:val="22"/>
                <w:szCs w:val="22"/>
              </w:rPr>
              <w:t xml:space="preserve">El factor se aplica a las CANTIDADES de los insumos de la partida madre, NO a los precios. El rendimiento se mantiene igual al de la partida madre. No inventar composición nueva.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538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Caso</w:t>
            </w:r>
          </w:p>
        </w:tc>
        <w:tc>
          <w:tcPr>
            <w:tcW w:type="dxa" w:w="3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Fórmula en '01'</w:t>
            </w:r>
          </w:p>
        </w:tc>
        <w:tc>
          <w:tcPr>
            <w:tcW w:type="dxa" w:w="53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Acción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 mitad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='APU 12.24'!E12/2</w:t>
            </w:r>
          </w:p>
        </w:tc>
        <w:tc>
          <w:tcPr>
            <w:tcW w:type="dxa" w:w="5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 de cada material APU / 2</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 cuarto</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='APU 12.24'!E12/4</w:t>
            </w:r>
          </w:p>
        </w:tc>
        <w:tc>
          <w:tcPr>
            <w:tcW w:type="dxa" w:w="53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 de cada material APU / 4</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 35%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='APU 12.24'!E50*0.35</w:t>
            </w:r>
          </w:p>
        </w:tc>
        <w:tc>
          <w:tcPr>
            <w:tcW w:type="dxa" w:w="5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 de cada material APU × 0.35, o crear lump MAT 35%</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 mitad</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='APU 12.24'!H12/2</w:t>
            </w:r>
          </w:p>
        </w:tc>
        <w:tc>
          <w:tcPr>
            <w:tcW w:type="dxa" w:w="53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 de cada MO APU / 2</w:t>
            </w:r>
          </w:p>
        </w:tc>
      </w:tr>
    </w:tbl>
    <w:p>
      <w:pPr>
        <w:pStyle w:val="Heading3"/>
        <w:spacing w:after="100" w:before="200"/>
      </w:pPr>
      <w:r>
        <w:rPr>
          <w:rFonts w:ascii="Calibri" w:cs="Calibri" w:eastAsia="Calibri" w:hAnsi="Calibri"/>
          <w:b/>
          <w:bCs/>
          <w:color w:val="333333"/>
          <w:sz w:val="24"/>
          <w:szCs w:val="24"/>
        </w:rPr>
        <w:t xml:space="preserve">Caso 8 — Sin composición trazable</w:t>
      </w:r>
    </w:p>
    <w:p>
      <w:pPr>
        <w:spacing w:after="60" w:before="60" w:line="300"/>
        <w:jc w:val="left"/>
      </w:pPr>
      <w:r>
        <w:rPr>
          <w:rFonts w:ascii="Calibri" w:cs="Calibri" w:eastAsia="Calibri" w:hAnsi="Calibri"/>
          <w:color w:val="333333"/>
          <w:sz w:val="22"/>
          <w:szCs w:val="22"/>
        </w:rPr>
        <w:t xml:space="preserve">Agotadas todas las fuentes anteriores, no existe forma de identificar los insumos individuales.</w:t>
      </w:r>
    </w:p>
    <w:p>
      <w:pPr>
        <w:spacing w:after="60" w:before="60" w:line="300"/>
        <w:jc w:val="left"/>
      </w:pPr>
      <w:r>
        <w:rPr>
          <w:rFonts w:ascii="Calibri" w:cs="Calibri" w:eastAsia="Calibri" w:hAnsi="Calibri"/>
          <w:b/>
          <w:bCs/>
          <w:color w:val="333333"/>
          <w:sz w:val="22"/>
          <w:szCs w:val="22"/>
        </w:rPr>
        <w:t xml:space="preserve">Acción: </w:t>
      </w:r>
      <w:r>
        <w:rPr>
          <w:rFonts w:ascii="Calibri" w:cs="Calibri" w:eastAsia="Calibri" w:hAnsi="Calibri"/>
          <w:color w:val="333333"/>
          <w:sz w:val="22"/>
          <w:szCs w:val="22"/>
        </w:rPr>
        <w:t xml:space="preserve">solo en este caso se usa lump-sum. Siempre con descripción real y concreta del ítem, nunca genérica. Documentar en OBSERVACIONES con el motivo.</w:t>
      </w:r>
    </w:p>
    <w:p>
      <w:r>
        <w:br w:type="page"/>
      </w:r>
    </w:p>
    <w:p>
      <w:pPr>
        <w:pStyle w:val="Heading2"/>
        <w:spacing w:after="140" w:before="280"/>
      </w:pPr>
      <w:r>
        <w:rPr>
          <w:rFonts w:ascii="Calibri" w:cs="Calibri" w:eastAsia="Calibri" w:hAnsi="Calibri"/>
          <w:b/>
          <w:bCs/>
          <w:color w:val="1F4E79"/>
          <w:sz w:val="28"/>
          <w:szCs w:val="28"/>
        </w:rPr>
        <w:t xml:space="preserve">8. Paso 3: las 7 reglas estructurales</w:t>
      </w:r>
    </w:p>
    <w:p>
      <w:pPr>
        <w:spacing w:after="60" w:before="60" w:line="300"/>
        <w:jc w:val="left"/>
      </w:pPr>
      <w:r>
        <w:rPr>
          <w:rFonts w:ascii="Calibri" w:cs="Calibri" w:eastAsia="Calibri" w:hAnsi="Calibri"/>
          <w:color w:val="333333"/>
          <w:sz w:val="22"/>
          <w:szCs w:val="22"/>
        </w:rPr>
        <w:t xml:space="preserve">Las reglas son transversales: aplican cualquiera sea el caso. Algunas refuerzan la jerarquía, otras gobiernan el detalle de cómo se modela cada insumo.</w:t>
      </w:r>
    </w:p>
    <w:p>
      <w:pPr>
        <w:pStyle w:val="Heading3"/>
        <w:spacing w:after="100" w:before="200"/>
      </w:pPr>
      <w:r>
        <w:rPr>
          <w:rFonts w:ascii="Calibri" w:cs="Calibri" w:eastAsia="Calibri" w:hAnsi="Calibri"/>
          <w:b/>
          <w:bCs/>
          <w:color w:val="333333"/>
          <w:sz w:val="24"/>
          <w:szCs w:val="24"/>
        </w:rPr>
        <w:t xml:space="preserve">Regla 1 — Prioridad de trazabilidad</w:t>
      </w:r>
    </w:p>
    <w:p>
      <w:pPr>
        <w:spacing w:after="60" w:before="60" w:line="300"/>
        <w:jc w:val="left"/>
      </w:pPr>
      <w:r>
        <w:rPr>
          <w:rFonts w:ascii="Calibri" w:cs="Calibri" w:eastAsia="Calibri" w:hAnsi="Calibri"/>
          <w:color w:val="333333"/>
          <w:sz w:val="22"/>
          <w:szCs w:val="22"/>
        </w:rPr>
        <w:t xml:space="preserve">Siempre seguir el orden de los casos del 1 al 8. No usar lump-sum si existe una fuente de composición real. La trazabilidad es el objetivo principal; la paridad con el presupuesto fuente original es secundaria.</w:t>
      </w:r>
    </w:p>
    <w:p>
      <w:pPr>
        <w:pStyle w:val="Heading3"/>
        <w:spacing w:after="100" w:before="200"/>
      </w:pPr>
      <w:r>
        <w:rPr>
          <w:rFonts w:ascii="Calibri" w:cs="Calibri" w:eastAsia="Calibri" w:hAnsi="Calibri"/>
          <w:b/>
          <w:bCs/>
          <w:color w:val="333333"/>
          <w:sz w:val="24"/>
          <w:szCs w:val="24"/>
        </w:rPr>
        <w:t xml:space="preserve">Regla 2 — No crear lumps si existe composición</w:t>
      </w:r>
    </w:p>
    <w:p>
      <w:pPr>
        <w:spacing w:after="60" w:before="60" w:line="300"/>
        <w:jc w:val="left"/>
      </w:pPr>
      <w:r>
        <w:rPr>
          <w:rFonts w:ascii="Calibri" w:cs="Calibri" w:eastAsia="Calibri" w:hAnsi="Calibri"/>
          <w:color w:val="333333"/>
          <w:sz w:val="22"/>
          <w:szCs w:val="22"/>
        </w:rPr>
        <w:t xml:space="preserve">Está prohibido crear 'Materiales varios lump', 'MO Nómina lump' o 'Costo directo lump' cuando la composición puede reconstruirse desde Tareas, APU, Cotizaciones, SUBCONTRATOS, hojas auxiliares o la hoja de Mano de Obra.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504D" w:sz="4"/>
              <w:left w:val="single" w:color="C0504D" w:sz="24"/>
              <w:bottom w:val="single" w:color="C0504D" w:sz="4"/>
              <w:right w:val="single" w:color="C0504D" w:sz="4"/>
            </w:tcBorders>
            <w:shd w:fill="FDECEC" w:val="clear"/>
            <w:tcMar>
              <w:top w:type="dxa" w:w="160"/>
              <w:left w:type="dxa" w:w="240"/>
              <w:bottom w:type="dxa" w:w="160"/>
              <w:right w:type="dxa" w:w="200"/>
            </w:tcMar>
          </w:tcPr>
          <w:p>
            <w:pPr>
              <w:spacing w:after="80" w:before="0"/>
            </w:pPr>
            <w:r>
              <w:rPr>
                <w:rFonts w:ascii="Calibri" w:cs="Calibri" w:eastAsia="Calibri" w:hAnsi="Calibri"/>
                <w:b/>
                <w:bCs/>
                <w:color w:val="C0504D"/>
                <w:sz w:val="22"/>
                <w:szCs w:val="22"/>
              </w:rPr>
              <w:t xml:space="preserve">Mal vs bien</w:t>
            </w:r>
          </w:p>
          <w:p>
            <w:pPr>
              <w:spacing w:after="40" w:before="40" w:line="280"/>
            </w:pPr>
            <w:r>
              <w:rPr>
                <w:rFonts w:ascii="Calibri" w:cs="Calibri" w:eastAsia="Calibri" w:hAnsi="Calibri"/>
                <w:color w:val="333333"/>
                <w:sz w:val="22"/>
                <w:szCs w:val="22"/>
              </w:rPr>
              <w:t xml:space="preserve">MAL: crear un solo ítem 'Materiales TSG $1,310,987' cuando la hoja ELECT tiene 18 materiales individuales.</w:t>
            </w:r>
          </w:p>
          <w:p>
            <w:pPr>
              <w:spacing w:after="0" w:before="40" w:line="280"/>
            </w:pPr>
            <w:r>
              <w:rPr>
                <w:rFonts w:ascii="Calibri" w:cs="Calibri" w:eastAsia="Calibri" w:hAnsi="Calibri"/>
                <w:color w:val="333333"/>
                <w:sz w:val="22"/>
                <w:szCs w:val="22"/>
              </w:rPr>
              <w:t xml:space="preserve">BIEN: expandir los 18 materiales individuales de ELECT con sus cantidades y precios.</w:t>
            </w:r>
          </w:p>
        </w:tc>
      </w:tr>
    </w:tbl>
    <w:p>
      <w:pPr>
        <w:pStyle w:val="Heading3"/>
        <w:spacing w:after="100" w:before="200"/>
      </w:pPr>
      <w:r>
        <w:rPr>
          <w:rFonts w:ascii="Calibri" w:cs="Calibri" w:eastAsia="Calibri" w:hAnsi="Calibri"/>
          <w:b/>
          <w:bCs/>
          <w:color w:val="333333"/>
          <w:sz w:val="24"/>
          <w:szCs w:val="24"/>
        </w:rPr>
        <w:t xml:space="preserve">Regla 3 — Descripción canónica desde la hoja de origen final</w:t>
      </w:r>
    </w:p>
    <w:p>
      <w:pPr>
        <w:spacing w:after="60" w:before="60" w:line="300"/>
        <w:jc w:val="left"/>
      </w:pPr>
      <w:r>
        <w:rPr>
          <w:rFonts w:ascii="Calibri" w:cs="Calibri" w:eastAsia="Calibri" w:hAnsi="Calibri"/>
          <w:color w:val="333333"/>
          <w:sz w:val="22"/>
          <w:szCs w:val="22"/>
        </w:rPr>
        <w:t xml:space="preserve">La descripción del insumo en COMPOSICIÓN debe tomarse de la hoja terminal donde reside el precio, no de las hojas intermedias por las que pasa la fórmula.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48235" w:sz="4"/>
              <w:left w:val="single" w:color="548235" w:sz="24"/>
              <w:bottom w:val="single" w:color="548235" w:sz="4"/>
              <w:right w:val="single" w:color="548235" w:sz="4"/>
            </w:tcBorders>
            <w:shd w:fill="EAF3EA" w:val="clear"/>
            <w:tcMar>
              <w:top w:type="dxa" w:w="160"/>
              <w:left w:type="dxa" w:w="240"/>
              <w:bottom w:type="dxa" w:w="160"/>
              <w:right w:type="dxa" w:w="200"/>
            </w:tcMar>
          </w:tcPr>
          <w:p>
            <w:pPr>
              <w:spacing w:after="80" w:before="0"/>
            </w:pPr>
            <w:r>
              <w:rPr>
                <w:rFonts w:ascii="Calibri" w:cs="Calibri" w:eastAsia="Calibri" w:hAnsi="Calibri"/>
                <w:b/>
                <w:bCs/>
                <w:color w:val="548235"/>
                <w:sz w:val="22"/>
                <w:szCs w:val="22"/>
              </w:rPr>
              <w:t xml:space="preserve">Por qué importa</w:t>
            </w:r>
          </w:p>
          <w:p>
            <w:pPr>
              <w:spacing w:after="40" w:before="40" w:line="280"/>
            </w:pPr>
            <w:r>
              <w:rPr>
                <w:rFonts w:ascii="Calibri" w:cs="Calibri" w:eastAsia="Calibri" w:hAnsi="Calibri"/>
                <w:color w:val="333333"/>
                <w:sz w:val="22"/>
                <w:szCs w:val="22"/>
              </w:rPr>
              <w:t xml:space="preserve">Las hojas intermedias (Tareas, sub-componentes de '01') suelen usar etiquetas comerciales, nombres de proveedor o descripciones de gestión interna ('Subcontrato + 10% — Celsi VIAL'). Esa información es útil pero no identifica el insumo real.</w:t>
            </w:r>
          </w:p>
          <w:p>
            <w:pPr>
              <w:spacing w:after="40" w:before="40" w:line="280"/>
            </w:pPr>
            <w:r>
              <w:rPr>
                <w:rFonts w:ascii="Calibri" w:cs="Calibri" w:eastAsia="Calibri" w:hAnsi="Calibri"/>
                <w:color w:val="333333"/>
                <w:sz w:val="22"/>
                <w:szCs w:val="22"/>
              </w:rPr>
              <w:t xml:space="preserve">La descripción canónica es la que figura en la hoja fuente final: SUBCONTRATOS, Mano de Obra, Cotizaciones, Materiales del APU, o la hoja auxiliar correspondiente.</w:t>
            </w:r>
          </w:p>
          <w:p>
            <w:pPr>
              <w:spacing w:after="0" w:before="40" w:line="280"/>
            </w:pPr>
            <w:r>
              <w:rPr>
                <w:rFonts w:ascii="Calibri" w:cs="Calibri" w:eastAsia="Calibri" w:hAnsi="Calibri"/>
                <w:color w:val="333333"/>
                <w:sz w:val="22"/>
                <w:szCs w:val="22"/>
              </w:rPr>
              <w:t xml:space="preserve">Ejemplo: PTO-0201 referencia Tareas!Q74 → Tareas!Q74 referencia SUBCONTRATOS!D25 cuyo ítem es 'Desmonte y aporte de tosca'. La descripción del código SUB-PTONNN debe ser 'Desmonte y aporte de tosca', no 'Subcontrato + 10% — Celsi VIAL' (que era la etiqueta en Tareas).</w:t>
            </w:r>
          </w:p>
        </w:tc>
      </w:tr>
    </w:tbl>
    <w:p>
      <w:pPr>
        <w:spacing w:after="60" w:before="60" w:line="300"/>
        <w:jc w:val="left"/>
      </w:pPr>
      <w:r>
        <w:rPr>
          <w:rFonts w:ascii="Calibri" w:cs="Calibri" w:eastAsia="Calibri" w:hAnsi="Calibri"/>
          <w:color w:val="333333"/>
          <w:sz w:val="22"/>
          <w:szCs w:val="22"/>
        </w:rPr>
        <w:t xml:space="preserve">Esta regla aplica para los cinco tipos de hojas terminales:</w:t>
      </w:r>
    </w:p>
    <w:p>
      <w:pPr>
        <w:pStyle w:val="ListParagraph"/>
        <w:numPr>
          <w:ilvl w:val="0"/>
          <w:numId w:val="2"/>
        </w:numPr>
        <w:spacing w:after="30" w:before="30" w:line="280"/>
      </w:pPr>
      <w:r>
        <w:rPr>
          <w:rFonts w:ascii="Calibri" w:cs="Calibri" w:eastAsia="Calibri" w:hAnsi="Calibri"/>
          <w:b/>
          <w:bCs/>
          <w:color w:val="333333"/>
          <w:sz w:val="22"/>
          <w:szCs w:val="22"/>
        </w:rPr>
        <w:t xml:space="preserve">SUBCONTRATOS</w:t>
      </w:r>
      <w:r>
        <w:rPr>
          <w:rFonts w:ascii="Calibri" w:cs="Calibri" w:eastAsia="Calibri" w:hAnsi="Calibri"/>
          <w:color w:val="333333"/>
          <w:sz w:val="22"/>
          <w:szCs w:val="22"/>
        </w:rPr>
        <w:t xml:space="preserve"> → descripción de la columna B de SUBCONTRATOS.</w:t>
      </w:r>
    </w:p>
    <w:p>
      <w:pPr>
        <w:pStyle w:val="ListParagraph"/>
        <w:numPr>
          <w:ilvl w:val="0"/>
          <w:numId w:val="2"/>
        </w:numPr>
        <w:spacing w:after="30" w:before="30" w:line="280"/>
      </w:pPr>
      <w:r>
        <w:rPr>
          <w:rFonts w:ascii="Calibri" w:cs="Calibri" w:eastAsia="Calibri" w:hAnsi="Calibri"/>
          <w:b/>
          <w:bCs/>
          <w:color w:val="333333"/>
          <w:sz w:val="22"/>
          <w:szCs w:val="22"/>
        </w:rPr>
        <w:t xml:space="preserve">Mano de Obra (hoja P.MO o equivalente)</w:t>
      </w:r>
      <w:r>
        <w:rPr>
          <w:rFonts w:ascii="Calibri" w:cs="Calibri" w:eastAsia="Calibri" w:hAnsi="Calibri"/>
          <w:color w:val="333333"/>
          <w:sz w:val="22"/>
          <w:szCs w:val="22"/>
        </w:rPr>
        <w:t xml:space="preserve"> → categoría UOCRA específica (Oficial Albañil, Ayudante, etc.).</w:t>
      </w:r>
    </w:p>
    <w:p>
      <w:pPr>
        <w:pStyle w:val="ListParagraph"/>
        <w:numPr>
          <w:ilvl w:val="0"/>
          <w:numId w:val="2"/>
        </w:numPr>
        <w:spacing w:after="30" w:before="30" w:line="280"/>
      </w:pPr>
      <w:r>
        <w:rPr>
          <w:rFonts w:ascii="Calibri" w:cs="Calibri" w:eastAsia="Calibri" w:hAnsi="Calibri"/>
          <w:b/>
          <w:bCs/>
          <w:color w:val="333333"/>
          <w:sz w:val="22"/>
          <w:szCs w:val="22"/>
        </w:rPr>
        <w:t xml:space="preserve">Cotizaciones</w:t>
      </w:r>
      <w:r>
        <w:rPr>
          <w:rFonts w:ascii="Calibri" w:cs="Calibri" w:eastAsia="Calibri" w:hAnsi="Calibri"/>
          <w:color w:val="333333"/>
          <w:sz w:val="22"/>
          <w:szCs w:val="22"/>
        </w:rPr>
        <w:t xml:space="preserve"> → descripción de la columna B de Cotizaciones.</w:t>
      </w:r>
    </w:p>
    <w:p>
      <w:pPr>
        <w:pStyle w:val="ListParagraph"/>
        <w:numPr>
          <w:ilvl w:val="0"/>
          <w:numId w:val="2"/>
        </w:numPr>
        <w:spacing w:after="30" w:before="30" w:line="280"/>
      </w:pPr>
      <w:r>
        <w:rPr>
          <w:rFonts w:ascii="Calibri" w:cs="Calibri" w:eastAsia="Calibri" w:hAnsi="Calibri"/>
          <w:b/>
          <w:bCs/>
          <w:color w:val="333333"/>
          <w:sz w:val="22"/>
          <w:szCs w:val="22"/>
        </w:rPr>
        <w:t xml:space="preserve">Materiales del APU</w:t>
      </w:r>
      <w:r>
        <w:rPr>
          <w:rFonts w:ascii="Calibri" w:cs="Calibri" w:eastAsia="Calibri" w:hAnsi="Calibri"/>
          <w:color w:val="333333"/>
          <w:sz w:val="22"/>
          <w:szCs w:val="22"/>
        </w:rPr>
        <w:t xml:space="preserve"> → descripción de la tabla Materiales del APU original.</w:t>
      </w:r>
    </w:p>
    <w:p>
      <w:pPr>
        <w:pStyle w:val="ListParagraph"/>
        <w:numPr>
          <w:ilvl w:val="0"/>
          <w:numId w:val="2"/>
        </w:numPr>
        <w:spacing w:after="30" w:before="30" w:line="280"/>
      </w:pPr>
      <w:r>
        <w:rPr>
          <w:rFonts w:ascii="Calibri" w:cs="Calibri" w:eastAsia="Calibri" w:hAnsi="Calibri"/>
          <w:b/>
          <w:bCs/>
          <w:color w:val="333333"/>
          <w:sz w:val="22"/>
          <w:szCs w:val="22"/>
        </w:rPr>
        <w:t xml:space="preserve">Hoja auxiliar (ELECT, CLOACAL, etc.)</w:t>
      </w:r>
      <w:r>
        <w:rPr>
          <w:rFonts w:ascii="Calibri" w:cs="Calibri" w:eastAsia="Calibri" w:hAnsi="Calibri"/>
          <w:color w:val="333333"/>
          <w:sz w:val="22"/>
          <w:szCs w:val="22"/>
        </w:rPr>
        <w:t xml:space="preserve"> → descripción del material en la sección expandida.</w:t>
      </w:r>
    </w:p>
    <w:p>
      <w:pPr>
        <w:pStyle w:val="Heading3"/>
        <w:spacing w:after="100" w:before="200"/>
      </w:pPr>
      <w:r>
        <w:rPr>
          <w:rFonts w:ascii="Calibri" w:cs="Calibri" w:eastAsia="Calibri" w:hAnsi="Calibri"/>
          <w:b/>
          <w:bCs/>
          <w:color w:val="333333"/>
          <w:sz w:val="24"/>
          <w:szCs w:val="24"/>
        </w:rPr>
        <w:t xml:space="preserve">Regla 4 — Partidas derivadas: ajustar cantidades, no precios</w:t>
      </w:r>
    </w:p>
    <w:p>
      <w:pPr>
        <w:spacing w:after="60" w:before="60" w:line="300"/>
        <w:jc w:val="left"/>
      </w:pPr>
      <w:r>
        <w:rPr>
          <w:rFonts w:ascii="Calibri" w:cs="Calibri" w:eastAsia="Calibri" w:hAnsi="Calibri"/>
          <w:color w:val="333333"/>
          <w:sz w:val="22"/>
          <w:szCs w:val="22"/>
        </w:rPr>
        <w:t xml:space="preserve">Cuando una partida usa otra como base con un divisor o multiplicador (Caso 7), el factor se aplica a las CANTIDADES de COMPOSICIÓN, nunca al precio. El rendimiento de la partida madre se mantiene igual en la partida derivada.</w:t>
      </w:r>
    </w:p>
    <w:p>
      <w:pPr>
        <w:pStyle w:val="Heading3"/>
        <w:spacing w:after="100" w:before="200"/>
      </w:pPr>
      <w:r>
        <w:rPr>
          <w:rFonts w:ascii="Calibri" w:cs="Calibri" w:eastAsia="Calibri" w:hAnsi="Calibri"/>
          <w:b/>
          <w:bCs/>
          <w:color w:val="333333"/>
          <w:sz w:val="24"/>
          <w:szCs w:val="24"/>
        </w:rPr>
        <w:t xml:space="preserve">Regla 5 — Sumar materiales repetidos en subsecciones</w:t>
      </w:r>
    </w:p>
    <w:p>
      <w:pPr>
        <w:spacing w:after="60" w:before="60" w:line="300"/>
        <w:jc w:val="left"/>
      </w:pPr>
      <w:r>
        <w:rPr>
          <w:rFonts w:ascii="Calibri" w:cs="Calibri" w:eastAsia="Calibri" w:hAnsi="Calibri"/>
          <w:color w:val="333333"/>
          <w:sz w:val="22"/>
          <w:szCs w:val="22"/>
        </w:rPr>
        <w:t xml:space="preserve">Las hojas APU originales tienen subsecciones internas (ej: 'Azotado hidrófugo' y 'Revoque grueso' dentro de la misma partida). Si un material aparece en dos subsecciones de la misma partida, las cantidades SE SUMAN en una sola fila de COMPOSICIÓN.</w:t>
      </w:r>
    </w:p>
    <w:p>
      <w:pPr>
        <w:spacing w:after="60" w:before="60" w:line="300"/>
        <w:jc w:val="left"/>
      </w:pPr>
      <w:r>
        <w:rPr>
          <w:rFonts w:ascii="Calibri" w:cs="Calibri" w:eastAsia="Calibri" w:hAnsi="Calibri"/>
          <w:i/>
          <w:iCs/>
          <w:color w:val="595959"/>
          <w:sz w:val="22"/>
          <w:szCs w:val="22"/>
        </w:rPr>
        <w:t xml:space="preserve">Ejemplo ALB-044 (Revoque grueso ext): arena en subsección 'Azotado' (0.006 m³) + en subsección 'Revoque' (0.020 m³) → una fila: arena cant=0.026 m³. Cemento: 0.054 + 0.260 = 0.314 bol/m². Desperdicio: usar el mayor de los dos. Precio: idéntico (viene del mismo VLOOKUP).</w:t>
      </w:r>
    </w:p>
    <w:p>
      <w:pPr>
        <w:spacing w:after="60" w:before="60" w:line="300"/>
        <w:jc w:val="left"/>
      </w:pPr>
      <w:r>
        <w:rPr>
          <w:rFonts w:ascii="Calibri" w:cs="Calibri" w:eastAsia="Calibri" w:hAnsi="Calibri"/>
          <w:color w:val="333333"/>
          <w:sz w:val="22"/>
          <w:szCs w:val="22"/>
        </w:rPr>
        <w:t xml:space="preserve">Esta regla también aplica para MO duplicada dentro de una partida: dos sub-componentes de Tareas con el mismo código de jornal → una sola fila con cantidades sumadas.</w:t>
      </w:r>
    </w:p>
    <w:p>
      <w:pPr>
        <w:pStyle w:val="Heading3"/>
        <w:spacing w:after="100" w:before="200"/>
      </w:pPr>
      <w:r>
        <w:rPr>
          <w:rFonts w:ascii="Calibri" w:cs="Calibri" w:eastAsia="Calibri" w:hAnsi="Calibri"/>
          <w:b/>
          <w:bCs/>
          <w:color w:val="333333"/>
          <w:sz w:val="24"/>
          <w:szCs w:val="24"/>
        </w:rPr>
        <w:t xml:space="preserve">Regla 6 — Tipos y subtipos son inviolables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438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Tipo</w:t>
            </w:r>
          </w:p>
        </w:tc>
        <w:tc>
          <w:tcPr>
            <w:tcW w:type="dxa" w:w="4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Subtipos válidos</w:t>
            </w:r>
          </w:p>
        </w:tc>
        <w:tc>
          <w:tcPr>
            <w:tcW w:type="dxa" w:w="43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Fuente de precio</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COR (Corralón), OTR (Otros)</w:t>
            </w:r>
          </w:p>
        </w:tc>
        <w:tc>
          <w:tcPr>
            <w:tcW w:type="dxa" w:w="4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MATERIALES col D</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ALB (UOCRA nómina), OTR (Subcontratos/otros)</w:t>
            </w:r>
          </w:p>
        </w:tc>
        <w:tc>
          <w:tcPr>
            <w:tcW w:type="dxa" w:w="43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MANO_DE_OBRA col C o SUBCONTRATOS_PRY col 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(vacío)</w:t>
            </w:r>
          </w:p>
        </w:tc>
        <w:tc>
          <w:tcPr>
            <w:tcW w:type="dxa" w:w="4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EQUIPOS col F</w:t>
            </w:r>
          </w:p>
        </w:tc>
      </w:tr>
    </w:tbl>
    <w:p>
      <w:pPr>
        <w:spacing w:after="60" w:before="60" w:line="300"/>
        <w:jc w:val="left"/>
      </w:pPr>
      <w:r>
        <w:rPr>
          <w:rFonts w:ascii="Calibri" w:cs="Calibri" w:eastAsia="Calibri" w:hAnsi="Calibri"/>
          <w:color w:val="333333"/>
          <w:sz w:val="22"/>
          <w:szCs w:val="22"/>
        </w:rPr>
        <w:t xml:space="preserve">Distinción COR vs OTR en MAT: materiales como cemento, arena, cal, ladrillo, hierro, cascote, madera → COR. Materiales especializados de proveedores específicos (pinturas, membranas, pegamentos, artefactos eléctricos) → OTR.</w:t>
      </w:r>
    </w:p>
    <w:p>
      <w:pPr>
        <w:spacing w:after="60" w:before="60" w:line="300"/>
        <w:jc w:val="left"/>
      </w:pPr>
      <w:r>
        <w:rPr>
          <w:rFonts w:ascii="Calibri" w:cs="Calibri" w:eastAsia="Calibri" w:hAnsi="Calibri"/>
          <w:color w:val="333333"/>
          <w:sz w:val="22"/>
          <w:szCs w:val="22"/>
        </w:rPr>
        <w:t xml:space="preserve">Distinción ALB vs OTR en MO: personal propio bajo convenio UOCRA → ALB con código de categoría (MO-OFA, MO-AYU01, etc.). Subcontratistas, yeseros, electricistas terceros, jefe de obra, gestiones → OTR con código SUB-XXX.</w:t>
      </w:r>
    </w:p>
    <w:p>
      <w:pPr>
        <w:pStyle w:val="Heading3"/>
        <w:spacing w:after="100" w:before="200"/>
      </w:pPr>
      <w:r>
        <w:rPr>
          <w:rFonts w:ascii="Calibri" w:cs="Calibri" w:eastAsia="Calibri" w:hAnsi="Calibri"/>
          <w:b/>
          <w:bCs/>
          <w:color w:val="333333"/>
          <w:sz w:val="24"/>
          <w:szCs w:val="24"/>
        </w:rPr>
        <w:t xml:space="preserve">Regla 7 — Consistencia total con el APU original</w:t>
      </w:r>
    </w:p>
    <w:p>
      <w:pPr>
        <w:spacing w:after="60" w:before="60" w:line="300"/>
        <w:jc w:val="left"/>
      </w:pPr>
      <w:r>
        <w:rPr>
          <w:rFonts w:ascii="Calibri" w:cs="Calibri" w:eastAsia="Calibri" w:hAnsi="Calibri"/>
          <w:color w:val="333333"/>
          <w:sz w:val="22"/>
          <w:szCs w:val="22"/>
        </w:rPr>
        <w:t xml:space="preserve">Las composiciones de partidas APU (ALB-XXX, REV-XXX, etc.) replican exactamente el archivo APU original: desperdicios, rendimientos, consumibles, fórmulas. No se simplifican estructuras si el detalle existe en el APU. Las únicas diferencias permitidas son bugs documentados en OBSERVACIONES.</w:t>
      </w:r>
    </w:p>
    <w:p>
      <w:r>
        <w:br w:type="page"/>
      </w:r>
    </w:p>
    <w:p>
      <w:pPr>
        <w:pStyle w:val="Heading1"/>
        <w:spacing w:after="180" w:before="360"/>
      </w:pPr>
      <w:r>
        <w:rPr>
          <w:rFonts w:ascii="Calibri" w:cs="Calibri" w:eastAsia="Calibri" w:hAnsi="Calibri"/>
          <w:b/>
          <w:bCs/>
          <w:color w:val="1F4E79"/>
          <w:sz w:val="36"/>
          <w:szCs w:val="36"/>
        </w:rPr>
        <w:t xml:space="preserve">PARTE IV — REGLAS OPERATIVAS DE DETALLE</w:t>
      </w:r>
    </w:p>
    <w:p>
      <w:pPr>
        <w:spacing w:after="60" w:before="60" w:line="300"/>
        <w:jc w:val="left"/>
      </w:pPr>
      <w:r>
        <w:rPr>
          <w:rFonts w:ascii="Calibri" w:cs="Calibri" w:eastAsia="Calibri" w:hAnsi="Calibri"/>
          <w:color w:val="333333"/>
          <w:sz w:val="22"/>
          <w:szCs w:val="22"/>
        </w:rPr>
        <w:t xml:space="preserve">Esta parte contiene reglas específicas para situaciones técnicas frecuentes: cómo modelar consumibles, cómo manejar el rendimiento en subcontratos, cómo nomenclatura los códigos, y cómo desagregar hojas auxiliares de instalaciones.</w:t>
      </w:r>
    </w:p>
    <w:p>
      <w:pPr>
        <w:pStyle w:val="Heading2"/>
        <w:spacing w:after="140" w:before="280"/>
      </w:pPr>
      <w:r>
        <w:rPr>
          <w:rFonts w:ascii="Calibri" w:cs="Calibri" w:eastAsia="Calibri" w:hAnsi="Calibri"/>
          <w:b/>
          <w:bCs/>
          <w:color w:val="1F4E79"/>
          <w:sz w:val="28"/>
          <w:szCs w:val="28"/>
        </w:rPr>
        <w:t xml:space="preserve">9. Consumibles</w:t>
      </w:r>
    </w:p>
    <w:p>
      <w:pPr>
        <w:spacing w:after="60" w:before="60" w:line="300"/>
        <w:jc w:val="left"/>
      </w:pPr>
      <w:r>
        <w:rPr>
          <w:rFonts w:ascii="Calibri" w:cs="Calibri" w:eastAsia="Calibri" w:hAnsi="Calibri"/>
          <w:color w:val="333333"/>
          <w:sz w:val="22"/>
          <w:szCs w:val="22"/>
        </w:rPr>
        <w:t xml:space="preserve">Los consumibles del APU original son un porcentaje del subtotal de materiales. Hay un bug frecuente: la fórmula de la fila Consumibles no siempre suma correctamente todas las subsecciones.</w:t>
      </w:r>
    </w:p>
    <w:p>
      <w:pPr>
        <w:pStyle w:val="Heading3"/>
        <w:spacing w:after="100" w:before="200"/>
      </w:pPr>
      <w:r>
        <w:rPr>
          <w:rFonts w:ascii="Calibri" w:cs="Calibri" w:eastAsia="Calibri" w:hAnsi="Calibri"/>
          <w:b/>
          <w:bCs/>
          <w:color w:val="333333"/>
          <w:sz w:val="24"/>
          <w:szCs w:val="24"/>
        </w:rPr>
        <w:t xml:space="preserve">9.1 Modelado de consumibles</w:t>
      </w:r>
    </w:p>
    <w:p>
      <w:pPr>
        <w:pStyle w:val="ListParagraph"/>
        <w:numPr>
          <w:ilvl w:val="0"/>
          <w:numId w:val="2"/>
        </w:numPr>
        <w:spacing w:after="30" w:before="30" w:line="280"/>
      </w:pPr>
      <w:r>
        <w:rPr>
          <w:rFonts w:ascii="Calibri" w:cs="Calibri" w:eastAsia="Calibri" w:hAnsi="Calibri"/>
          <w:color w:val="333333"/>
          <w:sz w:val="22"/>
          <w:szCs w:val="22"/>
        </w:rPr>
        <w:t xml:space="preserve">Código dedicado: MAT-CONS en MATERIALES con precio = $1.</w:t>
      </w:r>
    </w:p>
    <w:p>
      <w:pPr>
        <w:pStyle w:val="ListParagraph"/>
        <w:numPr>
          <w:ilvl w:val="0"/>
          <w:numId w:val="2"/>
        </w:numPr>
        <w:spacing w:after="30" w:before="30" w:line="280"/>
      </w:pPr>
      <w:r>
        <w:rPr>
          <w:rFonts w:ascii="Calibri" w:cs="Calibri" w:eastAsia="Calibri" w:hAnsi="Calibri"/>
          <w:color w:val="333333"/>
          <w:sz w:val="22"/>
          <w:szCs w:val="22"/>
        </w:rPr>
        <w:t xml:space="preserve">Cantidad en COMPOSICIÓN = total_consumibles_APU / cant_obra_APU.</w:t>
      </w:r>
    </w:p>
    <w:p>
      <w:pPr>
        <w:pStyle w:val="ListParagraph"/>
        <w:numPr>
          <w:ilvl w:val="0"/>
          <w:numId w:val="2"/>
        </w:numPr>
        <w:spacing w:after="30" w:before="30" w:line="280"/>
      </w:pPr>
      <w:r>
        <w:rPr>
          <w:rFonts w:ascii="Calibri" w:cs="Calibri" w:eastAsia="Calibri" w:hAnsi="Calibri"/>
          <w:color w:val="333333"/>
          <w:sz w:val="22"/>
          <w:szCs w:val="22"/>
        </w:rPr>
        <w:t xml:space="preserve">Costo = cant × $1 = monto exacto de consumibles por unidad.</w:t>
      </w:r>
    </w:p>
    <w:p>
      <w:pPr>
        <w:pStyle w:val="ListParagraph"/>
        <w:numPr>
          <w:ilvl w:val="0"/>
          <w:numId w:val="2"/>
        </w:numPr>
        <w:spacing w:after="30" w:before="30" w:line="280"/>
      </w:pPr>
      <w:r>
        <w:rPr>
          <w:rFonts w:ascii="Calibri" w:cs="Calibri" w:eastAsia="Calibri" w:hAnsi="Calibri"/>
          <w:color w:val="333333"/>
          <w:sz w:val="22"/>
          <w:szCs w:val="22"/>
        </w:rPr>
        <w:t xml:space="preserve">Columnas G y H de PARTIDAS (Cant Cons. y % Cons. Desp.) quedan en 0 — vestigios del diseño anterior.</w:t>
      </w:r>
    </w:p>
    <w:p>
      <w:pPr>
        <w:pStyle w:val="ListParagraph"/>
        <w:numPr>
          <w:ilvl w:val="0"/>
          <w:numId w:val="2"/>
        </w:numPr>
        <w:spacing w:after="30" w:before="30" w:line="280"/>
      </w:pPr>
      <w:r>
        <w:rPr>
          <w:rFonts w:ascii="Calibri" w:cs="Calibri" w:eastAsia="Calibri" w:hAnsi="Calibri"/>
          <w:color w:val="333333"/>
          <w:sz w:val="22"/>
          <w:szCs w:val="22"/>
        </w:rPr>
        <w:t xml:space="preserve">Para PTOs: consumibles = MAT_total_del_presupuesto_fuente − suma_otros_MAT_composición.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8F00" w:sz="4"/>
              <w:left w:val="single" w:color="BF8F00" w:sz="24"/>
              <w:bottom w:val="single" w:color="BF8F00" w:sz="4"/>
              <w:right w:val="single" w:color="BF8F00" w:sz="4"/>
            </w:tcBorders>
            <w:shd w:fill="FFF4E5" w:val="clear"/>
            <w:tcMar>
              <w:top w:type="dxa" w:w="160"/>
              <w:left w:type="dxa" w:w="240"/>
              <w:bottom w:type="dxa" w:w="160"/>
              <w:right w:type="dxa" w:w="200"/>
            </w:tcMar>
          </w:tcPr>
          <w:p>
            <w:pPr>
              <w:spacing w:after="80" w:before="0"/>
            </w:pPr>
            <w:r>
              <w:rPr>
                <w:rFonts w:ascii="Calibri" w:cs="Calibri" w:eastAsia="Calibri" w:hAnsi="Calibri"/>
                <w:b/>
                <w:bCs/>
                <w:color w:val="BF8F00"/>
                <w:sz w:val="22"/>
                <w:szCs w:val="22"/>
              </w:rPr>
              <w:t xml:space="preserve">Bug recurrente</w:t>
            </w:r>
          </w:p>
          <w:p>
            <w:pPr>
              <w:spacing w:after="0" w:before="40" w:line="280"/>
            </w:pPr>
            <w:r>
              <w:rPr>
                <w:rFonts w:ascii="Calibri" w:cs="Calibri" w:eastAsia="Calibri" w:hAnsi="Calibri"/>
                <w:color w:val="333333"/>
                <w:sz w:val="22"/>
                <w:szCs w:val="22"/>
              </w:rPr>
              <w:t xml:space="preserve">Si un material en COMPOSICIÓN tiene descripción 'Consumibles' pero precio ≠ $1, es el bug histórico (código MAT-CONS confundido con OTR-PTO001 con precio $25,000). Corregir reemplazando el código por MAT-CONS y ajustando la cantidad.</w:t>
            </w:r>
          </w:p>
        </w:tc>
      </w:tr>
    </w:tbl>
    <w:p>
      <w:pPr>
        <w:pStyle w:val="Heading2"/>
        <w:spacing w:after="140" w:before="280"/>
      </w:pPr>
      <w:r>
        <w:rPr>
          <w:rFonts w:ascii="Calibri" w:cs="Calibri" w:eastAsia="Calibri" w:hAnsi="Calibri"/>
          <w:b/>
          <w:bCs/>
          <w:color w:val="1F4E79"/>
          <w:sz w:val="28"/>
          <w:szCs w:val="28"/>
        </w:rPr>
        <w:t xml:space="preserve">10. Rendimiento y su efecto en MO y EQ</w:t>
      </w:r>
    </w:p>
    <w:p>
      <w:pPr>
        <w:spacing w:after="60" w:before="60" w:line="300"/>
        <w:jc w:val="left"/>
      </w:pPr>
      <w:r>
        <w:rPr>
          <w:rFonts w:ascii="Calibri" w:cs="Calibri" w:eastAsia="Calibri" w:hAnsi="Calibri"/>
          <w:color w:val="333333"/>
          <w:sz w:val="22"/>
          <w:szCs w:val="22"/>
        </w:rPr>
        <w:t xml:space="preserve">El Rendimiento (col F de PARTIDAS) divide el SumMO y el SumEQ para obtener el costo unitario:</w:t>
      </w:r>
    </w:p>
    <w:p>
      <w:pPr>
        <w:pStyle w:val="ListParagraph"/>
        <w:numPr>
          <w:ilvl w:val="0"/>
          <w:numId w:val="2"/>
        </w:numPr>
        <w:spacing w:after="30" w:before="30" w:line="280"/>
      </w:pPr>
      <w:r>
        <w:rPr>
          <w:rFonts w:ascii="Calibri" w:cs="Calibri" w:eastAsia="Calibri" w:hAnsi="Calibri"/>
          <w:b/>
          <w:bCs/>
          <w:color w:val="333333"/>
          <w:sz w:val="22"/>
          <w:szCs w:val="22"/>
        </w:rPr>
        <w:t xml:space="preserve">N (MO/ud) = K / Rend</w:t>
      </w:r>
    </w:p>
    <w:p>
      <w:pPr>
        <w:pStyle w:val="ListParagraph"/>
        <w:numPr>
          <w:ilvl w:val="0"/>
          <w:numId w:val="2"/>
        </w:numPr>
        <w:spacing w:after="30" w:before="30" w:line="280"/>
      </w:pPr>
      <w:r>
        <w:rPr>
          <w:rFonts w:ascii="Calibri" w:cs="Calibri" w:eastAsia="Calibri" w:hAnsi="Calibri"/>
          <w:b/>
          <w:bCs/>
          <w:color w:val="333333"/>
          <w:sz w:val="22"/>
          <w:szCs w:val="22"/>
        </w:rPr>
        <w:t xml:space="preserve">O (EQ/ud) = L / Rend</w:t>
      </w:r>
    </w:p>
    <w:p>
      <w:pPr>
        <w:spacing w:after="60" w:before="60" w:line="300"/>
        <w:jc w:val="left"/>
      </w:pPr>
      <w:r>
        <w:rPr>
          <w:rFonts w:ascii="Calibri" w:cs="Calibri" w:eastAsia="Calibri" w:hAnsi="Calibri"/>
          <w:color w:val="333333"/>
          <w:sz w:val="22"/>
          <w:szCs w:val="22"/>
        </w:rPr>
        <w:t xml:space="preserve">Para que un ítem MO subcontratada (precio unitario por boca, por m², etc.) dé el valor correcto, la cant del ítem en COMPOSICIÓN debe ser = Rend, de modo que K = precio × Rend, y N = K/Rend = precio. Alternativamente, si el rendimiento debe quedar en 1 para simplificar, el precio en SUBCONTRATOS_PRY debe ser = PU × Rend.</w:t>
      </w:r>
    </w:p>
    <w:p>
      <w:pPr>
        <w:spacing w:after="60" w:before="60" w:line="300"/>
        <w:jc w:val="left"/>
      </w:pPr>
      <w:r>
        <w:rPr>
          <w:rFonts w:ascii="Calibri" w:cs="Calibri" w:eastAsia="Calibri" w:hAnsi="Calibri"/>
          <w:i/>
          <w:iCs/>
          <w:color w:val="595959"/>
          <w:sz w:val="22"/>
          <w:szCs w:val="22"/>
        </w:rPr>
        <w:t xml:space="preserve">Ejemplo: 18.01 'Boca Iluminación' con Rend=3.25 y MO subcontratada $35,416/boca → cant fila MO = 3.25 → K = 3.25 × $35,416 = $115,103 → MO/ud = $115,103/3.25 = $35,416 ✓</w:t>
      </w:r>
    </w:p>
    <w:p>
      <w:pPr>
        <w:pStyle w:val="Heading2"/>
        <w:spacing w:after="140" w:before="280"/>
      </w:pPr>
      <w:r>
        <w:rPr>
          <w:rFonts w:ascii="Calibri" w:cs="Calibri" w:eastAsia="Calibri" w:hAnsi="Calibri"/>
          <w:b/>
          <w:bCs/>
          <w:color w:val="1F4E79"/>
          <w:sz w:val="28"/>
          <w:szCs w:val="28"/>
        </w:rPr>
        <w:t xml:space="preserve">11. Reglas para hojas auxiliares (ELECT, CLOACAL, GAS, etc.)</w:t>
      </w:r>
    </w:p>
    <w:p>
      <w:pPr>
        <w:pStyle w:val="Heading3"/>
        <w:spacing w:after="100" w:before="200"/>
      </w:pPr>
      <w:r>
        <w:rPr>
          <w:rFonts w:ascii="Calibri" w:cs="Calibri" w:eastAsia="Calibri" w:hAnsi="Calibri"/>
          <w:b/>
          <w:bCs/>
          <w:color w:val="333333"/>
          <w:sz w:val="24"/>
          <w:szCs w:val="24"/>
        </w:rPr>
        <w:t xml:space="preserve">11.1 Metodología general</w:t>
      </w:r>
    </w:p>
    <w:p>
      <w:pPr>
        <w:spacing w:after="60" w:before="60" w:line="300"/>
        <w:jc w:val="left"/>
      </w:pPr>
      <w:r>
        <w:rPr>
          <w:rFonts w:ascii="Calibri" w:cs="Calibri" w:eastAsia="Calibri" w:hAnsi="Calibri"/>
          <w:color w:val="333333"/>
          <w:sz w:val="22"/>
          <w:szCs w:val="22"/>
        </w:rPr>
        <w:t xml:space="preserve">Cuando una fórmula referencia una hoja auxiliar (=+ELECT!H5), el procedimiento es:</w:t>
      </w:r>
    </w:p>
    <w:p>
      <w:pPr>
        <w:pStyle w:val="ListParagraph"/>
        <w:numPr>
          <w:ilvl w:val="0"/>
          <w:numId w:val="3"/>
        </w:numPr>
        <w:spacing w:after="40" w:before="40" w:line="280"/>
      </w:pPr>
      <w:r>
        <w:rPr>
          <w:rFonts w:ascii="Calibri" w:cs="Calibri" w:eastAsia="Calibri" w:hAnsi="Calibri"/>
          <w:color w:val="333333"/>
          <w:sz w:val="22"/>
          <w:szCs w:val="22"/>
        </w:rPr>
        <w:t xml:space="preserve">Identificar la hoja auxiliar y la celda referenciada (ej: ELECT!H5).</w:t>
      </w:r>
    </w:p>
    <w:p>
      <w:pPr>
        <w:pStyle w:val="ListParagraph"/>
        <w:numPr>
          <w:ilvl w:val="0"/>
          <w:numId w:val="3"/>
        </w:numPr>
        <w:spacing w:after="40" w:before="40" w:line="280"/>
      </w:pPr>
      <w:r>
        <w:rPr>
          <w:rFonts w:ascii="Calibri" w:cs="Calibri" w:eastAsia="Calibri" w:hAnsi="Calibri"/>
          <w:color w:val="333333"/>
          <w:sz w:val="22"/>
          <w:szCs w:val="22"/>
        </w:rPr>
        <w:t xml:space="preserve">En esa hoja, la celda referenciada es generalmente un subtotal de sección (=SUM(G6:G23)).</w:t>
      </w:r>
    </w:p>
    <w:p>
      <w:pPr>
        <w:pStyle w:val="ListParagraph"/>
        <w:numPr>
          <w:ilvl w:val="0"/>
          <w:numId w:val="3"/>
        </w:numPr>
        <w:spacing w:after="40" w:before="40" w:line="280"/>
      </w:pPr>
      <w:r>
        <w:rPr>
          <w:rFonts w:ascii="Calibri" w:cs="Calibri" w:eastAsia="Calibri" w:hAnsi="Calibri"/>
          <w:color w:val="333333"/>
          <w:sz w:val="22"/>
          <w:szCs w:val="22"/>
        </w:rPr>
        <w:t xml:space="preserve">Expandir todas las filas de esa sección.</w:t>
      </w:r>
    </w:p>
    <w:p>
      <w:pPr>
        <w:pStyle w:val="ListParagraph"/>
        <w:numPr>
          <w:ilvl w:val="0"/>
          <w:numId w:val="3"/>
        </w:numPr>
        <w:spacing w:after="40" w:before="40" w:line="280"/>
      </w:pPr>
      <w:r>
        <w:rPr>
          <w:rFonts w:ascii="Calibri" w:cs="Calibri" w:eastAsia="Calibri" w:hAnsi="Calibri"/>
          <w:color w:val="333333"/>
          <w:sz w:val="22"/>
          <w:szCs w:val="22"/>
        </w:rPr>
        <w:t xml:space="preserve">Para cada fila: si tiene precio &gt; 0 y subtotal &gt; 0, es un material real. Crear fila MAT en COMPOSICIÓN.</w:t>
      </w:r>
    </w:p>
    <w:p>
      <w:pPr>
        <w:pStyle w:val="ListParagraph"/>
        <w:numPr>
          <w:ilvl w:val="0"/>
          <w:numId w:val="3"/>
        </w:numPr>
        <w:spacing w:after="40" w:before="40" w:line="280"/>
      </w:pPr>
      <w:r>
        <w:rPr>
          <w:rFonts w:ascii="Calibri" w:cs="Calibri" w:eastAsia="Calibri" w:hAnsi="Calibri"/>
          <w:color w:val="333333"/>
          <w:sz w:val="22"/>
          <w:szCs w:val="22"/>
        </w:rPr>
        <w:t xml:space="preserve">Ignorar filas con subtotal = 0 o encabezados de subsección.</w:t>
      </w:r>
    </w:p>
    <w:p>
      <w:pPr>
        <w:pStyle w:val="ListParagraph"/>
        <w:numPr>
          <w:ilvl w:val="0"/>
          <w:numId w:val="3"/>
        </w:numPr>
        <w:spacing w:after="40" w:before="40" w:line="280"/>
      </w:pPr>
      <w:r>
        <w:rPr>
          <w:rFonts w:ascii="Calibri" w:cs="Calibri" w:eastAsia="Calibri" w:hAnsi="Calibri"/>
          <w:color w:val="333333"/>
          <w:sz w:val="22"/>
          <w:szCs w:val="22"/>
        </w:rPr>
        <w:t xml:space="preserve">La fila 'Consumibles / desperdicio' al final de la sección → convertir a fila MAT-CONS.</w:t>
      </w:r>
    </w:p>
    <w:p>
      <w:pPr>
        <w:pStyle w:val="Heading3"/>
        <w:spacing w:after="100" w:before="200"/>
      </w:pPr>
      <w:r>
        <w:rPr>
          <w:rFonts w:ascii="Calibri" w:cs="Calibri" w:eastAsia="Calibri" w:hAnsi="Calibri"/>
          <w:b/>
          <w:bCs/>
          <w:color w:val="333333"/>
          <w:sz w:val="24"/>
          <w:szCs w:val="24"/>
        </w:rPr>
        <w:t xml:space="preserve">11.2 Mapeo típico de partidas a secciones de ELECT (referencia)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58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Ítem presupuesto</w:t>
            </w:r>
          </w:p>
        </w:tc>
        <w:tc>
          <w:tcPr>
            <w:tcW w:type="dxa" w:w="4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Sección en ELECT</w:t>
            </w:r>
          </w:p>
        </w:tc>
        <w:tc>
          <w:tcPr>
            <w:tcW w:type="dxa" w:w="25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Celda referenciada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18.16 — TSG</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Tablero Servicios Generales</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H5</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18.17 — TSBI</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Tablero Servicios Bomba Incendio</w:t>
            </w:r>
          </w:p>
        </w:tc>
        <w:tc>
          <w:tcPr>
            <w:tcW w:type="dxa" w:w="2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H24</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18.18 — TS.ASC</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Tablero Ascensor</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H41</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18.19 — TUF</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Tablero UF</w:t>
            </w:r>
          </w:p>
        </w:tc>
        <w:tc>
          <w:tcPr>
            <w:tcW w:type="dxa" w:w="2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H51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18.20 — Montante eléctrica</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Montante</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H76</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18.21 — Montante TV</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Montante TV</w:t>
            </w:r>
          </w:p>
        </w:tc>
        <w:tc>
          <w:tcPr>
            <w:tcW w:type="dxa" w:w="2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H100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18.22 — Montante PE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Montante TV (misma sección)</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H100</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18.31 — Acometida</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Acometida</w:t>
            </w:r>
          </w:p>
        </w:tc>
        <w:tc>
          <w:tcPr>
            <w:tcW w:type="dxa" w:w="2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H68</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18.32 — Puesta a tierra</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Puesta a tierra</w:t>
            </w:r>
          </w:p>
        </w:tc>
        <w:tc>
          <w:tcPr>
            <w:tcW w:type="dxa" w:w="2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H63</w:t>
            </w:r>
          </w:p>
        </w:tc>
      </w:tr>
    </w:tbl>
    <w:p>
      <w:pPr>
        <w:spacing w:after="60" w:before="60" w:line="300"/>
        <w:jc w:val="left"/>
      </w:pPr>
      <w:r>
        <w:rPr>
          <w:rFonts w:ascii="Calibri" w:cs="Calibri" w:eastAsia="Calibri" w:hAnsi="Calibri"/>
          <w:i/>
          <w:iCs/>
          <w:color w:val="595959"/>
          <w:sz w:val="22"/>
          <w:szCs w:val="22"/>
        </w:rPr>
        <w:t xml:space="preserve">Este mapeo corresponde a la obra GDR 3760 (Edificio El Salvador 4140) y se incluye como ejemplo de referencia. En otras obras, identificar las secciones por su título textual en la hoja, no por número de fila.</w:t>
      </w:r>
    </w:p>
    <w:p>
      <w:r>
        <w:br w:type="page"/>
      </w:r>
    </w:p>
    <w:p>
      <w:pPr>
        <w:pStyle w:val="Heading2"/>
        <w:spacing w:after="140" w:before="280"/>
      </w:pPr>
      <w:r>
        <w:rPr>
          <w:rFonts w:ascii="Calibri" w:cs="Calibri" w:eastAsia="Calibri" w:hAnsi="Calibri"/>
          <w:b/>
          <w:bCs/>
          <w:color w:val="1F4E79"/>
          <w:sz w:val="28"/>
          <w:szCs w:val="28"/>
        </w:rPr>
        <w:t xml:space="preserve">12. Subcontratos</w:t>
      </w:r>
    </w:p>
    <w:p>
      <w:pPr>
        <w:pStyle w:val="Heading3"/>
        <w:spacing w:after="100" w:before="200"/>
      </w:pPr>
      <w:r>
        <w:rPr>
          <w:rFonts w:ascii="Calibri" w:cs="Calibri" w:eastAsia="Calibri" w:hAnsi="Calibri"/>
          <w:b/>
          <w:bCs/>
          <w:color w:val="333333"/>
          <w:sz w:val="24"/>
          <w:szCs w:val="24"/>
        </w:rPr>
        <w:t xml:space="preserve">12.1 SUBCONTRATOS vs SUBCONTRATOS_PRY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080"/>
      </w:tblGrid>
      <w:tr>
        <w:trPr>
          <w:tblHeader/>
        </w:trPr>
        <w:tc>
          <w:tcPr>
            <w:tcW w:type="dxa" w:w="2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Hoja</w:t>
            </w:r>
          </w:p>
        </w:tc>
        <w:tc>
          <w:tcPr>
            <w:tcW w:type="dxa" w:w="4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Uso</w:t>
            </w:r>
          </w:p>
        </w:tc>
        <w:tc>
          <w:tcPr>
            <w:tcW w:type="dxa" w:w="30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Códigos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SUBCONTRATOS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Solo lectura. Referencia histórica de tarifas originales del presupuesto fuente.</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Sin código formal (se referencia por celda: D29, D44, etc.)</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SUBCONTRATOS_PRY</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Tabla operativa del modelo. Se le agregan códigos cuando se detecta un subcontrato.</w:t>
            </w:r>
          </w:p>
        </w:tc>
        <w:tc>
          <w:tcPr>
            <w:tcW w:type="dxa" w:w="3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SUB-XXX (catalogados), SUB-PTONNN (generados durante regeneración)</w:t>
            </w:r>
          </w:p>
        </w:tc>
      </w:tr>
    </w:tbl>
    <w:p>
      <w:pPr>
        <w:pStyle w:val="Heading3"/>
        <w:spacing w:after="100" w:before="200"/>
      </w:pPr>
      <w:r>
        <w:rPr>
          <w:rFonts w:ascii="Calibri" w:cs="Calibri" w:eastAsia="Calibri" w:hAnsi="Calibri"/>
          <w:b/>
          <w:bCs/>
          <w:color w:val="333333"/>
          <w:sz w:val="24"/>
          <w:szCs w:val="24"/>
        </w:rPr>
        <w:t xml:space="preserve">12.2 Cuándo crear un código en SUBCONTRATOS_PRY</w:t>
      </w:r>
    </w:p>
    <w:p>
      <w:pPr>
        <w:pStyle w:val="ListParagraph"/>
        <w:numPr>
          <w:ilvl w:val="0"/>
          <w:numId w:val="2"/>
        </w:numPr>
        <w:spacing w:after="30" w:before="30" w:line="280"/>
      </w:pPr>
      <w:r>
        <w:rPr>
          <w:rFonts w:ascii="Calibri" w:cs="Calibri" w:eastAsia="Calibri" w:hAnsi="Calibri"/>
          <w:color w:val="333333"/>
          <w:sz w:val="22"/>
          <w:szCs w:val="22"/>
        </w:rPr>
        <w:t xml:space="preserve">Cuando una fórmula en '01' o Tareas apunta a SUBCONTRATOS!D_XX y ese ítem no tiene entrada en SUBCONTRATOS_PRY.</w:t>
      </w:r>
    </w:p>
    <w:p>
      <w:pPr>
        <w:pStyle w:val="ListParagraph"/>
        <w:numPr>
          <w:ilvl w:val="0"/>
          <w:numId w:val="2"/>
        </w:numPr>
        <w:spacing w:after="30" w:before="30" w:line="280"/>
      </w:pPr>
      <w:r>
        <w:rPr>
          <w:rFonts w:ascii="Calibri" w:cs="Calibri" w:eastAsia="Calibri" w:hAnsi="Calibri"/>
          <w:color w:val="333333"/>
          <w:sz w:val="22"/>
          <w:szCs w:val="22"/>
        </w:rPr>
        <w:t xml:space="preserve">Cuando se modela un lump MO_otro porcentual que no tiene subcontrato real (Caso 6).</w:t>
      </w:r>
    </w:p>
    <w:p>
      <w:pPr>
        <w:pStyle w:val="ListParagraph"/>
        <w:numPr>
          <w:ilvl w:val="0"/>
          <w:numId w:val="2"/>
        </w:numPr>
        <w:spacing w:after="30" w:before="30" w:line="280"/>
      </w:pPr>
      <w:r>
        <w:rPr>
          <w:rFonts w:ascii="Calibri" w:cs="Calibri" w:eastAsia="Calibri" w:hAnsi="Calibri"/>
          <w:color w:val="333333"/>
          <w:sz w:val="22"/>
          <w:szCs w:val="22"/>
        </w:rPr>
        <w:t xml:space="preserve">Cuando se migran ítems de MO desde EQ (caso baños químicos) y los códigos EQ quedan sin referencia.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504D" w:sz="4"/>
              <w:left w:val="single" w:color="C0504D" w:sz="24"/>
              <w:bottom w:val="single" w:color="C0504D" w:sz="4"/>
              <w:right w:val="single" w:color="C0504D" w:sz="4"/>
            </w:tcBorders>
            <w:shd w:fill="FDECEC" w:val="clear"/>
            <w:tcMar>
              <w:top w:type="dxa" w:w="160"/>
              <w:left w:type="dxa" w:w="240"/>
              <w:bottom w:type="dxa" w:w="160"/>
              <w:right w:type="dxa" w:w="200"/>
            </w:tcMar>
          </w:tcPr>
          <w:p>
            <w:pPr>
              <w:spacing w:after="80" w:before="0"/>
            </w:pPr>
            <w:r>
              <w:rPr>
                <w:rFonts w:ascii="Calibri" w:cs="Calibri" w:eastAsia="Calibri" w:hAnsi="Calibri"/>
                <w:b/>
                <w:bCs/>
                <w:color w:val="C0504D"/>
                <w:sz w:val="22"/>
                <w:szCs w:val="22"/>
              </w:rPr>
              <w:t xml:space="preserve">No confundir 4a con 4b</w:t>
            </w:r>
          </w:p>
          <w:p>
            <w:pPr>
              <w:spacing w:after="40" w:before="40" w:line="280"/>
            </w:pPr>
            <w:r>
              <w:rPr>
                <w:rFonts w:ascii="Calibri" w:cs="Calibri" w:eastAsia="Calibri" w:hAnsi="Calibri"/>
                <w:color w:val="333333"/>
                <w:sz w:val="22"/>
                <w:szCs w:val="22"/>
              </w:rPr>
              <w:t xml:space="preserve">Si la fórmula llega a la hoja de Mano de Obra (categoría UOCRA), NO crear SUB-PTONNN. Es MO/ALB con código de categoría.</w:t>
            </w:r>
          </w:p>
          <w:p>
            <w:pPr>
              <w:spacing w:after="0" w:before="40" w:line="280"/>
            </w:pPr>
            <w:r>
              <w:rPr>
                <w:rFonts w:ascii="Calibri" w:cs="Calibri" w:eastAsia="Calibri" w:hAnsi="Calibri"/>
                <w:color w:val="333333"/>
                <w:sz w:val="22"/>
                <w:szCs w:val="22"/>
              </w:rPr>
              <w:t xml:space="preserve">SUBCONTRATOS_PRY es solo para subcontratistas externos, gestiones, jefatura de obra subcontratada, y lumps porcentuales — todo lo que en '01' aparece en MO_otro Y que no proviene de la hoja de jornales UOCRA.</w:t>
            </w:r>
          </w:p>
        </w:tc>
      </w:tr>
    </w:tbl>
    <w:p>
      <w:pPr>
        <w:pStyle w:val="Heading2"/>
        <w:spacing w:after="140" w:before="280"/>
      </w:pPr>
      <w:r>
        <w:rPr>
          <w:rFonts w:ascii="Calibri" w:cs="Calibri" w:eastAsia="Calibri" w:hAnsi="Calibri"/>
          <w:b/>
          <w:bCs/>
          <w:color w:val="1F4E79"/>
          <w:sz w:val="28"/>
          <w:szCs w:val="28"/>
        </w:rPr>
        <w:t xml:space="preserve">13. Códigos y nomenclatura</w:t>
      </w:r>
    </w:p>
    <w:p>
      <w:pPr>
        <w:pStyle w:val="Heading3"/>
        <w:spacing w:after="100" w:before="200"/>
      </w:pPr>
      <w:r>
        <w:rPr>
          <w:rFonts w:ascii="Calibri" w:cs="Calibri" w:eastAsia="Calibri" w:hAnsi="Calibri"/>
          <w:b/>
          <w:bCs/>
          <w:color w:val="333333"/>
          <w:sz w:val="24"/>
          <w:szCs w:val="24"/>
        </w:rPr>
        <w:t xml:space="preserve">13.1 Prefijos de códigos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8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Prefijo</w:t>
            </w:r>
          </w:p>
        </w:tc>
        <w:tc>
          <w:tcPr>
            <w:tcW w:type="dxa" w:w="4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Origen</w:t>
            </w:r>
          </w:p>
        </w:tc>
        <w:tc>
          <w:tcPr>
            <w:tcW w:type="dxa" w:w="30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Ejemplo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ALB-XXX, REV-XXX, PIN-XXX, etc.</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Partidas APU (P-32 a P-149)</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ALB-034, REV-045, ELE-001</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PTO-NNNN</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Partidas del presupuesto (ítems de '01')</w:t>
            </w:r>
          </w:p>
        </w:tc>
        <w:tc>
          <w:tcPr>
            <w:tcW w:type="dxa" w:w="3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PTO-0502, PTO-1801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OTR-NNN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Materiales del catálogo APU original</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OTR-027, OTR-028</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OTR-PTONNN</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Materiales generados durante regeneración de PTOs</w:t>
            </w:r>
          </w:p>
        </w:tc>
        <w:tc>
          <w:tcPr>
            <w:tcW w:type="dxa" w:w="3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OTR-PTO001, OTR-PTO145</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MAT-CONS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Consumibles (único código, precio=$1)</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MAT-CONS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EQ-XXXXXX</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Equipos del catálogo APU</w:t>
            </w:r>
          </w:p>
        </w:tc>
        <w:tc>
          <w:tcPr>
            <w:tcW w:type="dxa" w:w="3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EQ-EQALBA, EQ-EQUIP09</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EQ-PTONNN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Equipos generados (lumps porcentuales)</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EQ-PTO001, EQ-PTO047</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MO-XXX</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Jornales UOCRA por categoría</w:t>
            </w:r>
          </w:p>
        </w:tc>
        <w:tc>
          <w:tcPr>
            <w:tcW w:type="dxa" w:w="3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MO-OFA, MO-AYU01, MO-OFEL, MO-MOFI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SUB-XXX</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Subcontratos catalogados</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SUB-BOCACOMP, SUB-CANAL</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SUB-PTONNN</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Subcontratos generados durante regeneración</w:t>
            </w:r>
          </w:p>
        </w:tc>
        <w:tc>
          <w:tcPr>
            <w:tcW w:type="dxa" w:w="3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SUB-PTO025, SUB-PTO082</w:t>
            </w:r>
          </w:p>
        </w:tc>
      </w:tr>
    </w:tbl>
    <w:p>
      <w:pPr>
        <w:pStyle w:val="Heading3"/>
        <w:spacing w:after="100" w:before="200"/>
      </w:pPr>
      <w:r>
        <w:rPr>
          <w:rFonts w:ascii="Calibri" w:cs="Calibri" w:eastAsia="Calibri" w:hAnsi="Calibri"/>
          <w:b/>
          <w:bCs/>
          <w:color w:val="333333"/>
          <w:sz w:val="24"/>
          <w:szCs w:val="24"/>
        </w:rPr>
        <w:t xml:space="preserve">13.2 Búsqueda de materiales por descripción</w:t>
      </w:r>
    </w:p>
    <w:p>
      <w:pPr>
        <w:spacing w:after="60" w:before="60" w:line="300"/>
        <w:jc w:val="left"/>
      </w:pPr>
      <w:r>
        <w:rPr>
          <w:rFonts w:ascii="Calibri" w:cs="Calibri" w:eastAsia="Calibri" w:hAnsi="Calibri"/>
          <w:color w:val="333333"/>
          <w:sz w:val="22"/>
          <w:szCs w:val="22"/>
        </w:rPr>
        <w:t xml:space="preserve">Cuando se crea un nuevo código de material (OTR-PTONNN), se indexa por descripción lowercase + strip. Antes de crear un nuevo código, siempre buscar si ya existe uno con la misma descripción. Si existe uno con precio diferente, crear uno nuevo (preferir duplicación controlada a colisión de precio).</w:t>
      </w:r>
    </w:p>
    <w:p>
      <w:pPr>
        <w:pStyle w:val="Heading3"/>
        <w:spacing w:after="100" w:before="200"/>
      </w:pPr>
      <w:r>
        <w:rPr>
          <w:rFonts w:ascii="Calibri" w:cs="Calibri" w:eastAsia="Calibri" w:hAnsi="Calibri"/>
          <w:b/>
          <w:bCs/>
          <w:color w:val="333333"/>
          <w:sz w:val="24"/>
          <w:szCs w:val="24"/>
        </w:rPr>
        <w:t xml:space="preserve">13.3 Mapeo por descripción cuando el código APU es ambiguo</w:t>
      </w:r>
    </w:p>
    <w:p>
      <w:pPr>
        <w:spacing w:after="60" w:before="60" w:line="300"/>
        <w:jc w:val="left"/>
      </w:pPr>
      <w:r>
        <w:rPr>
          <w:rFonts w:ascii="Calibri" w:cs="Calibri" w:eastAsia="Calibri" w:hAnsi="Calibri"/>
          <w:color w:val="333333"/>
          <w:sz w:val="22"/>
          <w:szCs w:val="22"/>
        </w:rPr>
        <w:t xml:space="preserve">El APU original usa códigos de materiales (LADRI03, AGREG01, MEMB001, etc.). Cuando un mismo código APU aparece con DOS descripciones y precios DIFERENTES en la misma partida, mapear por DESCRIPCIÓN en lugar de por código. Crear dos entradas separadas en MATERIALES si no existen.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8F00" w:sz="4"/>
              <w:left w:val="single" w:color="BF8F00" w:sz="24"/>
              <w:bottom w:val="single" w:color="BF8F00" w:sz="4"/>
              <w:right w:val="single" w:color="BF8F00" w:sz="4"/>
            </w:tcBorders>
            <w:shd w:fill="FFF4E5" w:val="clear"/>
            <w:tcMar>
              <w:top w:type="dxa" w:w="160"/>
              <w:left w:type="dxa" w:w="240"/>
              <w:bottom w:type="dxa" w:w="160"/>
              <w:right w:type="dxa" w:w="200"/>
            </w:tcMar>
          </w:tcPr>
          <w:p>
            <w:pPr>
              <w:spacing w:after="80" w:before="0"/>
            </w:pPr>
            <w:r>
              <w:rPr>
                <w:rFonts w:ascii="Calibri" w:cs="Calibri" w:eastAsia="Calibri" w:hAnsi="Calibri"/>
                <w:b/>
                <w:bCs/>
                <w:color w:val="BF8F00"/>
                <w:sz w:val="22"/>
                <w:szCs w:val="22"/>
              </w:rPr>
              <w:t xml:space="preserve">Bug histórico — P-70 Impermeabilización</w:t>
            </w:r>
          </w:p>
          <w:p>
            <w:pPr>
              <w:spacing w:after="0" w:before="40" w:line="280"/>
            </w:pPr>
            <w:r>
              <w:rPr>
                <w:rFonts w:ascii="Calibri" w:cs="Calibri" w:eastAsia="Calibri" w:hAnsi="Calibri"/>
                <w:color w:val="333333"/>
                <w:sz w:val="22"/>
                <w:szCs w:val="22"/>
              </w:rPr>
              <w:t xml:space="preserve">MEMB001 tenía dos materiales distintos (Pintura Asfáltica $32,845/ud y Membrana Geotextil $70,192/ud). El mapeo por código los colapsó en uno solo y perdió la Membrana Geotextil. Solución: iterar por descripción para esa partida.</w:t>
            </w:r>
          </w:p>
        </w:tc>
      </w:tr>
    </w:tbl>
    <w:p>
      <w:r>
        <w:br w:type="page"/>
      </w:r>
    </w:p>
    <w:p>
      <w:pPr>
        <w:pStyle w:val="Heading1"/>
        <w:spacing w:after="180" w:before="360"/>
      </w:pPr>
      <w:r>
        <w:rPr>
          <w:rFonts w:ascii="Calibri" w:cs="Calibri" w:eastAsia="Calibri" w:hAnsi="Calibri"/>
          <w:b/>
          <w:bCs/>
          <w:color w:val="1F4E79"/>
          <w:sz w:val="36"/>
          <w:szCs w:val="36"/>
        </w:rPr>
        <w:t xml:space="preserve">PARTE V — VALIDACIÓN Y CHECKLIST</w:t>
      </w:r>
    </w:p>
    <w:p>
      <w:pPr>
        <w:pStyle w:val="Heading2"/>
        <w:spacing w:after="140" w:before="280"/>
      </w:pPr>
      <w:r>
        <w:rPr>
          <w:rFonts w:ascii="Calibri" w:cs="Calibri" w:eastAsia="Calibri" w:hAnsi="Calibri"/>
          <w:b/>
          <w:bCs/>
          <w:color w:val="1F4E79"/>
          <w:sz w:val="28"/>
          <w:szCs w:val="28"/>
        </w:rPr>
        <w:t xml:space="preserve">14. Validación y auditoría</w:t>
      </w:r>
    </w:p>
    <w:p>
      <w:pPr>
        <w:pStyle w:val="Heading3"/>
        <w:spacing w:after="100" w:before="200"/>
      </w:pPr>
      <w:r>
        <w:rPr>
          <w:rFonts w:ascii="Calibri" w:cs="Calibri" w:eastAsia="Calibri" w:hAnsi="Calibri"/>
          <w:b/>
          <w:bCs/>
          <w:color w:val="333333"/>
          <w:sz w:val="24"/>
          <w:szCs w:val="24"/>
        </w:rPr>
        <w:t xml:space="preserve">14.1 Controles obligatorios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3580"/>
      </w:tblGrid>
      <w:tr>
        <w:trPr>
          <w:tblHeader/>
        </w:trPr>
        <w:tc>
          <w:tcPr>
            <w:tcW w:type="dxa" w:w="2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Control</w:t>
            </w:r>
          </w:p>
        </w:tc>
        <w:tc>
          <w:tcPr>
            <w:tcW w:type="dxa" w:w="37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Cómo verificar</w:t>
            </w:r>
          </w:p>
        </w:tc>
        <w:tc>
          <w:tcPr>
            <w:tcW w:type="dxa" w:w="35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Criterio de OK</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0 errores de fórmula</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Recalcular el archivo.</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Ningún #NAME?, #REF!, #VALUE!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Códigos únicos en PARTIDAS</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COUNTIF(PARTIDAS!A:A, A_X) para cada fila.</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Todos los códigos únicos.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Sin MO duplicada</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Contar (partida, cod_insumo) repetidos en COMPOSICIÓN tipo MO.</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0 pares duplicados.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PTOs sin EQ faltante</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Comparar EQ_calc (col O) vs EQ_orig (col U).</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Si EQ_orig &gt; 0 entonces EQ_calc &gt; 0.</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MAT-CONS precio=$1</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Buscar MAT-CONS en MATERIALES.</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Precio en col D = 1.</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Rango SUMIFS suficiente</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Verificar que los rangos abarcan todas las filas de COMPOSICIÓN.</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Rango incluye última fila con datos.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Columnas S/T/U/V pobladas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Verificar que todos los PTOs tienen valores del presupuesto fuente.</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Ningún None/vacío en col V.</w:t>
            </w:r>
          </w:p>
        </w:tc>
      </w:tr>
    </w:tbl>
    <w:p>
      <w:pPr>
        <w:pStyle w:val="Heading3"/>
        <w:spacing w:after="100" w:before="200"/>
      </w:pPr>
      <w:r>
        <w:rPr>
          <w:rFonts w:ascii="Calibri" w:cs="Calibri" w:eastAsia="Calibri" w:hAnsi="Calibri"/>
          <w:b/>
          <w:bCs/>
          <w:color w:val="333333"/>
          <w:sz w:val="24"/>
          <w:szCs w:val="24"/>
        </w:rPr>
        <w:t xml:space="preserve">14.2 Clasificación de diferencias (col W: 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48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Δ%</w:t>
            </w:r>
          </w:p>
        </w:tc>
        <w:tc>
          <w:tcPr>
            <w:tcW w:type="dxa" w:w="3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Criterio</w:t>
            </w:r>
          </w:p>
        </w:tc>
        <w:tc>
          <w:tcPr>
            <w:tcW w:type="dxa" w:w="44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Acción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0%</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Paridad exacta.</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OK.</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|Δ| &lt; 1%</w:t>
            </w:r>
          </w:p>
        </w:tc>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Precisión de punto flotante.</w:t>
            </w:r>
          </w:p>
        </w:tc>
        <w:tc>
          <w:tcPr>
            <w:tcW w:type="dxa" w:w="4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OK.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1% &lt; |Δ| &lt; 10%</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Diferencia estructural menor.</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Revisar: consumibles faltantes, lump incompleto, material no contabilizado.</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|Δ| &gt; 10%</w:t>
            </w:r>
          </w:p>
        </w:tc>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Diferencia estructural significativa.</w:t>
            </w:r>
          </w:p>
        </w:tc>
        <w:tc>
          <w:tcPr>
            <w:tcW w:type="dxa" w:w="4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Revisar fuente: Rend incorrecto, EQ porcentual faltante, MO en categoría equivocada, composición de otra partida.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Documentado</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Bug del presupuesto fuente o decisión técnica.</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OK si está en OBSERVACIONES.</w:t>
            </w:r>
          </w:p>
        </w:tc>
      </w:tr>
    </w:tbl>
    <w:p>
      <w:pPr>
        <w:pStyle w:val="Heading3"/>
        <w:spacing w:after="100" w:before="200"/>
      </w:pPr>
      <w:r>
        <w:rPr>
          <w:rFonts w:ascii="Calibri" w:cs="Calibri" w:eastAsia="Calibri" w:hAnsi="Calibri"/>
          <w:b/>
          <w:bCs/>
          <w:color w:val="333333"/>
          <w:sz w:val="24"/>
          <w:szCs w:val="24"/>
        </w:rPr>
        <w:t xml:space="preserve">14.3 Errores frecuentes y cómo detectarlos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08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Error</w:t>
            </w:r>
          </w:p>
        </w:tc>
        <w:tc>
          <w:tcPr>
            <w:tcW w:type="dxa" w:w="3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Síntoma</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Corrección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 en tipo EQ incorrecto</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CD del modelo difiere del presupuesto fuente en MO/EQ.</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Ver col I (MO_otro) en '01' vs tipo en COMPOSICIÓN. Cambiar EQ → MO/OTR.</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MO/OTR creado en lugar de MO/ALB</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Existe SUB-PTONNN para una categoría UOCRA.</w:t>
            </w:r>
          </w:p>
        </w:tc>
        <w:tc>
          <w:tcPr>
            <w:tcW w:type="dxa" w:w="4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Verificar si la fórmula llega a la hoja de MO. Si sí, cambiar a MO/ALB con código MO-XXX.</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Consumibles con precio ≠ $1</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Costo consumibles excesivo o nulo.</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Buscar filas MAT 'Consumibles' con precio ≠ 1. Corregir: cod → MAT-CONS, precio=1.</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Rend incorrecto para subcontrato</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MO/ud ≠ precio del subcontrato.</w:t>
            </w:r>
          </w:p>
        </w:tc>
        <w:tc>
          <w:tcPr>
            <w:tcW w:type="dxa" w:w="4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Ajustar cant de fila MO = Rend, o precio_sub = PU × Rend.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 porcentual faltante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EQ_calc=0 cuando EQ_orig&gt;0.</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Agregar fila EQ-PTONNN con precio=EQ_orig.</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Material colapsado por código duplicado</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Δ en MAT, composición con menos materiales de lo esperado.</w:t>
            </w:r>
          </w:p>
        </w:tc>
        <w:tc>
          <w:tcPr>
            <w:tcW w:type="dxa" w:w="4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Mapear por descripción en lugar de código APU.</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 material no dividida por cant_obra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Δ en MAT = cant_obra veces el esperado.</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cant_composición = cant_APU / cant_obra.</w:t>
            </w:r>
          </w:p>
        </w:tc>
      </w:tr>
    </w:tbl>
    <w:p>
      <w:r>
        <w:br w:type="page"/>
      </w:r>
    </w:p>
    <w:p>
      <w:pPr>
        <w:pStyle w:val="Heading2"/>
        <w:spacing w:after="140" w:before="280"/>
      </w:pPr>
      <w:r>
        <w:rPr>
          <w:rFonts w:ascii="Calibri" w:cs="Calibri" w:eastAsia="Calibri" w:hAnsi="Calibri"/>
          <w:b/>
          <w:bCs/>
          <w:color w:val="1F4E79"/>
          <w:sz w:val="28"/>
          <w:szCs w:val="28"/>
        </w:rPr>
        <w:t xml:space="preserve">15. Checklist final antes de entregar</w:t>
      </w:r>
    </w:p>
    <w:p>
      <w:pPr>
        <w:pStyle w:val="Heading3"/>
        <w:spacing w:after="100" w:before="200"/>
      </w:pPr>
      <w:r>
        <w:rPr>
          <w:rFonts w:ascii="Calibri" w:cs="Calibri" w:eastAsia="Calibri" w:hAnsi="Calibri"/>
          <w:b/>
          <w:bCs/>
          <w:color w:val="333333"/>
          <w:sz w:val="24"/>
          <w:szCs w:val="24"/>
        </w:rPr>
        <w:t xml:space="preserve">Bloque A — Estructura y fórmulas</w:t>
      </w:r>
    </w:p>
    <w:p>
      <w:pPr>
        <w:pStyle w:val="ListParagraph"/>
        <w:numPr>
          <w:ilvl w:val="0"/>
          <w:numId w:val="2"/>
        </w:numPr>
        <w:spacing w:after="30" w:before="30" w:line="280"/>
      </w:pPr>
      <w:r>
        <w:rPr>
          <w:rFonts w:ascii="Calibri" w:cs="Calibri" w:eastAsia="Calibri" w:hAnsi="Calibri"/>
          <w:color w:val="333333"/>
          <w:sz w:val="22"/>
          <w:szCs w:val="22"/>
        </w:rPr>
        <w:t xml:space="preserve">0 errores #NAME?, #REF!, #VALUE! en todo el archivo.</w:t>
      </w:r>
    </w:p>
    <w:p>
      <w:pPr>
        <w:pStyle w:val="ListParagraph"/>
        <w:numPr>
          <w:ilvl w:val="0"/>
          <w:numId w:val="2"/>
        </w:numPr>
        <w:spacing w:after="30" w:before="30" w:line="280"/>
      </w:pPr>
      <w:r>
        <w:rPr>
          <w:rFonts w:ascii="Calibri" w:cs="Calibri" w:eastAsia="Calibri" w:hAnsi="Calibri"/>
          <w:color w:val="333333"/>
          <w:sz w:val="22"/>
          <w:szCs w:val="22"/>
        </w:rPr>
        <w:t xml:space="preserve">Rango SUMIFS en PARTIDAS cubre hasta la última fila de COMPOSICIÓN.</w:t>
      </w:r>
    </w:p>
    <w:p>
      <w:pPr>
        <w:pStyle w:val="ListParagraph"/>
        <w:numPr>
          <w:ilvl w:val="0"/>
          <w:numId w:val="2"/>
        </w:numPr>
        <w:spacing w:after="30" w:before="30" w:line="280"/>
      </w:pPr>
      <w:r>
        <w:rPr>
          <w:rFonts w:ascii="Calibri" w:cs="Calibri" w:eastAsia="Calibri" w:hAnsi="Calibri"/>
          <w:color w:val="333333"/>
          <w:sz w:val="22"/>
          <w:szCs w:val="22"/>
        </w:rPr>
        <w:t xml:space="preserve">Fórmula M (MAT/ud) = =J (no contiene factor de consumibles).</w:t>
      </w:r>
    </w:p>
    <w:p>
      <w:pPr>
        <w:pStyle w:val="ListParagraph"/>
        <w:numPr>
          <w:ilvl w:val="0"/>
          <w:numId w:val="2"/>
        </w:numPr>
        <w:spacing w:after="30" w:before="30" w:line="280"/>
      </w:pPr>
      <w:r>
        <w:rPr>
          <w:rFonts w:ascii="Calibri" w:cs="Calibri" w:eastAsia="Calibri" w:hAnsi="Calibri"/>
          <w:color w:val="333333"/>
          <w:sz w:val="22"/>
          <w:szCs w:val="22"/>
        </w:rPr>
        <w:t xml:space="preserve">Columnas G y H de PARTIDAS están en 0.</w:t>
      </w:r>
    </w:p>
    <w:p>
      <w:pPr>
        <w:pStyle w:val="ListParagraph"/>
        <w:numPr>
          <w:ilvl w:val="0"/>
          <w:numId w:val="2"/>
        </w:numPr>
        <w:spacing w:after="30" w:before="30" w:line="280"/>
      </w:pPr>
      <w:r>
        <w:rPr>
          <w:rFonts w:ascii="Calibri" w:cs="Calibri" w:eastAsia="Calibri" w:hAnsi="Calibri"/>
          <w:color w:val="333333"/>
          <w:sz w:val="22"/>
          <w:szCs w:val="22"/>
        </w:rPr>
        <w:t xml:space="preserve">VLOOKUP en COMPOSICIÓN col E y H apuntan a las tablas correctas según tipo/subtipo.</w:t>
      </w:r>
    </w:p>
    <w:p>
      <w:pPr>
        <w:pStyle w:val="Heading3"/>
        <w:spacing w:after="100" w:before="200"/>
      </w:pPr>
      <w:r>
        <w:rPr>
          <w:rFonts w:ascii="Calibri" w:cs="Calibri" w:eastAsia="Calibri" w:hAnsi="Calibri"/>
          <w:b/>
          <w:bCs/>
          <w:color w:val="333333"/>
          <w:sz w:val="24"/>
          <w:szCs w:val="24"/>
        </w:rPr>
        <w:t xml:space="preserve">Bloque B — Completitud</w:t>
      </w:r>
    </w:p>
    <w:p>
      <w:pPr>
        <w:pStyle w:val="ListParagraph"/>
        <w:numPr>
          <w:ilvl w:val="0"/>
          <w:numId w:val="2"/>
        </w:numPr>
        <w:spacing w:after="30" w:before="30" w:line="280"/>
      </w:pPr>
      <w:r>
        <w:rPr>
          <w:rFonts w:ascii="Calibri" w:cs="Calibri" w:eastAsia="Calibri" w:hAnsi="Calibri"/>
          <w:color w:val="333333"/>
          <w:sz w:val="22"/>
          <w:szCs w:val="22"/>
        </w:rPr>
        <w:t xml:space="preserve">PARTIDAS tiene el mismo número de ítems que '01' del presupuesto fuente.</w:t>
      </w:r>
    </w:p>
    <w:p>
      <w:pPr>
        <w:pStyle w:val="ListParagraph"/>
        <w:numPr>
          <w:ilvl w:val="0"/>
          <w:numId w:val="2"/>
        </w:numPr>
        <w:spacing w:after="30" w:before="30" w:line="280"/>
      </w:pPr>
      <w:r>
        <w:rPr>
          <w:rFonts w:ascii="Calibri" w:cs="Calibri" w:eastAsia="Calibri" w:hAnsi="Calibri"/>
          <w:color w:val="333333"/>
          <w:sz w:val="22"/>
          <w:szCs w:val="22"/>
        </w:rPr>
        <w:t xml:space="preserve">Todas las partidas del presupuesto tienen valores en columnas S/T/U/V.</w:t>
      </w:r>
    </w:p>
    <w:p>
      <w:pPr>
        <w:pStyle w:val="ListParagraph"/>
        <w:numPr>
          <w:ilvl w:val="0"/>
          <w:numId w:val="2"/>
        </w:numPr>
        <w:spacing w:after="30" w:before="30" w:line="280"/>
      </w:pPr>
      <w:r>
        <w:rPr>
          <w:rFonts w:ascii="Calibri" w:cs="Calibri" w:eastAsia="Calibri" w:hAnsi="Calibri"/>
          <w:color w:val="333333"/>
          <w:sz w:val="22"/>
          <w:szCs w:val="22"/>
        </w:rPr>
        <w:t xml:space="preserve">Ningún código APU huérfano en PARTIDAS (sin composición en COMPOSICIÓN).</w:t>
      </w:r>
    </w:p>
    <w:p>
      <w:pPr>
        <w:pStyle w:val="ListParagraph"/>
        <w:numPr>
          <w:ilvl w:val="0"/>
          <w:numId w:val="2"/>
        </w:numPr>
        <w:spacing w:after="30" w:before="30" w:line="280"/>
      </w:pPr>
      <w:r>
        <w:rPr>
          <w:rFonts w:ascii="Calibri" w:cs="Calibri" w:eastAsia="Calibri" w:hAnsi="Calibri"/>
          <w:color w:val="333333"/>
          <w:sz w:val="22"/>
          <w:szCs w:val="22"/>
        </w:rPr>
        <w:t xml:space="preserve">Ningún PTO con EQ_orig &gt; 0 pero EQ_calc = 0.</w:t>
      </w:r>
    </w:p>
    <w:p>
      <w:pPr>
        <w:pStyle w:val="ListParagraph"/>
        <w:numPr>
          <w:ilvl w:val="0"/>
          <w:numId w:val="2"/>
        </w:numPr>
        <w:spacing w:after="30" w:before="30" w:line="280"/>
      </w:pPr>
      <w:r>
        <w:rPr>
          <w:rFonts w:ascii="Calibri" w:cs="Calibri" w:eastAsia="Calibri" w:hAnsi="Calibri"/>
          <w:color w:val="333333"/>
          <w:sz w:val="22"/>
          <w:szCs w:val="22"/>
        </w:rPr>
        <w:t xml:space="preserve">Ningún PTO con cant_obra en '01' sin partida en PPTO_GENERADOR.</w:t>
      </w:r>
    </w:p>
    <w:p>
      <w:pPr>
        <w:pStyle w:val="Heading3"/>
        <w:spacing w:after="100" w:before="200"/>
      </w:pPr>
      <w:r>
        <w:rPr>
          <w:rFonts w:ascii="Calibri" w:cs="Calibri" w:eastAsia="Calibri" w:hAnsi="Calibri"/>
          <w:b/>
          <w:bCs/>
          <w:color w:val="333333"/>
          <w:sz w:val="24"/>
          <w:szCs w:val="24"/>
        </w:rPr>
        <w:t xml:space="preserve">Bloque C — Calidad de composición</w:t>
      </w:r>
    </w:p>
    <w:p>
      <w:pPr>
        <w:pStyle w:val="ListParagraph"/>
        <w:numPr>
          <w:ilvl w:val="0"/>
          <w:numId w:val="2"/>
        </w:numPr>
        <w:spacing w:after="30" w:before="30" w:line="280"/>
      </w:pPr>
      <w:r>
        <w:rPr>
          <w:rFonts w:ascii="Calibri" w:cs="Calibri" w:eastAsia="Calibri" w:hAnsi="Calibri"/>
          <w:color w:val="333333"/>
          <w:sz w:val="22"/>
          <w:szCs w:val="22"/>
        </w:rPr>
        <w:t xml:space="preserve">0 filas MO/ALB duplicadas por (partida, cod_insumo).</w:t>
      </w:r>
    </w:p>
    <w:p>
      <w:pPr>
        <w:pStyle w:val="ListParagraph"/>
        <w:numPr>
          <w:ilvl w:val="0"/>
          <w:numId w:val="2"/>
        </w:numPr>
        <w:spacing w:after="30" w:before="30" w:line="280"/>
      </w:pPr>
      <w:r>
        <w:rPr>
          <w:rFonts w:ascii="Calibri" w:cs="Calibri" w:eastAsia="Calibri" w:hAnsi="Calibri"/>
          <w:color w:val="333333"/>
          <w:sz w:val="22"/>
          <w:szCs w:val="22"/>
        </w:rPr>
        <w:t xml:space="preserve">0 filas MAT duplicadas por (partida, cod_insumo) — excepto cuando son realmente distintas.</w:t>
      </w:r>
    </w:p>
    <w:p>
      <w:pPr>
        <w:pStyle w:val="ListParagraph"/>
        <w:numPr>
          <w:ilvl w:val="0"/>
          <w:numId w:val="2"/>
        </w:numPr>
        <w:spacing w:after="30" w:before="30" w:line="280"/>
      </w:pPr>
      <w:r>
        <w:rPr>
          <w:rFonts w:ascii="Calibri" w:cs="Calibri" w:eastAsia="Calibri" w:hAnsi="Calibri"/>
          <w:color w:val="333333"/>
          <w:sz w:val="22"/>
          <w:szCs w:val="22"/>
        </w:rPr>
        <w:t xml:space="preserve">MAT-CONS tiene precio=$1 en MATERIALES.</w:t>
      </w:r>
    </w:p>
    <w:p>
      <w:pPr>
        <w:pStyle w:val="ListParagraph"/>
        <w:numPr>
          <w:ilvl w:val="0"/>
          <w:numId w:val="2"/>
        </w:numPr>
        <w:spacing w:after="30" w:before="30" w:line="280"/>
      </w:pPr>
      <w:r>
        <w:rPr>
          <w:rFonts w:ascii="Calibri" w:cs="Calibri" w:eastAsia="Calibri" w:hAnsi="Calibri"/>
          <w:color w:val="333333"/>
          <w:sz w:val="22"/>
          <w:szCs w:val="22"/>
        </w:rPr>
        <w:t xml:space="preserve">Partidas APU con consumibles en el APU original tienen fila MAT-CONS.</w:t>
      </w:r>
    </w:p>
    <w:p>
      <w:pPr>
        <w:pStyle w:val="ListParagraph"/>
        <w:numPr>
          <w:ilvl w:val="0"/>
          <w:numId w:val="2"/>
        </w:numPr>
        <w:spacing w:after="30" w:before="30" w:line="280"/>
      </w:pPr>
      <w:r>
        <w:rPr>
          <w:rFonts w:ascii="Calibri" w:cs="Calibri" w:eastAsia="Calibri" w:hAnsi="Calibri"/>
          <w:color w:val="333333"/>
          <w:sz w:val="22"/>
          <w:szCs w:val="22"/>
        </w:rPr>
        <w:t xml:space="preserve">Partidas derivadas (Regla 4) documentadas en OBSERVACIONES.</w:t>
      </w:r>
    </w:p>
    <w:p>
      <w:pPr>
        <w:pStyle w:val="ListParagraph"/>
        <w:numPr>
          <w:ilvl w:val="0"/>
          <w:numId w:val="2"/>
        </w:numPr>
        <w:spacing w:after="30" w:before="30" w:line="280"/>
      </w:pPr>
      <w:r>
        <w:rPr>
          <w:rFonts w:ascii="Calibri" w:cs="Calibri" w:eastAsia="Calibri" w:hAnsi="Calibri"/>
          <w:color w:val="333333"/>
          <w:sz w:val="22"/>
          <w:szCs w:val="22"/>
        </w:rPr>
        <w:t xml:space="preserve">Partidas de hojas auxiliares (ELECT, CLOACAL, etc.) desagregadas a nivel insumo.</w:t>
      </w:r>
    </w:p>
    <w:p>
      <w:pPr>
        <w:pStyle w:val="ListParagraph"/>
        <w:numPr>
          <w:ilvl w:val="0"/>
          <w:numId w:val="2"/>
        </w:numPr>
        <w:spacing w:after="30" w:before="30" w:line="280"/>
      </w:pPr>
      <w:r>
        <w:rPr>
          <w:rFonts w:ascii="Calibri" w:cs="Calibri" w:eastAsia="Calibri" w:hAnsi="Calibri"/>
          <w:color w:val="333333"/>
          <w:sz w:val="22"/>
          <w:szCs w:val="22"/>
        </w:rPr>
        <w:t xml:space="preserve">Descripciones de SUB-PTONNN tomadas de la hoja terminal (SUBCONTRATOS, no Tareas).</w:t>
      </w:r>
    </w:p>
    <w:p>
      <w:pPr>
        <w:pStyle w:val="ListParagraph"/>
        <w:numPr>
          <w:ilvl w:val="0"/>
          <w:numId w:val="2"/>
        </w:numPr>
        <w:spacing w:after="30" w:before="30" w:line="280"/>
      </w:pPr>
      <w:r>
        <w:rPr>
          <w:rFonts w:ascii="Calibri" w:cs="Calibri" w:eastAsia="Calibri" w:hAnsi="Calibri"/>
          <w:color w:val="333333"/>
          <w:sz w:val="22"/>
          <w:szCs w:val="22"/>
        </w:rPr>
        <w:t xml:space="preserve">MO trazada a hoja de Mano de Obra modelada como MO/ALB con código de categoría, no como MO/OTR.</w:t>
      </w:r>
    </w:p>
    <w:p>
      <w:pPr>
        <w:pStyle w:val="Heading3"/>
        <w:spacing w:after="100" w:before="200"/>
      </w:pPr>
      <w:r>
        <w:rPr>
          <w:rFonts w:ascii="Calibri" w:cs="Calibri" w:eastAsia="Calibri" w:hAnsi="Calibri"/>
          <w:b/>
          <w:bCs/>
          <w:color w:val="333333"/>
          <w:sz w:val="24"/>
          <w:szCs w:val="24"/>
        </w:rPr>
        <w:t xml:space="preserve">Bloque D — Paridad con presupuesto fuente</w:t>
      </w:r>
    </w:p>
    <w:p>
      <w:pPr>
        <w:pStyle w:val="ListParagraph"/>
        <w:numPr>
          <w:ilvl w:val="0"/>
          <w:numId w:val="2"/>
        </w:numPr>
        <w:spacing w:after="30" w:before="30" w:line="280"/>
      </w:pPr>
      <w:r>
        <w:rPr>
          <w:rFonts w:ascii="Calibri" w:cs="Calibri" w:eastAsia="Calibri" w:hAnsi="Calibri"/>
          <w:color w:val="333333"/>
          <w:sz w:val="22"/>
          <w:szCs w:val="22"/>
        </w:rPr>
        <w:t xml:space="preserve">|Δ%| &lt; 1% para todas las partidas excepto casos documentados en OBSERVACIONES.</w:t>
      </w:r>
    </w:p>
    <w:p>
      <w:pPr>
        <w:pStyle w:val="ListParagraph"/>
        <w:numPr>
          <w:ilvl w:val="0"/>
          <w:numId w:val="2"/>
        </w:numPr>
        <w:spacing w:after="30" w:before="30" w:line="280"/>
      </w:pPr>
      <w:r>
        <w:rPr>
          <w:rFonts w:ascii="Calibri" w:cs="Calibri" w:eastAsia="Calibri" w:hAnsi="Calibri"/>
          <w:color w:val="333333"/>
          <w:sz w:val="22"/>
          <w:szCs w:val="22"/>
        </w:rPr>
        <w:t xml:space="preserve">Casos con Δ &gt; 10% revisados y clasificados: bug del presupuesto fuente, decisión técnica, o error pendiente.</w:t>
      </w:r>
    </w:p>
    <w:p>
      <w:pPr>
        <w:pStyle w:val="ListParagraph"/>
        <w:numPr>
          <w:ilvl w:val="0"/>
          <w:numId w:val="2"/>
        </w:numPr>
        <w:spacing w:after="30" w:before="30" w:line="280"/>
      </w:pPr>
      <w:r>
        <w:rPr>
          <w:rFonts w:ascii="Calibri" w:cs="Calibri" w:eastAsia="Calibri" w:hAnsi="Calibri"/>
          <w:color w:val="333333"/>
          <w:sz w:val="22"/>
          <w:szCs w:val="22"/>
        </w:rPr>
        <w:t xml:space="preserve">OBSERVACIONES tiene entradas para todos los bugs detectados.</w:t>
      </w:r>
    </w:p>
    <w:p>
      <w:pPr>
        <w:pStyle w:val="Heading3"/>
        <w:spacing w:after="100" w:before="200"/>
      </w:pPr>
      <w:r>
        <w:rPr>
          <w:rFonts w:ascii="Calibri" w:cs="Calibri" w:eastAsia="Calibri" w:hAnsi="Calibri"/>
          <w:b/>
          <w:bCs/>
          <w:color w:val="333333"/>
          <w:sz w:val="24"/>
          <w:szCs w:val="24"/>
        </w:rPr>
        <w:t xml:space="preserve">Bloque E — Tablas maestras</w:t>
      </w:r>
    </w:p>
    <w:p>
      <w:pPr>
        <w:pStyle w:val="ListParagraph"/>
        <w:numPr>
          <w:ilvl w:val="0"/>
          <w:numId w:val="2"/>
        </w:numPr>
        <w:spacing w:after="30" w:before="30" w:line="280"/>
      </w:pPr>
      <w:r>
        <w:rPr>
          <w:rFonts w:ascii="Calibri" w:cs="Calibri" w:eastAsia="Calibri" w:hAnsi="Calibri"/>
          <w:color w:val="333333"/>
          <w:sz w:val="22"/>
          <w:szCs w:val="22"/>
        </w:rPr>
        <w:t xml:space="preserve">Ningún OTR-PTONNN con precio=0 en MATERIALES.</w:t>
      </w:r>
    </w:p>
    <w:p>
      <w:pPr>
        <w:pStyle w:val="ListParagraph"/>
        <w:numPr>
          <w:ilvl w:val="0"/>
          <w:numId w:val="2"/>
        </w:numPr>
        <w:spacing w:after="30" w:before="30" w:line="280"/>
      </w:pPr>
      <w:r>
        <w:rPr>
          <w:rFonts w:ascii="Calibri" w:cs="Calibri" w:eastAsia="Calibri" w:hAnsi="Calibri"/>
          <w:color w:val="333333"/>
          <w:sz w:val="22"/>
          <w:szCs w:val="22"/>
        </w:rPr>
        <w:t xml:space="preserve">Ningún EQ-PTONNN con precio=0 en EQUIPOS.</w:t>
      </w:r>
    </w:p>
    <w:p>
      <w:pPr>
        <w:pStyle w:val="ListParagraph"/>
        <w:numPr>
          <w:ilvl w:val="0"/>
          <w:numId w:val="2"/>
        </w:numPr>
        <w:spacing w:after="30" w:before="30" w:line="280"/>
      </w:pPr>
      <w:r>
        <w:rPr>
          <w:rFonts w:ascii="Calibri" w:cs="Calibri" w:eastAsia="Calibri" w:hAnsi="Calibri"/>
          <w:color w:val="333333"/>
          <w:sz w:val="22"/>
          <w:szCs w:val="22"/>
        </w:rPr>
        <w:t xml:space="preserve">Ningún SUB-PTONNN con precio=0 en SUBCONTRATOS_PRY.</w:t>
      </w:r>
    </w:p>
    <w:p>
      <w:pPr>
        <w:pStyle w:val="ListParagraph"/>
        <w:numPr>
          <w:ilvl w:val="0"/>
          <w:numId w:val="2"/>
        </w:numPr>
        <w:spacing w:after="30" w:before="30" w:line="280"/>
      </w:pPr>
      <w:r>
        <w:rPr>
          <w:rFonts w:ascii="Calibri" w:cs="Calibri" w:eastAsia="Calibri" w:hAnsi="Calibri"/>
          <w:color w:val="333333"/>
          <w:sz w:val="22"/>
          <w:szCs w:val="22"/>
        </w:rPr>
        <w:t xml:space="preserve">Todos los códigos en COMPOSICIÓN existen en la tabla maestra correspondiente.</w:t>
      </w:r>
    </w:p>
    <w:p>
      <w:r>
        <w:br w:type="page"/>
      </w:r>
    </w:p>
    <w:p>
      <w:pPr>
        <w:pStyle w:val="Heading1"/>
        <w:spacing w:after="180" w:before="360"/>
      </w:pPr>
      <w:r>
        <w:rPr>
          <w:rFonts w:ascii="Calibri" w:cs="Calibri" w:eastAsia="Calibri" w:hAnsi="Calibri"/>
          <w:b/>
          <w:bCs/>
          <w:color w:val="1F4E79"/>
          <w:sz w:val="36"/>
          <w:szCs w:val="36"/>
        </w:rPr>
        <w:t xml:space="preserve">PARTE VI — FRAMEWORK REPLICABLE PARA OBRAS NUEVAS</w:t>
      </w:r>
    </w:p>
    <w:p>
      <w:pPr>
        <w:pStyle w:val="Heading2"/>
        <w:spacing w:after="140" w:before="280"/>
      </w:pPr>
      <w:r>
        <w:rPr>
          <w:rFonts w:ascii="Calibri" w:cs="Calibri" w:eastAsia="Calibri" w:hAnsi="Calibri"/>
          <w:b/>
          <w:bCs/>
          <w:color w:val="1F4E79"/>
          <w:sz w:val="28"/>
          <w:szCs w:val="28"/>
        </w:rPr>
        <w:t xml:space="preserve">16. Procedimiento para procesar una obra nueva</w:t>
      </w:r>
    </w:p>
    <w:p>
      <w:pPr>
        <w:pStyle w:val="Heading3"/>
        <w:spacing w:after="100" w:before="200"/>
      </w:pPr>
      <w:r>
        <w:rPr>
          <w:rFonts w:ascii="Calibri" w:cs="Calibri" w:eastAsia="Calibri" w:hAnsi="Calibri"/>
          <w:b/>
          <w:bCs/>
          <w:color w:val="333333"/>
          <w:sz w:val="24"/>
          <w:szCs w:val="24"/>
        </w:rPr>
        <w:t xml:space="preserve">16.1 Archivos necesarios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rPr>
          <w:tblHeader/>
        </w:trPr>
        <w:tc>
          <w:tcPr>
            <w:tcW w:type="dxa" w:w="2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Archivo</w:t>
            </w:r>
          </w:p>
        </w:tc>
        <w:tc>
          <w:tcPr>
            <w:tcW w:type="dxa" w:w="36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Descripción</w:t>
            </w:r>
          </w:p>
        </w:tc>
        <w:tc>
          <w:tcPr>
            <w:tcW w:type="dxa" w:w="36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Hojas mínimas requeridas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Presupuesto_ObraXX.xlsx</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Archivo de presupuesto de la obra nueva.</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'01' (con fórmulas), 'Tareas', índice APU, 'Cotizaciones', 'SUBCONTRATOS', hoja de Mano de Obra, hojas auxiliares.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APU_ObraXX.xlsx</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Archivo APU con composición de partidas.</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Una hoja por partida (P-32, P-33...), tablas Materiales, Mano de Obra, Equipos.</w:t>
            </w:r>
          </w:p>
        </w:tc>
      </w:tr>
    </w:tbl>
    <w:p>
      <w:pPr>
        <w:pStyle w:val="Heading3"/>
        <w:spacing w:after="100" w:before="200"/>
      </w:pPr>
      <w:r>
        <w:rPr>
          <w:rFonts w:ascii="Calibri" w:cs="Calibri" w:eastAsia="Calibri" w:hAnsi="Calibri"/>
          <w:b/>
          <w:bCs/>
          <w:color w:val="333333"/>
          <w:sz w:val="24"/>
          <w:szCs w:val="24"/>
        </w:rPr>
        <w:t xml:space="preserve">16.2 Pasos secuenciales</w:t>
      </w:r>
    </w:p>
    <w:p>
      <w:pPr>
        <w:pStyle w:val="ListParagraph"/>
        <w:numPr>
          <w:ilvl w:val="0"/>
          <w:numId w:val="3"/>
        </w:numPr>
        <w:spacing w:after="40" w:before="40" w:line="280"/>
      </w:pPr>
      <w:r>
        <w:rPr>
          <w:rFonts w:ascii="Calibri" w:cs="Calibri" w:eastAsia="Calibri" w:hAnsi="Calibri"/>
          <w:b/>
          <w:bCs/>
          <w:color w:val="333333"/>
          <w:sz w:val="22"/>
          <w:szCs w:val="22"/>
        </w:rPr>
        <w:t xml:space="preserve">Análisis preliminar: </w:t>
      </w:r>
      <w:r>
        <w:rPr>
          <w:rFonts w:ascii="Calibri" w:cs="Calibri" w:eastAsia="Calibri" w:hAnsi="Calibri"/>
          <w:color w:val="333333"/>
          <w:sz w:val="22"/>
          <w:szCs w:val="22"/>
        </w:rPr>
        <w:t xml:space="preserve">abrir ambos archivos. Identificar número de ítems en '01', hojas auxiliares presentes, número de partidas APU, subcontratos frecuentes, estructura de Tareas, nombre y estructura de la hoja de Mano de Obra.</w:t>
      </w:r>
    </w:p>
    <w:p>
      <w:pPr>
        <w:pStyle w:val="ListParagraph"/>
        <w:numPr>
          <w:ilvl w:val="0"/>
          <w:numId w:val="3"/>
        </w:numPr>
        <w:spacing w:after="40" w:before="40" w:line="280"/>
      </w:pPr>
      <w:r>
        <w:rPr>
          <w:rFonts w:ascii="Calibri" w:cs="Calibri" w:eastAsia="Calibri" w:hAnsi="Calibri"/>
          <w:b/>
          <w:bCs/>
          <w:color w:val="333333"/>
          <w:sz w:val="22"/>
          <w:szCs w:val="22"/>
        </w:rPr>
        <w:t xml:space="preserve">Parseo del APU original: </w:t>
      </w:r>
      <w:r>
        <w:rPr>
          <w:rFonts w:ascii="Calibri" w:cs="Calibri" w:eastAsia="Calibri" w:hAnsi="Calibri"/>
          <w:color w:val="333333"/>
          <w:sz w:val="22"/>
          <w:szCs w:val="22"/>
        </w:rPr>
        <w:t xml:space="preserve">para cada partida: cant_obra, rendimiento, lista de materiales (cod, desc, cant, %desp, precio, es_consumible), lista de equipos, lista de MO.</w:t>
      </w:r>
    </w:p>
    <w:p>
      <w:pPr>
        <w:pStyle w:val="ListParagraph"/>
        <w:numPr>
          <w:ilvl w:val="0"/>
          <w:numId w:val="3"/>
        </w:numPr>
        <w:spacing w:after="40" w:before="40" w:line="280"/>
      </w:pPr>
      <w:r>
        <w:rPr>
          <w:rFonts w:ascii="Calibri" w:cs="Calibri" w:eastAsia="Calibri" w:hAnsi="Calibri"/>
          <w:b/>
          <w:bCs/>
          <w:color w:val="333333"/>
          <w:sz w:val="22"/>
          <w:szCs w:val="22"/>
        </w:rPr>
        <w:t xml:space="preserve">Parseo del presupuesto: </w:t>
      </w:r>
      <w:r>
        <w:rPr>
          <w:rFonts w:ascii="Calibri" w:cs="Calibri" w:eastAsia="Calibri" w:hAnsi="Calibri"/>
          <w:color w:val="333333"/>
          <w:sz w:val="22"/>
          <w:szCs w:val="22"/>
        </w:rPr>
        <w:t xml:space="preserve">para cada fila de '01', leer fórmulas de cols F/G/I/J/L. Clasificar cada ítem según los 8 casos. Obtener cant_obra y valores originales.</w:t>
      </w:r>
    </w:p>
    <w:p>
      <w:pPr>
        <w:pStyle w:val="ListParagraph"/>
        <w:numPr>
          <w:ilvl w:val="0"/>
          <w:numId w:val="3"/>
        </w:numPr>
        <w:spacing w:after="40" w:before="40" w:line="280"/>
      </w:pPr>
      <w:r>
        <w:rPr>
          <w:rFonts w:ascii="Calibri" w:cs="Calibri" w:eastAsia="Calibri" w:hAnsi="Calibri"/>
          <w:b/>
          <w:bCs/>
          <w:color w:val="333333"/>
          <w:sz w:val="22"/>
          <w:szCs w:val="22"/>
        </w:rPr>
        <w:t xml:space="preserve">Construcción de tablas maestras: </w:t>
      </w:r>
      <w:r>
        <w:rPr>
          <w:rFonts w:ascii="Calibri" w:cs="Calibri" w:eastAsia="Calibri" w:hAnsi="Calibri"/>
          <w:color w:val="333333"/>
          <w:sz w:val="22"/>
          <w:szCs w:val="22"/>
        </w:rPr>
        <w:t xml:space="preserve">crear MATERIALES, MANO_DE_OBRA, EQUIPOS, SUBCONTRATOS_PRY con todos los insumos identificados.</w:t>
      </w:r>
    </w:p>
    <w:p>
      <w:pPr>
        <w:pStyle w:val="ListParagraph"/>
        <w:numPr>
          <w:ilvl w:val="0"/>
          <w:numId w:val="3"/>
        </w:numPr>
        <w:spacing w:after="40" w:before="40" w:line="280"/>
      </w:pPr>
      <w:r>
        <w:rPr>
          <w:rFonts w:ascii="Calibri" w:cs="Calibri" w:eastAsia="Calibri" w:hAnsi="Calibri"/>
          <w:b/>
          <w:bCs/>
          <w:color w:val="333333"/>
          <w:sz w:val="22"/>
          <w:szCs w:val="22"/>
        </w:rPr>
        <w:t xml:space="preserve">Generación de partidas APU: </w:t>
      </w:r>
      <w:r>
        <w:rPr>
          <w:rFonts w:ascii="Calibri" w:cs="Calibri" w:eastAsia="Calibri" w:hAnsi="Calibri"/>
          <w:color w:val="333333"/>
          <w:sz w:val="22"/>
          <w:szCs w:val="22"/>
        </w:rPr>
        <w:t xml:space="preserve">para cada P-XX, generar filas en PARTIDAS y COMPOSICIÓN con la composición completa del APU. Verificar Δ%=0 contra el índice APU.</w:t>
      </w:r>
    </w:p>
    <w:p>
      <w:pPr>
        <w:pStyle w:val="ListParagraph"/>
        <w:numPr>
          <w:ilvl w:val="0"/>
          <w:numId w:val="3"/>
        </w:numPr>
        <w:spacing w:after="40" w:before="40" w:line="280"/>
      </w:pPr>
      <w:r>
        <w:rPr>
          <w:rFonts w:ascii="Calibri" w:cs="Calibri" w:eastAsia="Calibri" w:hAnsi="Calibri"/>
          <w:b/>
          <w:bCs/>
          <w:color w:val="333333"/>
          <w:sz w:val="22"/>
          <w:szCs w:val="22"/>
        </w:rPr>
        <w:t xml:space="preserve">Generación de partidas PTO: </w:t>
      </w:r>
      <w:r>
        <w:rPr>
          <w:rFonts w:ascii="Calibri" w:cs="Calibri" w:eastAsia="Calibri" w:hAnsi="Calibri"/>
          <w:color w:val="333333"/>
          <w:sz w:val="22"/>
          <w:szCs w:val="22"/>
        </w:rPr>
        <w:t xml:space="preserve">para cada ítem de '01', seguir la jerarquía de los 8 casos. Generar filas en PARTIDAS y COMPOSICIÓN. Cargar valores S/T/U/V del presupuesto fuente original.</w:t>
      </w:r>
    </w:p>
    <w:p>
      <w:pPr>
        <w:pStyle w:val="ListParagraph"/>
        <w:numPr>
          <w:ilvl w:val="0"/>
          <w:numId w:val="3"/>
        </w:numPr>
        <w:spacing w:after="40" w:before="40" w:line="280"/>
      </w:pPr>
      <w:r>
        <w:rPr>
          <w:rFonts w:ascii="Calibri" w:cs="Calibri" w:eastAsia="Calibri" w:hAnsi="Calibri"/>
          <w:b/>
          <w:bCs/>
          <w:color w:val="333333"/>
          <w:sz w:val="22"/>
          <w:szCs w:val="22"/>
        </w:rPr>
        <w:t xml:space="preserve">Validación: </w:t>
      </w:r>
      <w:r>
        <w:rPr>
          <w:rFonts w:ascii="Calibri" w:cs="Calibri" w:eastAsia="Calibri" w:hAnsi="Calibri"/>
          <w:color w:val="333333"/>
          <w:sz w:val="22"/>
          <w:szCs w:val="22"/>
        </w:rPr>
        <w:t xml:space="preserve">ejecutar el checklist de la sección 15. Revisar todos los Δ% &gt; 1%. Documentar divergencias en OBSERVACIONES.</w:t>
      </w:r>
    </w:p>
    <w:p>
      <w:pPr>
        <w:pStyle w:val="ListParagraph"/>
        <w:numPr>
          <w:ilvl w:val="0"/>
          <w:numId w:val="3"/>
        </w:numPr>
        <w:spacing w:after="40" w:before="40" w:line="280"/>
      </w:pPr>
      <w:r>
        <w:rPr>
          <w:rFonts w:ascii="Calibri" w:cs="Calibri" w:eastAsia="Calibri" w:hAnsi="Calibri"/>
          <w:b/>
          <w:bCs/>
          <w:color w:val="333333"/>
          <w:sz w:val="22"/>
          <w:szCs w:val="22"/>
        </w:rPr>
        <w:t xml:space="preserve">Iteración: </w:t>
      </w:r>
      <w:r>
        <w:rPr>
          <w:rFonts w:ascii="Calibri" w:cs="Calibri" w:eastAsia="Calibri" w:hAnsi="Calibri"/>
          <w:color w:val="333333"/>
          <w:sz w:val="22"/>
          <w:szCs w:val="22"/>
        </w:rPr>
        <w:t xml:space="preserve">corregir los casos con Δ &gt; 10% que no son bugs del presupuesto fuente. Repetir validación hasta que todos los Δ estén justificados.</w:t>
      </w:r>
    </w:p>
    <w:p>
      <w:pPr>
        <w:pStyle w:val="Heading3"/>
        <w:spacing w:after="100" w:before="200"/>
      </w:pPr>
      <w:r>
        <w:rPr>
          <w:rFonts w:ascii="Calibri" w:cs="Calibri" w:eastAsia="Calibri" w:hAnsi="Calibri"/>
          <w:b/>
          <w:bCs/>
          <w:color w:val="333333"/>
          <w:sz w:val="24"/>
          <w:szCs w:val="24"/>
        </w:rPr>
        <w:t xml:space="preserve">16.3 Criterios de calidad mínima para entrega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rPr>
          <w:tblHeader/>
        </w:trPr>
        <w:tc>
          <w:tcPr>
            <w:tcW w:type="dxa" w:w="6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Criterio</w:t>
            </w:r>
          </w:p>
        </w:tc>
        <w:tc>
          <w:tcPr>
            <w:tcW w:type="dxa" w:w="35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Umbral mínimo</w:t>
            </w:r>
          </w:p>
        </w:tc>
      </w:tr>
      <w:tr>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Errores de fórmula</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0</w:t>
            </w:r>
          </w:p>
        </w:tc>
      </w:tr>
      <w:tr>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Partidas APU con Δ&gt;1% sin justificar</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0</w:t>
            </w:r>
          </w:p>
        </w:tc>
      </w:tr>
      <w:tr>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Partidas PTO con Δ&gt;10% sin documentar</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0</w:t>
            </w:r>
          </w:p>
        </w:tc>
      </w:tr>
      <w:tr>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PTOs con EQ_orig&gt;0 y EQ_calc=0</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0</w:t>
            </w:r>
          </w:p>
        </w:tc>
      </w:tr>
      <w:tr>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Filas MAT-CONS con precio ≠ $1</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0</w:t>
            </w:r>
          </w:p>
        </w:tc>
      </w:tr>
      <w:tr>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Filas MO/OTR que deberían ser MO/ALB</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0</w:t>
            </w:r>
          </w:p>
        </w:tc>
      </w:tr>
      <w:tr>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Descripciones de SUB-PTONNN tomadas de Tareas en lugar de hoja terminal</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0</w:t>
            </w:r>
          </w:p>
        </w:tc>
      </w:tr>
      <w:tr>
        <w:tc>
          <w:tcPr>
            <w:tcW w:type="dxa" w:w="6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Partidas sin composición (n_comp=0)</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Solo partidas sin_cotizar documentadas</w:t>
            </w:r>
          </w:p>
        </w:tc>
      </w:tr>
    </w:tbl>
    <w:p>
      <w:pPr>
        <w:pStyle w:val="Heading3"/>
        <w:spacing w:after="100" w:before="200"/>
      </w:pPr>
      <w:r>
        <w:rPr>
          <w:rFonts w:ascii="Calibri" w:cs="Calibri" w:eastAsia="Calibri" w:hAnsi="Calibri"/>
          <w:b/>
          <w:bCs/>
          <w:color w:val="333333"/>
          <w:sz w:val="24"/>
          <w:szCs w:val="24"/>
        </w:rPr>
        <w:t xml:space="preserve">16.4 Decisiones que requieren confirmación con el cliente</w:t>
      </w:r>
    </w:p>
    <w:p>
      <w:pPr>
        <w:pStyle w:val="ListParagraph"/>
        <w:numPr>
          <w:ilvl w:val="0"/>
          <w:numId w:val="2"/>
        </w:numPr>
        <w:spacing w:after="30" w:before="30" w:line="280"/>
      </w:pPr>
      <w:r>
        <w:rPr>
          <w:rFonts w:ascii="Calibri" w:cs="Calibri" w:eastAsia="Calibri" w:hAnsi="Calibri"/>
          <w:color w:val="333333"/>
          <w:sz w:val="22"/>
          <w:szCs w:val="22"/>
        </w:rPr>
        <w:t xml:space="preserve">¿La MO de las bocas eléctricas es nómina propia o subcontratada? (Afecta ALB vs OTR)</w:t>
      </w:r>
    </w:p>
    <w:p>
      <w:pPr>
        <w:pStyle w:val="ListParagraph"/>
        <w:numPr>
          <w:ilvl w:val="0"/>
          <w:numId w:val="2"/>
        </w:numPr>
        <w:spacing w:after="30" w:before="30" w:line="280"/>
      </w:pPr>
      <w:r>
        <w:rPr>
          <w:rFonts w:ascii="Calibri" w:cs="Calibri" w:eastAsia="Calibri" w:hAnsi="Calibri"/>
          <w:color w:val="333333"/>
          <w:sz w:val="22"/>
          <w:szCs w:val="22"/>
        </w:rPr>
        <w:t xml:space="preserve">¿El rendimiento de las partidas de instalaciones es por unidad o por jornada?</w:t>
      </w:r>
    </w:p>
    <w:p>
      <w:pPr>
        <w:pStyle w:val="ListParagraph"/>
        <w:numPr>
          <w:ilvl w:val="0"/>
          <w:numId w:val="2"/>
        </w:numPr>
        <w:spacing w:after="30" w:before="30" w:line="280"/>
      </w:pPr>
      <w:r>
        <w:rPr>
          <w:rFonts w:ascii="Calibri" w:cs="Calibri" w:eastAsia="Calibri" w:hAnsi="Calibri"/>
          <w:color w:val="333333"/>
          <w:sz w:val="22"/>
          <w:szCs w:val="22"/>
        </w:rPr>
        <w:t xml:space="preserve">¿Los bugs detectados en el presupuesto fuente se corrigen o se preservan para mantener paridad?</w:t>
      </w:r>
    </w:p>
    <w:p>
      <w:pPr>
        <w:pStyle w:val="ListParagraph"/>
        <w:numPr>
          <w:ilvl w:val="0"/>
          <w:numId w:val="2"/>
        </w:numPr>
        <w:spacing w:after="30" w:before="30" w:line="280"/>
      </w:pPr>
      <w:r>
        <w:rPr>
          <w:rFonts w:ascii="Calibri" w:cs="Calibri" w:eastAsia="Calibri" w:hAnsi="Calibri"/>
          <w:color w:val="333333"/>
          <w:sz w:val="22"/>
          <w:szCs w:val="22"/>
        </w:rPr>
        <w:t xml:space="preserve">¿Las hojas auxiliares (ELECT, CLOACAL, etc.) representan el costo de 1 unidad o de toda la obra?</w:t>
      </w:r>
    </w:p>
    <w:p>
      <w:pPr>
        <w:pStyle w:val="ListParagraph"/>
        <w:numPr>
          <w:ilvl w:val="0"/>
          <w:numId w:val="2"/>
        </w:numPr>
        <w:spacing w:after="30" w:before="30" w:line="280"/>
      </w:pPr>
      <w:r>
        <w:rPr>
          <w:rFonts w:ascii="Calibri" w:cs="Calibri" w:eastAsia="Calibri" w:hAnsi="Calibri"/>
          <w:color w:val="333333"/>
          <w:sz w:val="22"/>
          <w:szCs w:val="22"/>
        </w:rPr>
        <w:t xml:space="preserve">¿Existen versiones más recientes del APU o del presupuesto que deban usarse?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8F00" w:sz="4"/>
              <w:left w:val="single" w:color="BF8F00" w:sz="24"/>
              <w:bottom w:val="single" w:color="BF8F00" w:sz="4"/>
              <w:right w:val="single" w:color="BF8F00" w:sz="4"/>
            </w:tcBorders>
            <w:shd w:fill="FFF4E5" w:val="clear"/>
            <w:tcMar>
              <w:top w:type="dxa" w:w="160"/>
              <w:left w:type="dxa" w:w="240"/>
              <w:bottom w:type="dxa" w:w="160"/>
              <w:right w:type="dxa" w:w="200"/>
            </w:tcMar>
          </w:tcPr>
          <w:p>
            <w:pPr>
              <w:spacing w:after="80" w:before="0"/>
            </w:pPr>
            <w:r>
              <w:rPr>
                <w:rFonts w:ascii="Calibri" w:cs="Calibri" w:eastAsia="Calibri" w:hAnsi="Calibri"/>
                <w:b/>
                <w:bCs/>
                <w:color w:val="BF8F00"/>
                <w:sz w:val="22"/>
                <w:szCs w:val="22"/>
              </w:rPr>
              <w:t xml:space="preserve">Nunca asumir</w:t>
            </w:r>
          </w:p>
          <w:p>
            <w:pPr>
              <w:spacing w:after="0" w:before="40" w:line="280"/>
            </w:pPr>
            <w:r>
              <w:rPr>
                <w:rFonts w:ascii="Calibri" w:cs="Calibri" w:eastAsia="Calibri" w:hAnsi="Calibri"/>
                <w:color w:val="333333"/>
                <w:sz w:val="22"/>
                <w:szCs w:val="22"/>
              </w:rPr>
              <w:t xml:space="preserve">Estas preguntas son críticas y cualquiera de ellas puede cambiar significativamente la estructura del modelo. Siempre consultar antes de proceder con la regeneración.</w:t>
            </w:r>
          </w:p>
        </w:tc>
      </w:tr>
    </w:tbl>
    <w:p>
      <w:pPr>
        <w:pStyle w:val="Heading3"/>
        <w:spacing w:after="100" w:before="200"/>
      </w:pPr>
      <w:r>
        <w:rPr>
          <w:rFonts w:ascii="Calibri" w:cs="Calibri" w:eastAsia="Calibri" w:hAnsi="Calibri"/>
          <w:b/>
          <w:bCs/>
          <w:color w:val="333333"/>
          <w:sz w:val="24"/>
          <w:szCs w:val="24"/>
        </w:rPr>
        <w:t xml:space="preserve">16.5 Riesgos al replicar en otra obra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Riesgo</w:t>
            </w:r>
          </w:p>
        </w:tc>
        <w:tc>
          <w:tcPr>
            <w:tcW w:type="dxa" w:w="708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before="0"/>
            </w:pPr>
            <w:r>
              <w:rPr>
                <w:rFonts w:ascii="Calibri" w:cs="Calibri" w:eastAsia="Calibri" w:hAnsi="Calibri"/>
                <w:b/>
                <w:bCs/>
                <w:color w:val="1F4E79"/>
                <w:sz w:val="20"/>
                <w:szCs w:val="20"/>
              </w:rPr>
              <w:t xml:space="preserve">Mitigación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Estructura de Tareas diferente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Auditar columnas de Tareas antes del parseo. Identificar col M/N/O/P (jornales) y col L (subcontratos) con certeza.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APU con estructura diferente</w:t>
            </w:r>
          </w:p>
        </w:tc>
        <w:tc>
          <w:tcPr>
            <w:tcW w:type="dxa" w:w="7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Parsear con identificación robusta por etiquetas textuales, no por rangos fijos.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Hojas auxiliares ausentes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Verificar hojas presentes antes de comenzar. Ajustar el mapeo de partidas.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Subcontratos diferentes</w:t>
            </w:r>
          </w:p>
        </w:tc>
        <w:tc>
          <w:tcPr>
            <w:tcW w:type="dxa" w:w="7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Cargar SUBCONTRATOS completo en SUBCONTRATOS_PRY antes de procesar.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Nombres de hojas diferentes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Identificar la hoja índice APU por su estructura (col B=P_num, col E=MAT/ud), no por nombre.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Nombre de la hoja de MO diferente</w:t>
            </w:r>
          </w:p>
        </w:tc>
        <w:tc>
          <w:tcPr>
            <w:tcW w:type="dxa" w:w="7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pPr>
            <w:r>
              <w:rPr>
                <w:rFonts w:ascii="Calibri" w:cs="Calibri" w:eastAsia="Calibri" w:hAnsi="Calibri"/>
                <w:color w:val="333333"/>
                <w:sz w:val="20"/>
                <w:szCs w:val="20"/>
              </w:rPr>
              <w:t xml:space="preserve">La hoja se llama 'P.MO 06.25', 'Mano de Obra' o variantes. Identificarla por su estructura (jornales UOCRA por categoría).</w:t>
            </w:r>
          </w:p>
        </w:tc>
      </w:tr>
    </w:tbl>
    <w:p>
      <w:r>
        <w:br w:type="page"/>
      </w:r>
    </w:p>
    <w:p>
      <w:pPr>
        <w:pStyle w:val="Heading1"/>
        <w:spacing w:after="180" w:before="360"/>
      </w:pPr>
      <w:r>
        <w:rPr>
          <w:rFonts w:ascii="Calibri" w:cs="Calibri" w:eastAsia="Calibri" w:hAnsi="Calibri"/>
          <w:b/>
          <w:bCs/>
          <w:color w:val="1F4E79"/>
          <w:sz w:val="36"/>
          <w:szCs w:val="36"/>
        </w:rPr>
        <w:t xml:space="preserve">APÉNDICE — Bugs documentados y casos de referencia</w:t>
      </w:r>
    </w:p>
    <w:p>
      <w:pPr>
        <w:spacing w:after="60" w:before="60" w:line="300"/>
        <w:jc w:val="left"/>
      </w:pPr>
      <w:r>
        <w:rPr>
          <w:rFonts w:ascii="Calibri" w:cs="Calibri" w:eastAsia="Calibri" w:hAnsi="Calibri"/>
          <w:color w:val="333333"/>
          <w:sz w:val="22"/>
          <w:szCs w:val="22"/>
        </w:rPr>
        <w:t xml:space="preserve">Esta sección consolida los bugs detectados en archivos de obras reales (GDR 3760 y Chivilcoy 2171). Sirven como referencia para reconocer patrones similares en obras nuevas. Cada bug deja una regla generalizada que ya está incorporada en el cuerpo principal del manual.</w:t>
      </w:r>
    </w:p>
    <w:p>
      <w:pPr>
        <w:pStyle w:val="Heading3"/>
        <w:spacing w:after="100" w:before="200"/>
      </w:pPr>
      <w:r>
        <w:rPr>
          <w:rFonts w:ascii="Calibri" w:cs="Calibri" w:eastAsia="Calibri" w:hAnsi="Calibri"/>
          <w:b/>
          <w:bCs/>
          <w:color w:val="333333"/>
          <w:sz w:val="24"/>
          <w:szCs w:val="24"/>
        </w:rPr>
        <w:t xml:space="preserve">A.1 Bug GDR 3760 — APU P-35: consumibles excluidos del total</w:t>
      </w:r>
    </w:p>
    <w:p>
      <w:pPr>
        <w:spacing w:after="60" w:before="60" w:line="300"/>
        <w:jc w:val="left"/>
      </w:pPr>
      <w:r>
        <w:rPr>
          <w:rFonts w:ascii="Calibri" w:cs="Calibri" w:eastAsia="Calibri" w:hAnsi="Calibri"/>
          <w:color w:val="333333"/>
          <w:sz w:val="22"/>
          <w:szCs w:val="22"/>
        </w:rPr>
        <w:t xml:space="preserve">En el APU original de GDR 3760, la hoja P-35 tiene G18=SUM(G12:G16) que excluye la fila G17 (Consumibles=$85.64). El CD/ud del APU dice $18,335.68 pero el correcto es $18,421.31. El modelo calcula el valor correcto y documenta la discrepancia en OBSERVACIONES — no se 'corrige' para igualar el presupuesto fuente.</w:t>
      </w:r>
    </w:p>
    <w:p>
      <w:pPr>
        <w:pStyle w:val="Heading3"/>
        <w:spacing w:after="100" w:before="200"/>
      </w:pPr>
      <w:r>
        <w:rPr>
          <w:rFonts w:ascii="Calibri" w:cs="Calibri" w:eastAsia="Calibri" w:hAnsi="Calibri"/>
          <w:b/>
          <w:bCs/>
          <w:color w:val="333333"/>
          <w:sz w:val="24"/>
          <w:szCs w:val="24"/>
        </w:rPr>
        <w:t xml:space="preserve">A.2 Bug GDR 3760 — P-70: MEMB001 con dos materiales distintos</w:t>
      </w:r>
    </w:p>
    <w:p>
      <w:pPr>
        <w:spacing w:after="60" w:before="60" w:line="300"/>
        <w:jc w:val="left"/>
      </w:pPr>
      <w:r>
        <w:rPr>
          <w:rFonts w:ascii="Calibri" w:cs="Calibri" w:eastAsia="Calibri" w:hAnsi="Calibri"/>
          <w:color w:val="333333"/>
          <w:sz w:val="22"/>
          <w:szCs w:val="22"/>
        </w:rPr>
        <w:t xml:space="preserve">P-70 tiene dos materiales con código MEMB001: Pintura Asfáltica y Membrana Geotextil. El mapeo por código colapsa ambos y pierde uno. Solución: mapear por descripción para esa partida.</w:t>
      </w:r>
    </w:p>
    <w:p>
      <w:pPr>
        <w:pStyle w:val="Heading3"/>
        <w:spacing w:after="100" w:before="200"/>
      </w:pPr>
      <w:r>
        <w:rPr>
          <w:rFonts w:ascii="Calibri" w:cs="Calibri" w:eastAsia="Calibri" w:hAnsi="Calibri"/>
          <w:b/>
          <w:bCs/>
          <w:color w:val="333333"/>
          <w:sz w:val="24"/>
          <w:szCs w:val="24"/>
        </w:rPr>
        <w:t xml:space="preserve">A.3 Bug GDR 3760 — 18.32: referencia MO incorrecta en Tareas</w:t>
      </w:r>
    </w:p>
    <w:p>
      <w:pPr>
        <w:spacing w:after="60" w:before="60" w:line="300"/>
        <w:jc w:val="left"/>
      </w:pPr>
      <w:r>
        <w:rPr>
          <w:rFonts w:ascii="Calibri" w:cs="Calibri" w:eastAsia="Calibri" w:hAnsi="Calibri"/>
          <w:color w:val="333333"/>
          <w:sz w:val="22"/>
          <w:szCs w:val="22"/>
        </w:rPr>
        <w:t xml:space="preserve">En GDR 3760, la fórmula de MO_alb de 18.32 dice =+Tareas!R305, pero R305 pertenece a 23.01. El valor correcto está en Tareas!Q301 = $323,263.50. El presupuesto fuente muestra $137,815.66. El modelo respeta el presupuesto fuente para mantener paridad, documentado en OBSERVACIONES.</w:t>
      </w:r>
    </w:p>
    <w:p>
      <w:pPr>
        <w:pStyle w:val="Heading3"/>
        <w:spacing w:after="100" w:before="200"/>
      </w:pPr>
      <w:r>
        <w:rPr>
          <w:rFonts w:ascii="Calibri" w:cs="Calibri" w:eastAsia="Calibri" w:hAnsi="Calibri"/>
          <w:b/>
          <w:bCs/>
          <w:color w:val="333333"/>
          <w:sz w:val="24"/>
          <w:szCs w:val="24"/>
        </w:rPr>
        <w:t xml:space="preserve">A.4 Bug GDR 3760 — Índice APU R92: mapeo incorrecto de rendimiento</w:t>
      </w:r>
    </w:p>
    <w:p>
      <w:pPr>
        <w:spacing w:after="60" w:before="60" w:line="300"/>
        <w:jc w:val="left"/>
      </w:pPr>
      <w:r>
        <w:rPr>
          <w:rFonts w:ascii="Calibri" w:cs="Calibri" w:eastAsia="Calibri" w:hAnsi="Calibri"/>
          <w:color w:val="333333"/>
          <w:sz w:val="22"/>
          <w:szCs w:val="22"/>
        </w:rPr>
        <w:t xml:space="preserve">R92 del índice dice P-148 pero el EQ/ud=$1,083.76 corresponde a P-149 (Rend=5). Para las bocas 18.11-18.15 usar Rend=5 aunque el índice diga P-148.</w:t>
      </w:r>
    </w:p>
    <w:p>
      <w:pPr>
        <w:pStyle w:val="Heading3"/>
        <w:spacing w:after="100" w:before="200"/>
      </w:pPr>
      <w:r>
        <w:rPr>
          <w:rFonts w:ascii="Calibri" w:cs="Calibri" w:eastAsia="Calibri" w:hAnsi="Calibri"/>
          <w:b/>
          <w:bCs/>
          <w:color w:val="333333"/>
          <w:sz w:val="24"/>
          <w:szCs w:val="24"/>
        </w:rPr>
        <w:t xml:space="preserve">A.5 Bug GDR 3760 — PTO-0703: yeso interior mal vinculado a YES-117</w:t>
      </w:r>
    </w:p>
    <w:p>
      <w:pPr>
        <w:spacing w:after="60" w:before="60" w:line="300"/>
        <w:jc w:val="left"/>
      </w:pPr>
      <w:r>
        <w:rPr>
          <w:rFonts w:ascii="Calibri" w:cs="Calibri" w:eastAsia="Calibri" w:hAnsi="Calibri"/>
          <w:color w:val="333333"/>
          <w:sz w:val="22"/>
          <w:szCs w:val="22"/>
        </w:rPr>
        <w:t xml:space="preserve">En GDR 3760, PTO-0703 'Yeso interior' fue vinculado a YES-117 (Perfil buña). La composición era completamente incorrecta. Solución: composición desde Tareas — materiales de Cotizaciones + MO de SUBCONTRATOS!D29 (Yeso $11,651/m²) + EQ lump 1.5%.</w:t>
      </w:r>
    </w:p>
    <w:p>
      <w:pPr>
        <w:pStyle w:val="Heading3"/>
        <w:spacing w:after="100" w:before="200"/>
      </w:pPr>
      <w:r>
        <w:rPr>
          <w:rFonts w:ascii="Calibri" w:cs="Calibri" w:eastAsia="Calibri" w:hAnsi="Calibri"/>
          <w:b/>
          <w:bCs/>
          <w:color w:val="333333"/>
          <w:sz w:val="24"/>
          <w:szCs w:val="24"/>
        </w:rPr>
        <w:t xml:space="preserve">A.6 Bug GDR 3760 — PTO-0106: baños químicos modelados como EQ</w:t>
      </w:r>
    </w:p>
    <w:p>
      <w:pPr>
        <w:spacing w:after="60" w:before="60" w:line="300"/>
        <w:jc w:val="left"/>
      </w:pPr>
      <w:r>
        <w:rPr>
          <w:rFonts w:ascii="Calibri" w:cs="Calibri" w:eastAsia="Calibri" w:hAnsi="Calibri"/>
          <w:color w:val="333333"/>
          <w:sz w:val="22"/>
          <w:szCs w:val="22"/>
        </w:rPr>
        <w:t xml:space="preserve">En GDR 3760, PTO-0106 'Baños químicos y duchas portátiles' fue modelado con MO en tipo EQ porque 'alquiler' sugería equipo. En '01' la MO está en col I (MO_otro). Solución: cambiar a MO/OTR. Regla generalizada: la columna en '01' manda sobre la descripción.</w:t>
      </w:r>
    </w:p>
    <w:p>
      <w:pPr>
        <w:pStyle w:val="Heading3"/>
        <w:spacing w:after="100" w:before="200"/>
      </w:pPr>
      <w:r>
        <w:rPr>
          <w:rFonts w:ascii="Calibri" w:cs="Calibri" w:eastAsia="Calibri" w:hAnsi="Calibri"/>
          <w:b/>
          <w:bCs/>
          <w:color w:val="333333"/>
          <w:sz w:val="24"/>
          <w:szCs w:val="24"/>
        </w:rPr>
        <w:t xml:space="preserve">A.7 Bug GDR 3760 — consumibles con código incorrecto</w:t>
      </w:r>
    </w:p>
    <w:p>
      <w:pPr>
        <w:spacing w:after="60" w:before="60" w:line="300"/>
        <w:jc w:val="left"/>
      </w:pPr>
      <w:r>
        <w:rPr>
          <w:rFonts w:ascii="Calibri" w:cs="Calibri" w:eastAsia="Calibri" w:hAnsi="Calibri"/>
          <w:color w:val="333333"/>
          <w:sz w:val="22"/>
          <w:szCs w:val="22"/>
        </w:rPr>
        <w:t xml:space="preserve">Durante una migración en GDR 3760, el código de Consumibles fue asignado a OTR-PTO001 con precio=$25,000. Solución: código MAT-CONS dedicado con precio=$1.</w:t>
      </w:r>
    </w:p>
    <w:p>
      <w:pPr>
        <w:pStyle w:val="Heading3"/>
        <w:spacing w:after="100" w:before="200"/>
      </w:pPr>
      <w:r>
        <w:rPr>
          <w:rFonts w:ascii="Calibri" w:cs="Calibri" w:eastAsia="Calibri" w:hAnsi="Calibri"/>
          <w:b/>
          <w:bCs/>
          <w:color w:val="333333"/>
          <w:sz w:val="24"/>
          <w:szCs w:val="24"/>
        </w:rPr>
        <w:t xml:space="preserve">A.8 Bug GDR 3760 — cant_obra en hojas auxiliares (tableros ELECT)</w:t>
      </w:r>
    </w:p>
    <w:p>
      <w:pPr>
        <w:spacing w:after="60" w:before="60" w:line="300"/>
        <w:jc w:val="left"/>
      </w:pPr>
      <w:r>
        <w:rPr>
          <w:rFonts w:ascii="Calibri" w:cs="Calibri" w:eastAsia="Calibri" w:hAnsi="Calibri"/>
          <w:color w:val="333333"/>
          <w:sz w:val="22"/>
          <w:szCs w:val="22"/>
        </w:rPr>
        <w:t xml:space="preserve">En GDR 3760, para 18.18 (cant=2) y 18.19 (cant=9), la sección ELECT da el costo de 1 tablero. Dividir por cant_obra generó 50% del costo correcto. Solución: no dividir cuando la sección ya expresa el PU unitario.</w:t>
      </w:r>
    </w:p>
    <w:p>
      <w:pPr>
        <w:pStyle w:val="Heading3"/>
        <w:spacing w:after="100" w:before="200"/>
      </w:pPr>
      <w:r>
        <w:rPr>
          <w:rFonts w:ascii="Calibri" w:cs="Calibri" w:eastAsia="Calibri" w:hAnsi="Calibri"/>
          <w:b/>
          <w:bCs/>
          <w:color w:val="333333"/>
          <w:sz w:val="24"/>
          <w:szCs w:val="24"/>
        </w:rPr>
        <w:t xml:space="preserve">A.9 PTO-0201 (Chivilcoy) — Descripción canónica desde hoja terminal</w:t>
      </w:r>
    </w:p>
    <w:p>
      <w:pPr>
        <w:spacing w:after="60" w:before="60" w:line="300"/>
        <w:jc w:val="left"/>
      </w:pPr>
      <w:r>
        <w:rPr>
          <w:rFonts w:ascii="Calibri" w:cs="Calibri" w:eastAsia="Calibri" w:hAnsi="Calibri"/>
          <w:color w:val="333333"/>
          <w:sz w:val="22"/>
          <w:szCs w:val="22"/>
        </w:rPr>
        <w:t xml:space="preserve">SUB-PTO010 tenía descripción 'Subcontrato + 10% — Celsi VIAL' (etiqueta de Tareas). El precio venía de SUBCONTRATOS!D25 cuyo ítem es 'Desmonte y aporte de tosca'. La descripción correcta del código es la de SUBCONTRATOS (hoja terminal), no la de Tareas (hoja intermedia).</w:t>
      </w:r>
    </w:p>
    <w:p>
      <w:pPr>
        <w:pStyle w:val="Heading3"/>
        <w:spacing w:after="100" w:before="200"/>
      </w:pPr>
      <w:r>
        <w:rPr>
          <w:rFonts w:ascii="Calibri" w:cs="Calibri" w:eastAsia="Calibri" w:hAnsi="Calibri"/>
          <w:b/>
          <w:bCs/>
          <w:color w:val="333333"/>
          <w:sz w:val="24"/>
          <w:szCs w:val="24"/>
        </w:rPr>
        <w:t xml:space="preserve">A.10 PTO-0203 (Chivilcoy) — MO/ALB mal modelado como MO/OTR</w:t>
      </w:r>
    </w:p>
    <w:p>
      <w:pPr>
        <w:spacing w:after="60" w:before="60" w:line="300"/>
        <w:jc w:val="left"/>
      </w:pPr>
      <w:r>
        <w:rPr>
          <w:rFonts w:ascii="Calibri" w:cs="Calibri" w:eastAsia="Calibri" w:hAnsi="Calibri"/>
          <w:color w:val="333333"/>
          <w:sz w:val="22"/>
          <w:szCs w:val="22"/>
        </w:rPr>
        <w:t xml:space="preserve">SUB-PTO014 fue creado de tipo MO/OTR con descripción 'MO — Excavación manual para tensores y vigas de fundación'. El costo viene de 'P.MO 06.25'!B7 (jornal de Ayudante). Solución: tipo MO/ALB con código MO-AYU01. Regla generalizada: cualquier MO trazada a la hoja de Mano de Obra es MO/ALB con código canónico de la categoría UOCRA.</w:t>
      </w:r>
    </w:p>
    <w:p>
      <w:r>
        <w:br w:type="page"/>
      </w:r>
    </w:p>
    <w:p>
      <w:pPr>
        <w:pStyle w:val="Heading1"/>
        <w:spacing w:after="180" w:before="360"/>
      </w:pPr>
      <w:r>
        <w:rPr>
          <w:rFonts w:ascii="Calibri" w:cs="Calibri" w:eastAsia="Calibri" w:hAnsi="Calibri"/>
          <w:b/>
          <w:bCs/>
          <w:color w:val="1F4E79"/>
          <w:sz w:val="36"/>
          <w:szCs w:val="36"/>
        </w:rPr>
        <w:t xml:space="preserve">Cierre</w:t>
      </w:r>
    </w:p>
    <w:p>
      <w:pPr>
        <w:spacing w:after="60" w:before="60" w:line="300"/>
        <w:jc w:val="left"/>
      </w:pPr>
      <w:r>
        <w:rPr>
          <w:rFonts w:ascii="Calibri" w:cs="Calibri" w:eastAsia="Calibri" w:hAnsi="Calibri"/>
          <w:color w:val="333333"/>
          <w:sz w:val="22"/>
          <w:szCs w:val="22"/>
        </w:rPr>
        <w:t xml:space="preserve">Este manual está diseñado para ser leído de principio a fin antes de procesar una obra nueva, y consultado por sección durante el procesamiento. Los tres elementos críticos que deben quedar internalizados antes de empezar son:</w:t>
      </w:r>
    </w:p>
    <w:p>
      <w:pPr>
        <w:pStyle w:val="ListParagraph"/>
        <w:numPr>
          <w:ilvl w:val="0"/>
          <w:numId w:val="3"/>
        </w:numPr>
        <w:spacing w:after="40" w:before="40" w:line="280"/>
      </w:pPr>
      <w:r>
        <w:rPr>
          <w:rFonts w:ascii="Calibri" w:cs="Calibri" w:eastAsia="Calibri" w:hAnsi="Calibri"/>
          <w:b/>
          <w:bCs/>
          <w:color w:val="333333"/>
          <w:sz w:val="22"/>
          <w:szCs w:val="22"/>
        </w:rPr>
        <w:t xml:space="preserve">La filosofía: </w:t>
      </w:r>
      <w:r>
        <w:rPr>
          <w:rFonts w:ascii="Calibri" w:cs="Calibri" w:eastAsia="Calibri" w:hAnsi="Calibri"/>
          <w:color w:val="333333"/>
          <w:sz w:val="22"/>
          <w:szCs w:val="22"/>
        </w:rPr>
        <w:t xml:space="preserve">trazabilidad antes que paridad. Si existe composición real, no se usa lump.</w:t>
      </w:r>
    </w:p>
    <w:p>
      <w:pPr>
        <w:pStyle w:val="ListParagraph"/>
        <w:numPr>
          <w:ilvl w:val="0"/>
          <w:numId w:val="3"/>
        </w:numPr>
        <w:spacing w:after="40" w:before="40" w:line="280"/>
      </w:pPr>
      <w:r>
        <w:rPr>
          <w:rFonts w:ascii="Calibri" w:cs="Calibri" w:eastAsia="Calibri" w:hAnsi="Calibri"/>
          <w:b/>
          <w:bCs/>
          <w:color w:val="333333"/>
          <w:sz w:val="22"/>
          <w:szCs w:val="22"/>
        </w:rPr>
        <w:t xml:space="preserve">La jerarquía de los 8 casos: </w:t>
      </w:r>
      <w:r>
        <w:rPr>
          <w:rFonts w:ascii="Calibri" w:cs="Calibri" w:eastAsia="Calibri" w:hAnsi="Calibri"/>
          <w:color w:val="333333"/>
          <w:sz w:val="22"/>
          <w:szCs w:val="22"/>
        </w:rPr>
        <w:t xml:space="preserve">leer la fórmula, identificar el caso, aplicar el procedimiento.</w:t>
      </w:r>
    </w:p>
    <w:p>
      <w:pPr>
        <w:pStyle w:val="ListParagraph"/>
        <w:numPr>
          <w:ilvl w:val="0"/>
          <w:numId w:val="3"/>
        </w:numPr>
        <w:spacing w:after="40" w:before="40" w:line="280"/>
      </w:pPr>
      <w:r>
        <w:rPr>
          <w:rFonts w:ascii="Calibri" w:cs="Calibri" w:eastAsia="Calibri" w:hAnsi="Calibri"/>
          <w:b/>
          <w:bCs/>
          <w:color w:val="333333"/>
          <w:sz w:val="22"/>
          <w:szCs w:val="22"/>
        </w:rPr>
        <w:t xml:space="preserve">Las 7 reglas estructurales: </w:t>
      </w:r>
      <w:r>
        <w:rPr>
          <w:rFonts w:ascii="Calibri" w:cs="Calibri" w:eastAsia="Calibri" w:hAnsi="Calibri"/>
          <w:color w:val="333333"/>
          <w:sz w:val="22"/>
          <w:szCs w:val="22"/>
        </w:rPr>
        <w:t xml:space="preserve">se aplican siempre, en todos los casos.</w:t>
      </w:r>
    </w:p>
    <w:p>
      <w:pPr>
        <w:spacing w:after="60" w:before="60" w:line="300"/>
        <w:jc w:val="left"/>
      </w:pPr>
      <w:r>
        <w:rPr>
          <w:rFonts w:ascii="Calibri" w:cs="Calibri" w:eastAsia="Calibri" w:hAnsi="Calibri"/>
          <w:color w:val="333333"/>
          <w:sz w:val="22"/>
          <w:szCs w:val="22"/>
        </w:rPr>
        <w:t xml:space="preserve">El resultado correcto es un archivo donde cada peso del presupuesto puede ser rastreado hasta el insumo individual que lo produce, con descripciones canónicas, códigos consistentes, y trazabilidad completa entre las cinco hojas terminales del archivo fuente.</w:t>
      </w:r>
    </w:p>
    <w:p>
      <w:pPr>
        <w:spacing w:after="200" w:before="200"/>
      </w:pPr>
      <w:r>
        <w:t xml:space="preserve"/>
      </w:r>
    </w:p>
    <w:p>
      <w:pPr>
        <w:spacing w:after="60" w:before="60" w:line="300"/>
        <w:jc w:val="center"/>
      </w:pPr>
      <w:r>
        <w:rPr>
          <w:rFonts w:ascii="Calibri" w:cs="Calibri" w:eastAsia="Calibri" w:hAnsi="Calibri"/>
          <w:i/>
          <w:iCs/>
          <w:color w:val="595959"/>
          <w:sz w:val="20"/>
          <w:szCs w:val="20"/>
        </w:rPr>
        <w:t xml:space="preserve">Arquinering S.R.L. — Manual Técnico Operativo APU Unificado — v3.0 — Mayo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spacing w:after="0" w:before="120"/>
      <w:jc w:val="right"/>
    </w:pPr>
    <w:r>
      <w:rPr>
        <w:rFonts w:ascii="Calibri" w:cs="Calibri" w:eastAsia="Calibri" w:hAnsi="Calibri"/>
        <w:color w:val="595959"/>
        <w:sz w:val="18"/>
        <w:szCs w:val="18"/>
      </w:rPr>
      <w:t xml:space="preserve">Arquinering S.R.L.   |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spacing w:after="120" w:before="0"/>
      <w:jc w:val="right"/>
    </w:pPr>
    <w:r>
      <w:rPr>
        <w:rFonts w:ascii="Calibri" w:cs="Calibri" w:eastAsia="Calibri" w:hAnsi="Calibri"/>
        <w:i/>
        <w:iCs/>
        <w:color w:val="595959"/>
        <w:sz w:val="18"/>
        <w:szCs w:val="18"/>
      </w:rPr>
      <w:t xml:space="preserve">APU Unificado — Manual Técnico Operativo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2026-05-13T19:09:45.684Z</dcterms:created>
  <dcterms:modified xsi:type="dcterms:W3CDTF">2026-05-13T19:09:45.703Z</dcterms:modified>
</cp:coreProperties>
</file>

<file path=docProps/custom.xml><?xml version="1.0" encoding="utf-8"?>
<Properties xmlns="http://schemas.openxmlformats.org/officeDocument/2006/custom-properties" xmlns:vt="http://schemas.openxmlformats.org/officeDocument/2006/docPropsVTypes"/>
</file>