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9749D4">
      <w:pPr>
        <w:ind w:left="708" w:firstLine="708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9749D4">
      <w:pPr>
        <w:ind w:left="708" w:firstLine="708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4F3743">
      <w:pPr>
        <w:ind w:left="708" w:firstLine="708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4F3743">
      <w:pPr>
        <w:ind w:left="708" w:firstLine="708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373095">
      <w:pPr>
        <w:pStyle w:val="Prrafodelista"/>
        <w:numPr>
          <w:ilvl w:val="2"/>
          <w:numId w:val="1"/>
        </w:numPr>
      </w:pPr>
      <w:r>
        <w:t>Se analizan las preguntas de un fichero y se almacenan en un formato intermedio (GIFT)</w:t>
      </w:r>
    </w:p>
    <w:p w:rsidR="00373095" w:rsidRDefault="00373095" w:rsidP="00373095">
      <w:pPr>
        <w:pStyle w:val="Prrafodelista"/>
        <w:numPr>
          <w:ilvl w:val="2"/>
          <w:numId w:val="1"/>
        </w:numPr>
      </w:pPr>
      <w:r>
        <w:t>Posteriormente se toman las preguntas en el formato intermedio y se almacenan en la BD.</w:t>
      </w:r>
    </w:p>
    <w:p w:rsidR="00373095" w:rsidRPr="00373095" w:rsidRDefault="00373095" w:rsidP="00373095">
      <w:pPr>
        <w:pStyle w:val="Prrafodelista"/>
        <w:numPr>
          <w:ilvl w:val="0"/>
          <w:numId w:val="2"/>
        </w:numPr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  <w:bookmarkStart w:id="0" w:name="_GoBack"/>
      <w:bookmarkEnd w:id="0"/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Pr="00084B5B" w:rsidRDefault="00084B5B" w:rsidP="00322FA8">
      <w:pPr>
        <w:ind w:left="720" w:firstLine="696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 xml:space="preserve">) acompañado de la norma del SEI </w:t>
      </w:r>
      <w:r w:rsidR="00322FA8">
        <w:t>(ANSI/IEEE 1471, 2000).</w:t>
      </w:r>
    </w:p>
    <w:p w:rsidR="00E436E0" w:rsidRDefault="00D8068F" w:rsidP="00540369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Pr="00540369" w:rsidRDefault="00540369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449" w:rsidRDefault="00317449" w:rsidP="0036078D">
      <w:pPr>
        <w:spacing w:after="0" w:line="240" w:lineRule="auto"/>
      </w:pPr>
      <w:r>
        <w:separator/>
      </w:r>
    </w:p>
  </w:endnote>
  <w:endnote w:type="continuationSeparator" w:id="0">
    <w:p w:rsidR="00317449" w:rsidRDefault="00317449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449" w:rsidRDefault="00317449" w:rsidP="0036078D">
      <w:pPr>
        <w:spacing w:after="0" w:line="240" w:lineRule="auto"/>
      </w:pPr>
      <w:r>
        <w:separator/>
      </w:r>
    </w:p>
  </w:footnote>
  <w:footnote w:type="continuationSeparator" w:id="0">
    <w:p w:rsidR="00317449" w:rsidRDefault="00317449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452DE"/>
    <w:rsid w:val="00045DD3"/>
    <w:rsid w:val="00084B5B"/>
    <w:rsid w:val="001678B6"/>
    <w:rsid w:val="00215F2D"/>
    <w:rsid w:val="002E3363"/>
    <w:rsid w:val="00317449"/>
    <w:rsid w:val="00322FA8"/>
    <w:rsid w:val="0036078D"/>
    <w:rsid w:val="00373095"/>
    <w:rsid w:val="004F3743"/>
    <w:rsid w:val="00540369"/>
    <w:rsid w:val="00821504"/>
    <w:rsid w:val="009749D4"/>
    <w:rsid w:val="00AC3A38"/>
    <w:rsid w:val="00B83F59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420</Words>
  <Characters>2337</Characters>
  <Application>Microsoft Office Word</Application>
  <DocSecurity>0</DocSecurity>
  <Lines>137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Cristian González Fernández</cp:lastModifiedBy>
  <cp:revision>14</cp:revision>
  <dcterms:created xsi:type="dcterms:W3CDTF">2015-02-21T09:12:00Z</dcterms:created>
  <dcterms:modified xsi:type="dcterms:W3CDTF">2015-02-24T16:24:00Z</dcterms:modified>
</cp:coreProperties>
</file>