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rPr>
          <w:rFonts w:ascii="Arial" w:cs="Arial" w:eastAsia="Arial" w:hAnsi="Arial"/>
          <w:color w:val="0D1117"/>
          <w:sz w:val="20"/>
          <w:szCs w:val="20"/>
        </w:rPr>
        <w:t xml:space="preserve"/>
      </w:r>
    </w:p>
    <w:p>
      <w:pPr>
        <w:spacing w:after="60" w:before="0"/>
      </w:pPr>
      <w:r>
        <w:rPr>
          <w:rFonts w:ascii="Arial" w:cs="Arial" w:eastAsia="Arial" w:hAnsi="Arial"/>
          <w:b/>
          <w:bCs/>
          <w:color w:val="1D4ED8"/>
          <w:sz w:val="20"/>
          <w:szCs w:val="20"/>
        </w:rPr>
        <w:t xml:space="preserve">AUTOBOM</w:t>
      </w:r>
    </w:p>
    <w:p>
      <w:pPr>
        <w:spacing w:after="40" w:before="40"/>
      </w:pPr>
      <w:r>
        <w:rPr>
          <w:rFonts w:ascii="Arial" w:cs="Arial" w:eastAsia="Arial" w:hAnsi="Arial"/>
          <w:b/>
          <w:bCs/>
          <w:color w:val="0F2942"/>
          <w:sz w:val="56"/>
          <w:szCs w:val="56"/>
        </w:rPr>
        <w:t xml:space="preserve">AutoBOM PRD</w:t>
      </w:r>
    </w:p>
    <w:p>
      <w:pPr>
        <w:spacing w:after="200" w:before="20"/>
      </w:pPr>
      <w:r>
        <w:rPr>
          <w:rFonts w:ascii="Arial" w:cs="Arial" w:eastAsia="Arial" w:hAnsi="Arial"/>
          <w:i/>
          <w:iCs/>
          <w:color w:val="475569"/>
          <w:sz w:val="26"/>
          <w:szCs w:val="26"/>
        </w:rPr>
        <w:t xml:space="preserve">Product Requirements Document · v1.5.1</w:t>
      </w:r>
    </w:p>
    <w:p>
      <w:pPr>
        <w:pBdr>
          <w:bottom w:val="single" w:color="1D4ED8" w:sz="6" w:space="4"/>
        </w:pBdr>
        <w:spacing w:after="140" w:before="140"/>
      </w:pPr>
      <w:r>
        <w:rPr>
          <w:rFonts w:ascii="Arial" w:cs="Arial" w:eastAsia="Arial" w:hAnsi="Arial"/>
          <w:color w:val="0D1117"/>
          <w:sz w:val="20"/>
          <w:szCs w:val="20"/>
        </w:rPr>
        <w:t xml:space="preserve"/>
      </w:r>
    </w:p>
    <w:p>
      <w:pPr>
        <w:spacing w:after="200" w:before="0"/>
      </w:pPr>
      <w:r>
        <w:rPr>
          <w:rFonts w:ascii="Arial" w:cs="Arial" w:eastAsia="Arial" w:hAnsi="Arial"/>
          <w:color w:val="0D1117"/>
          <w:sz w:val="20"/>
          <w:szCs w:val="20"/>
        </w:rPr>
        <w:t xml:space="preserve"/>
      </w:r>
    </w:p>
    <w:p>
      <w:pPr>
        <w:spacing w:after="40" w:before="40"/>
      </w:pPr>
      <w:r>
        <w:rPr>
          <w:rFonts w:ascii="Arial" w:cs="Arial" w:eastAsia="Arial" w:hAnsi="Arial"/>
          <w:b/>
          <w:bCs/>
          <w:color w:val="1A4A7A"/>
          <w:sz w:val="20"/>
          <w:szCs w:val="20"/>
        </w:rPr>
        <w:t xml:space="preserve">Document: </w:t>
      </w:r>
      <w:r>
        <w:rPr>
          <w:rFonts w:ascii="Arial" w:cs="Arial" w:eastAsia="Arial" w:hAnsi="Arial"/>
          <w:color w:val="0D1117"/>
          <w:sz w:val="20"/>
          <w:szCs w:val="20"/>
        </w:rPr>
        <w:t xml:space="preserve">Product Requirements Document</w:t>
      </w:r>
    </w:p>
    <w:p>
      <w:pPr>
        <w:spacing w:after="40" w:before="40"/>
      </w:pPr>
      <w:r>
        <w:rPr>
          <w:rFonts w:ascii="Arial" w:cs="Arial" w:eastAsia="Arial" w:hAnsi="Arial"/>
          <w:b/>
          <w:bCs/>
          <w:color w:val="1A4A7A"/>
          <w:sz w:val="20"/>
          <w:szCs w:val="20"/>
        </w:rPr>
        <w:t xml:space="preserve">Version: </w:t>
      </w:r>
      <w:r>
        <w:rPr>
          <w:rFonts w:ascii="Arial" w:cs="Arial" w:eastAsia="Arial" w:hAnsi="Arial"/>
          <w:color w:val="0D1117"/>
          <w:sz w:val="20"/>
          <w:szCs w:val="20"/>
        </w:rPr>
        <w:t xml:space="preserve">1.5.1 (revision of v1.5 with master BOM immutability, Push-Back recommendation model, characteristic-match check, variant declaration retirement)</w:t>
      </w:r>
    </w:p>
    <w:p>
      <w:pPr>
        <w:spacing w:after="40" w:before="40"/>
      </w:pPr>
      <w:r>
        <w:rPr>
          <w:rFonts w:ascii="Arial" w:cs="Arial" w:eastAsia="Arial" w:hAnsi="Arial"/>
          <w:b/>
          <w:bCs/>
          <w:color w:val="1A4A7A"/>
          <w:sz w:val="20"/>
          <w:szCs w:val="20"/>
        </w:rPr>
        <w:t xml:space="preserve">Status: </w:t>
      </w:r>
      <w:r>
        <w:rPr>
          <w:rFonts w:ascii="Arial" w:cs="Arial" w:eastAsia="Arial" w:hAnsi="Arial"/>
          <w:color w:val="0D1117"/>
          <w:sz w:val="20"/>
          <w:szCs w:val="20"/>
        </w:rPr>
        <w:t xml:space="preserve">Integrative spine · authoritative on cross-workflow, roles, data model, integration</w:t>
      </w:r>
    </w:p>
    <w:p>
      <w:pPr>
        <w:spacing w:after="40" w:before="40"/>
      </w:pPr>
      <w:r>
        <w:rPr>
          <w:rFonts w:ascii="Arial" w:cs="Arial" w:eastAsia="Arial" w:hAnsi="Arial"/>
          <w:b/>
          <w:bCs/>
          <w:color w:val="1A4A7A"/>
          <w:sz w:val="20"/>
          <w:szCs w:val="20"/>
        </w:rPr>
        <w:t xml:space="preserve">Supersedes: </w:t>
      </w:r>
      <w:r>
        <w:rPr>
          <w:rFonts w:ascii="Arial" w:cs="Arial" w:eastAsia="Arial" w:hAnsi="Arial"/>
          <w:color w:val="0D1117"/>
          <w:sz w:val="20"/>
          <w:szCs w:val="20"/>
        </w:rPr>
        <w:t xml:space="preserve">AutoBOM PRD v1.5</w:t>
      </w:r>
    </w:p>
    <w:p>
      <w:pPr>
        <w:spacing w:after="40" w:before="40"/>
      </w:pPr>
      <w:r>
        <w:rPr>
          <w:rFonts w:ascii="Arial" w:cs="Arial" w:eastAsia="Arial" w:hAnsi="Arial"/>
          <w:b/>
          <w:bCs/>
          <w:color w:val="1A4A7A"/>
          <w:sz w:val="20"/>
          <w:szCs w:val="20"/>
        </w:rPr>
        <w:t xml:space="preserve">Companion docs: </w:t>
      </w:r>
      <w:r>
        <w:rPr>
          <w:rFonts w:ascii="Arial" w:cs="Arial" w:eastAsia="Arial" w:hAnsi="Arial"/>
          <w:color w:val="0D1117"/>
          <w:sz w:val="20"/>
          <w:szCs w:val="20"/>
        </w:rPr>
        <w:t xml:space="preserve">Permissions Matrix v1.5 · Master Design Contract v1.5.1 · Purchasing v4.1 · Inventory Activation v3.1 · Designer Alignment v1.1.1 · Production Alignment v1.1.1</w:t>
      </w:r>
    </w:p>
    <w:p>
      <w:pPr>
        <w:spacing w:after="400" w:before="0"/>
      </w:pPr>
      <w:r>
        <w:rPr>
          <w:rFonts w:ascii="Arial" w:cs="Arial" w:eastAsia="Arial" w:hAnsi="Arial"/>
          <w:color w:val="0D1117"/>
          <w:sz w:val="20"/>
          <w:szCs w:val="20"/>
        </w:rPr>
        <w:t xml:space="preserve"/>
      </w:r>
    </w:p>
    <w:p>
      <w:pPr>
        <w:spacing w:after="40" w:before="100"/>
      </w:pPr>
      <w:r>
        <w:rPr>
          <w:rFonts w:ascii="Arial" w:cs="Arial" w:eastAsia="Arial" w:hAnsi="Arial"/>
          <w:i/>
          <w:iCs/>
          <w:color w:val="475569"/>
          <w:sz w:val="20"/>
          <w:szCs w:val="20"/>
        </w:rPr>
        <w:t xml:space="preserve">Created by Aaron Jones</w:t>
      </w:r>
    </w:p>
    <w:p>
      <w:r>
        <w:br w:type="page"/>
      </w:r>
    </w:p>
    <w:p>
      <w:pPr>
        <w:pStyle w:val="Heading1"/>
        <w:pBdr>
          <w:bottom w:val="single" w:color="0F2942" w:sz="10" w:space="6"/>
        </w:pBdr>
        <w:spacing w:after="120" w:before="400"/>
      </w:pPr>
      <w:r>
        <w:rPr>
          <w:rFonts w:ascii="Arial" w:cs="Arial" w:eastAsia="Arial" w:hAnsi="Arial"/>
          <w:b/>
          <w:bCs/>
          <w:color w:val="0F2942"/>
          <w:sz w:val="36"/>
          <w:szCs w:val="36"/>
        </w:rPr>
        <w:t xml:space="preserve">Change Log — v1.5 to v1.5.1</w:t>
      </w:r>
    </w:p>
    <w:p>
      <w:pPr>
        <w:spacing w:after="100" w:before="60"/>
      </w:pPr>
      <w:r>
        <w:rPr>
          <w:rFonts w:ascii="Arial" w:cs="Arial" w:eastAsia="Arial" w:hAnsi="Arial"/>
          <w:color w:val="0D1117"/>
          <w:sz w:val="20"/>
          <w:szCs w:val="20"/>
        </w:rPr>
        <w:t xml:space="preserve">This revision folds in a set of role-boundary decisions locked after v1.5 shipped, plus the retirement of variant declaration diff-and-propagate.</w:t>
      </w:r>
    </w:p>
    <w:p>
      <w:pPr>
        <w:pStyle w:val="Heading3"/>
        <w:spacing w:after="60" w:before="200"/>
      </w:pPr>
      <w:r>
        <w:rPr>
          <w:rFonts w:ascii="Arial" w:cs="Arial" w:eastAsia="Arial" w:hAnsi="Arial"/>
          <w:b/>
          <w:bCs/>
          <w:color w:val="1D4ED8"/>
          <w:sz w:val="22"/>
          <w:szCs w:val="22"/>
        </w:rPr>
        <w:t xml:space="preserve">Master BOM immutability + Model B re-upload</w:t>
      </w:r>
    </w:p>
    <w:p>
      <w:pPr>
        <w:pStyle w:val="ListParagraph"/>
        <w:numPr>
          <w:ilvl w:val="0"/>
          <w:numId w:val="2"/>
        </w:numPr>
        <w:spacing w:after="30" w:before="30"/>
      </w:pPr>
      <w:r>
        <w:rPr>
          <w:rFonts w:ascii="Arial" w:cs="Arial" w:eastAsia="Arial" w:hAnsi="Arial"/>
          <w:color w:val="0D1117"/>
          <w:sz w:val="20"/>
          <w:szCs w:val="20"/>
        </w:rPr>
        <w:t xml:space="preserve">Master BOM structure is not casually mutable after upload. Three change paths only: Production inline-edit with characteristic-match check, Production applies Designer's Push-Back recommendation, Model B ceremonial re-upload.</w:t>
      </w:r>
    </w:p>
    <w:p>
      <w:pPr>
        <w:pStyle w:val="ListParagraph"/>
        <w:numPr>
          <w:ilvl w:val="0"/>
          <w:numId w:val="2"/>
        </w:numPr>
        <w:spacing w:after="30" w:before="30"/>
      </w:pPr>
      <w:r>
        <w:rPr>
          <w:rFonts w:ascii="Arial" w:cs="Arial" w:eastAsia="Arial" w:hAnsi="Arial"/>
          <w:color w:val="0D1117"/>
          <w:sz w:val="20"/>
          <w:szCs w:val="20"/>
        </w:rPr>
        <w:t xml:space="preserve">Model B re-upload always allowed at any BOM state. Downstream work triggers ceremonial confirmation: modal enumerating what will be invalidated, mandatory audit reason (≥10 chars), master BOM version increments, notifications to affected parties (Designer if open Push-Back, Purchasing/bucket if Request in-flight, Production if Build in draft).</w:t>
      </w:r>
    </w:p>
    <w:p>
      <w:pPr>
        <w:pStyle w:val="Heading3"/>
        <w:spacing w:after="60" w:before="200"/>
      </w:pPr>
      <w:r>
        <w:rPr>
          <w:rFonts w:ascii="Arial" w:cs="Arial" w:eastAsia="Arial" w:hAnsi="Arial"/>
          <w:b/>
          <w:bCs/>
          <w:color w:val="1D4ED8"/>
          <w:sz w:val="22"/>
          <w:szCs w:val="22"/>
        </w:rPr>
        <w:t xml:space="preserve">Push-Back — Designer proposes, Production applies</w:t>
      </w:r>
    </w:p>
    <w:p>
      <w:pPr>
        <w:pStyle w:val="ListParagraph"/>
        <w:numPr>
          <w:ilvl w:val="0"/>
          <w:numId w:val="2"/>
        </w:numPr>
        <w:spacing w:after="30" w:before="30"/>
      </w:pPr>
      <w:r>
        <w:rPr>
          <w:rFonts w:ascii="Arial" w:cs="Arial" w:eastAsia="Arial" w:hAnsi="Arial"/>
          <w:color w:val="0D1117"/>
          <w:sz w:val="20"/>
          <w:szCs w:val="20"/>
        </w:rPr>
        <w:t xml:space="preserve">Designer's Push-Back resolution now produces a *recommendation*, not a commit. Master BOM version increments only when Production clicks Apply on the Recommendation card on their Dashboard.</w:t>
      </w:r>
    </w:p>
    <w:p>
      <w:pPr>
        <w:pStyle w:val="ListParagraph"/>
        <w:numPr>
          <w:ilvl w:val="0"/>
          <w:numId w:val="2"/>
        </w:numPr>
        <w:spacing w:after="30" w:before="30"/>
      </w:pPr>
      <w:r>
        <w:rPr>
          <w:rFonts w:ascii="Arial" w:cs="Arial" w:eastAsia="Arial" w:hAnsi="Arial"/>
          <w:color w:val="0D1117"/>
          <w:sz w:val="20"/>
          <w:szCs w:val="20"/>
        </w:rPr>
        <w:t xml:space="preserve">New Push-Back state: 'recommendations_sent' between 'open' and 'applied'. New store action: applyPushbackRecommendation(pushbackId).</w:t>
      </w:r>
    </w:p>
    <w:p>
      <w:pPr>
        <w:pStyle w:val="ListParagraph"/>
        <w:numPr>
          <w:ilvl w:val="0"/>
          <w:numId w:val="2"/>
        </w:numPr>
        <w:spacing w:after="30" w:before="30"/>
      </w:pPr>
      <w:r>
        <w:rPr>
          <w:rFonts w:ascii="Arial" w:cs="Arial" w:eastAsia="Arial" w:hAnsi="Arial"/>
          <w:color w:val="0D1117"/>
          <w:sz w:val="20"/>
          <w:szCs w:val="20"/>
        </w:rPr>
        <w:t xml:space="preserve">Reason category enum expanded to include 'missing-component' — for cases where Production needs a part the master BOM doesn't have. Push-Back carries an addedComponentRequest object (MPN if known, or characteristics/description) when this reason is used.</w:t>
      </w:r>
    </w:p>
    <w:p>
      <w:pPr>
        <w:pStyle w:val="ListParagraph"/>
        <w:numPr>
          <w:ilvl w:val="0"/>
          <w:numId w:val="2"/>
        </w:numPr>
        <w:spacing w:after="30" w:before="30"/>
      </w:pPr>
      <w:r>
        <w:rPr>
          <w:rFonts w:ascii="Arial" w:cs="Arial" w:eastAsia="Arial" w:hAnsi="Arial"/>
          <w:color w:val="0D1117"/>
          <w:sz w:val="20"/>
          <w:szCs w:val="20"/>
        </w:rPr>
        <w:t xml:space="preserve">Push-Back has two entry points: Production's structured submission from BOM screen, and auto-generated Push-Back from failed characteristic-match check (Production tried an inline edit, characteristics mismatched, Production picked 'Send to Designer' from soft flag).</w:t>
      </w:r>
    </w:p>
    <w:p>
      <w:pPr>
        <w:pStyle w:val="Heading3"/>
        <w:spacing w:after="60" w:before="200"/>
      </w:pPr>
      <w:r>
        <w:rPr>
          <w:rFonts w:ascii="Arial" w:cs="Arial" w:eastAsia="Arial" w:hAnsi="Arial"/>
          <w:b/>
          <w:bCs/>
          <w:color w:val="1D4ED8"/>
          <w:sz w:val="22"/>
          <w:szCs w:val="22"/>
        </w:rPr>
        <w:t xml:space="preserve">Production inline-edit with characteristic-match check</w:t>
      </w:r>
    </w:p>
    <w:p>
      <w:pPr>
        <w:pStyle w:val="ListParagraph"/>
        <w:numPr>
          <w:ilvl w:val="0"/>
          <w:numId w:val="2"/>
        </w:numPr>
        <w:spacing w:after="30" w:before="30"/>
      </w:pPr>
      <w:r>
        <w:rPr>
          <w:rFonts w:ascii="Arial" w:cs="Arial" w:eastAsia="Arial" w:hAnsi="Arial"/>
          <w:color w:val="0D1117"/>
          <w:sz w:val="20"/>
          <w:szCs w:val="20"/>
        </w:rPr>
        <w:t xml:space="preserve">Production can inline-edit master BOM. Non-structural fields (line note, description, designator text) are freely editable. MPN/manufacturer edits invoke a characteristic-match check via search_suppliers mode.</w:t>
      </w:r>
    </w:p>
    <w:p>
      <w:pPr>
        <w:pStyle w:val="ListParagraph"/>
        <w:numPr>
          <w:ilvl w:val="0"/>
          <w:numId w:val="2"/>
        </w:numPr>
        <w:spacing w:after="30" w:before="30"/>
      </w:pPr>
      <w:r>
        <w:rPr>
          <w:rFonts w:ascii="Arial" w:cs="Arial" w:eastAsia="Arial" w:hAnsi="Arial"/>
          <w:color w:val="0D1117"/>
          <w:sz w:val="20"/>
          <w:szCs w:val="20"/>
        </w:rPr>
        <w:t xml:space="preserve">Match on package + nominal value + tolerance (equal-or-tighter) + voltage (equal-or-higher) + temp range (equal-or-wider) → silent swap; auto-audit 'characteristic-match equivalent swap' with delta; no manual reason. Program-linked Projects fire Designer FYI notification (Admin-configurable per Program via notifyOnEquivalentSwap).</w:t>
      </w:r>
    </w:p>
    <w:p>
      <w:pPr>
        <w:pStyle w:val="ListParagraph"/>
        <w:numPr>
          <w:ilvl w:val="0"/>
          <w:numId w:val="2"/>
        </w:numPr>
        <w:spacing w:after="30" w:before="30"/>
      </w:pPr>
      <w:r>
        <w:rPr>
          <w:rFonts w:ascii="Arial" w:cs="Arial" w:eastAsia="Arial" w:hAnsi="Arial"/>
          <w:color w:val="0D1117"/>
          <w:sz w:val="20"/>
          <w:szCs w:val="20"/>
        </w:rPr>
        <w:t xml:space="preserve">Mismatch on any critical characteristic → soft flag: [Send to Designer] [Continue as override with reason] [Cancel]. Send to Designer auto-generates a Push-Back. Continue as override requires audit reason and always fires Designer FYI notification.</w:t>
      </w:r>
    </w:p>
    <w:p>
      <w:pPr>
        <w:pStyle w:val="Heading3"/>
        <w:spacing w:after="60" w:before="200"/>
      </w:pPr>
      <w:r>
        <w:rPr>
          <w:rFonts w:ascii="Arial" w:cs="Arial" w:eastAsia="Arial" w:hAnsi="Arial"/>
          <w:b/>
          <w:bCs/>
          <w:color w:val="1D4ED8"/>
          <w:sz w:val="22"/>
          <w:szCs w:val="22"/>
        </w:rPr>
        <w:t xml:space="preserve">Variant declaration retired</w:t>
      </w:r>
    </w:p>
    <w:p>
      <w:pPr>
        <w:pStyle w:val="ListParagraph"/>
        <w:numPr>
          <w:ilvl w:val="0"/>
          <w:numId w:val="2"/>
        </w:numPr>
        <w:spacing w:after="30" w:before="30"/>
      </w:pPr>
      <w:r>
        <w:rPr>
          <w:rFonts w:ascii="Arial" w:cs="Arial" w:eastAsia="Arial" w:hAnsi="Arial"/>
          <w:color w:val="0D1117"/>
          <w:sz w:val="20"/>
          <w:szCs w:val="20"/>
        </w:rPr>
        <w:t xml:space="preserve">Variant declaration diff-and-propagate is retired. No variant CSV upload. No manual variant click-through as a separate flow. No 'different-new' propagation.</w:t>
      </w:r>
    </w:p>
    <w:p>
      <w:pPr>
        <w:pStyle w:val="ListParagraph"/>
        <w:numPr>
          <w:ilvl w:val="0"/>
          <w:numId w:val="2"/>
        </w:numPr>
        <w:spacing w:after="30" w:before="30"/>
      </w:pPr>
      <w:r>
        <w:rPr>
          <w:rFonts w:ascii="Arial" w:cs="Arial" w:eastAsia="Arial" w:hAnsi="Arial"/>
          <w:color w:val="0D1117"/>
          <w:sz w:val="20"/>
          <w:szCs w:val="20"/>
        </w:rPr>
        <w:t xml:space="preserve">Build creation directly sets per-line overlay against master BOM. Different-new scenarios (Production needs a part not on master) flow through Push-Back with 'missing-component' reason.</w:t>
      </w:r>
    </w:p>
    <w:p>
      <w:pPr>
        <w:pStyle w:val="Heading3"/>
        <w:spacing w:after="60" w:before="200"/>
      </w:pPr>
      <w:r>
        <w:rPr>
          <w:rFonts w:ascii="Arial" w:cs="Arial" w:eastAsia="Arial" w:hAnsi="Arial"/>
          <w:b/>
          <w:bCs/>
          <w:color w:val="1D4ED8"/>
          <w:sz w:val="22"/>
          <w:szCs w:val="22"/>
        </w:rPr>
        <w:t xml:space="preserve">Datasheet lifecycle expanded trigger list</w:t>
      </w:r>
    </w:p>
    <w:p>
      <w:pPr>
        <w:pStyle w:val="ListParagraph"/>
        <w:numPr>
          <w:ilvl w:val="0"/>
          <w:numId w:val="2"/>
        </w:numPr>
        <w:spacing w:after="30" w:before="30"/>
      </w:pPr>
      <w:r>
        <w:rPr>
          <w:rFonts w:ascii="Arial" w:cs="Arial" w:eastAsia="Arial" w:hAnsi="Arial"/>
          <w:color w:val="0D1117"/>
          <w:sz w:val="20"/>
          <w:szCs w:val="20"/>
        </w:rPr>
        <w:t xml:space="preserve">On-user-action attach trigger points now include: Production inline-edit silent swap, Production override commit, Push-Back application, plus existing triggers (Push-Back recommendation, Collection add, Request submission, B2-Guarded creation).</w:t>
      </w:r>
    </w:p>
    <w:p>
      <w:r>
        <w:br w:type="page"/>
      </w:r>
    </w:p>
    <w:p>
      <w:pPr>
        <w:pStyle w:val="Heading1"/>
        <w:pBdr>
          <w:bottom w:val="single" w:color="0F2942" w:sz="10" w:space="6"/>
        </w:pBdr>
        <w:spacing w:after="120" w:before="400"/>
      </w:pPr>
      <w:r>
        <w:rPr>
          <w:rFonts w:ascii="Arial" w:cs="Arial" w:eastAsia="Arial" w:hAnsi="Arial"/>
          <w:b/>
          <w:bCs/>
          <w:color w:val="0F2942"/>
          <w:sz w:val="36"/>
          <w:szCs w:val="36"/>
        </w:rPr>
        <w:t xml:space="preserve">Change Log — v1.4 to v1.5</w:t>
      </w:r>
    </w:p>
    <w:p>
      <w:pPr>
        <w:spacing w:after="100" w:before="60"/>
      </w:pPr>
      <w:r>
        <w:rPr>
          <w:rFonts w:ascii="Arial" w:cs="Arial" w:eastAsia="Arial" w:hAnsi="Arial"/>
          <w:color w:val="0D1117"/>
          <w:sz w:val="20"/>
          <w:szCs w:val="20"/>
        </w:rPr>
        <w:t xml:space="preserve">This refresh consolidates the accumulated architectural clarifications made across Chapter A (cross-boundary handshake orchestration and characteristic search) and Chapter B (workspace ownership and Program/Project restructure), plus the five platform tenets that were named or refined during that work. Item groupings below map to sections in this document.</w:t>
      </w:r>
    </w:p>
    <w:p>
      <w:pPr>
        <w:pStyle w:val="Heading3"/>
        <w:spacing w:after="60" w:before="200"/>
      </w:pPr>
      <w:r>
        <w:rPr>
          <w:rFonts w:ascii="Arial" w:cs="Arial" w:eastAsia="Arial" w:hAnsi="Arial"/>
          <w:b/>
          <w:bCs/>
          <w:color w:val="1D4ED8"/>
          <w:sz w:val="22"/>
          <w:szCs w:val="22"/>
        </w:rPr>
        <w:t xml:space="preserve">Roles and workspace</w:t>
      </w:r>
    </w:p>
    <w:p>
      <w:pPr>
        <w:pStyle w:val="ListParagraph"/>
        <w:numPr>
          <w:ilvl w:val="0"/>
          <w:numId w:val="2"/>
        </w:numPr>
        <w:spacing w:after="30" w:before="30"/>
      </w:pPr>
      <w:r>
        <w:rPr>
          <w:rFonts w:ascii="Arial" w:cs="Arial" w:eastAsia="Arial" w:hAnsi="Arial"/>
          <w:color w:val="0D1117"/>
          <w:sz w:val="20"/>
          <w:szCs w:val="20"/>
        </w:rPr>
        <w:t xml:space="preserve">Three active login roles locked: Designer, Production, Admin. Purchasing is not a login role — embedded surface only. Inventory is not a login role — embedded surface only. Development role fully removed from active MVP (deferred, one-line reactivation via DEV_ROLE_ENABLED).</w:t>
      </w:r>
    </w:p>
    <w:p>
      <w:pPr>
        <w:pStyle w:val="ListParagraph"/>
        <w:numPr>
          <w:ilvl w:val="0"/>
          <w:numId w:val="2"/>
        </w:numPr>
        <w:spacing w:after="30" w:before="30"/>
      </w:pPr>
      <w:r>
        <w:rPr>
          <w:rFonts w:ascii="Arial" w:cs="Arial" w:eastAsia="Arial" w:hAnsi="Arial"/>
          <w:color w:val="0D1117"/>
          <w:sz w:val="20"/>
          <w:szCs w:val="20"/>
        </w:rPr>
        <w:t xml:space="preserve">Designer sidebar restructured: Dashboard · Programs · Collections · Purchasing (embedded, Filtered default) · Inventory (embedded). Projects and My Orders removed.</w:t>
      </w:r>
    </w:p>
    <w:p>
      <w:pPr>
        <w:pStyle w:val="ListParagraph"/>
        <w:numPr>
          <w:ilvl w:val="0"/>
          <w:numId w:val="2"/>
        </w:numPr>
        <w:spacing w:after="30" w:before="30"/>
      </w:pPr>
      <w:r>
        <w:rPr>
          <w:rFonts w:ascii="Arial" w:cs="Arial" w:eastAsia="Arial" w:hAnsi="Arial"/>
          <w:color w:val="0D1117"/>
          <w:sz w:val="20"/>
          <w:szCs w:val="20"/>
        </w:rPr>
        <w:t xml:space="preserve">Production sidebar restructured: Dashboard · BOMs · Projects · Purchasing (embedded, Filtered default) · Inventory (embedded). Receiving moves inline into Inventory. BOMs and Builds are nested inside Project detail.</w:t>
      </w:r>
    </w:p>
    <w:p>
      <w:pPr>
        <w:pStyle w:val="ListParagraph"/>
        <w:numPr>
          <w:ilvl w:val="0"/>
          <w:numId w:val="2"/>
        </w:numPr>
        <w:spacing w:after="30" w:before="30"/>
      </w:pPr>
      <w:r>
        <w:rPr>
          <w:rFonts w:ascii="Arial" w:cs="Arial" w:eastAsia="Arial" w:hAnsi="Arial"/>
          <w:color w:val="0D1117"/>
          <w:sz w:val="20"/>
          <w:szCs w:val="20"/>
        </w:rPr>
        <w:t xml:space="preserve">Admin sidebar restructured: Dashboard · Configuration · Programs · Users · Purchasing (embedded, Full default) · Inventory (embedded) · Force-Waivers log · Audit Log.</w:t>
      </w:r>
    </w:p>
    <w:p>
      <w:pPr>
        <w:pStyle w:val="ListParagraph"/>
        <w:numPr>
          <w:ilvl w:val="0"/>
          <w:numId w:val="2"/>
        </w:numPr>
        <w:spacing w:after="30" w:before="30"/>
      </w:pPr>
      <w:r>
        <w:rPr>
          <w:rFonts w:ascii="Arial" w:cs="Arial" w:eastAsia="Arial" w:hAnsi="Arial"/>
          <w:color w:val="0D1117"/>
          <w:sz w:val="20"/>
          <w:szCs w:val="20"/>
        </w:rPr>
        <w:t xml:space="preserve">Program object added as top-level R&amp;D/product organization owned by Designer. Program → Project relationship is parent-child structural, Production operational control. Projects carry nullable program_id FK. Standalone Projects supported.</w:t>
      </w:r>
    </w:p>
    <w:p>
      <w:pPr>
        <w:pStyle w:val="Heading3"/>
        <w:spacing w:after="60" w:before="200"/>
      </w:pPr>
      <w:r>
        <w:rPr>
          <w:rFonts w:ascii="Arial" w:cs="Arial" w:eastAsia="Arial" w:hAnsi="Arial"/>
          <w:b/>
          <w:bCs/>
          <w:color w:val="1D4ED8"/>
          <w:sz w:val="22"/>
          <w:szCs w:val="22"/>
        </w:rPr>
        <w:t xml:space="preserve">Data model</w:t>
      </w:r>
    </w:p>
    <w:p>
      <w:pPr>
        <w:pStyle w:val="ListParagraph"/>
        <w:numPr>
          <w:ilvl w:val="0"/>
          <w:numId w:val="2"/>
        </w:numPr>
        <w:spacing w:after="30" w:before="30"/>
      </w:pPr>
      <w:r>
        <w:rPr>
          <w:rFonts w:ascii="Arial" w:cs="Arial" w:eastAsia="Arial" w:hAnsi="Arial"/>
          <w:color w:val="0D1117"/>
          <w:sz w:val="20"/>
          <w:szCs w:val="20"/>
        </w:rPr>
        <w:t xml:space="preserve">One master BOM per Project, versioned at Project level. PartsBox sees exactly one BOM per Project.</w:t>
      </w:r>
    </w:p>
    <w:p>
      <w:pPr>
        <w:pStyle w:val="ListParagraph"/>
        <w:numPr>
          <w:ilvl w:val="0"/>
          <w:numId w:val="2"/>
        </w:numPr>
        <w:spacing w:after="30" w:before="30"/>
      </w:pPr>
      <w:r>
        <w:rPr>
          <w:rFonts w:ascii="Arial" w:cs="Arial" w:eastAsia="Arial" w:hAnsi="Arial"/>
          <w:color w:val="0D1117"/>
          <w:sz w:val="20"/>
          <w:szCs w:val="20"/>
        </w:rPr>
        <w:t xml:space="preserve">Builds reference the master BOM with per-line overlay: used / skipped / deferred / rework. Rework state carries substitute component, rework_type (realtime/post_hoc), optional Development wall ticket ID, actor, timestamp, note.</w:t>
      </w:r>
    </w:p>
    <w:p>
      <w:pPr>
        <w:pStyle w:val="ListParagraph"/>
        <w:numPr>
          <w:ilvl w:val="0"/>
          <w:numId w:val="2"/>
        </w:numPr>
        <w:spacing w:after="30" w:before="30"/>
      </w:pPr>
      <w:r>
        <w:rPr>
          <w:rFonts w:ascii="Arial" w:cs="Arial" w:eastAsia="Arial" w:hAnsi="Arial"/>
          <w:color w:val="0D1117"/>
          <w:sz w:val="20"/>
          <w:szCs w:val="20"/>
        </w:rPr>
        <w:t xml:space="preserve">Variant declaration accepts both file upload and manual click-through. AutoBOM auto-diffs variant against master, per-line classification (same/skip/substitute/different-new). Different-new components trigger automated propagation to project box, PartsBox project BOM, and storage location associations.</w:t>
      </w:r>
    </w:p>
    <w:p>
      <w:pPr>
        <w:pStyle w:val="ListParagraph"/>
        <w:numPr>
          <w:ilvl w:val="0"/>
          <w:numId w:val="2"/>
        </w:numPr>
        <w:spacing w:after="30" w:before="30"/>
      </w:pPr>
      <w:r>
        <w:rPr>
          <w:rFonts w:ascii="Arial" w:cs="Arial" w:eastAsia="Arial" w:hAnsi="Arial"/>
          <w:color w:val="0D1117"/>
          <w:sz w:val="20"/>
          <w:szCs w:val="20"/>
        </w:rPr>
        <w:t xml:space="preserve">CPN sigil format locked: # project-bound, ~ wall-bound. Initials removed. Wall CPN pulls location name dynamically from PartsBox.</w:t>
      </w:r>
    </w:p>
    <w:p>
      <w:pPr>
        <w:pStyle w:val="Heading3"/>
        <w:spacing w:after="60" w:before="200"/>
      </w:pPr>
      <w:r>
        <w:rPr>
          <w:rFonts w:ascii="Arial" w:cs="Arial" w:eastAsia="Arial" w:hAnsi="Arial"/>
          <w:b/>
          <w:bCs/>
          <w:color w:val="1D4ED8"/>
          <w:sz w:val="22"/>
          <w:szCs w:val="22"/>
        </w:rPr>
        <w:t xml:space="preserve">Handshake and search</w:t>
      </w:r>
    </w:p>
    <w:p>
      <w:pPr>
        <w:pStyle w:val="ListParagraph"/>
        <w:numPr>
          <w:ilvl w:val="0"/>
          <w:numId w:val="2"/>
        </w:numPr>
        <w:spacing w:after="30" w:before="30"/>
      </w:pPr>
      <w:r>
        <w:rPr>
          <w:rFonts w:ascii="Arial" w:cs="Arial" w:eastAsia="Arial" w:hAnsi="Arial"/>
          <w:color w:val="0D1117"/>
          <w:sz w:val="20"/>
          <w:szCs w:val="20"/>
        </w:rPr>
        <w:t xml:space="preserve">Cross-boundary handshake orchestration named as decision engine responsibility. Handshake rules, pathways, communication lines are three distinct sub-patterns under one context.</w:t>
      </w:r>
    </w:p>
    <w:p>
      <w:pPr>
        <w:pStyle w:val="ListParagraph"/>
        <w:numPr>
          <w:ilvl w:val="0"/>
          <w:numId w:val="2"/>
        </w:numPr>
        <w:spacing w:after="30" w:before="30"/>
      </w:pPr>
      <w:r>
        <w:rPr>
          <w:rFonts w:ascii="Arial" w:cs="Arial" w:eastAsia="Arial" w:hAnsi="Arial"/>
          <w:color w:val="0D1117"/>
          <w:sz w:val="20"/>
          <w:szCs w:val="20"/>
        </w:rPr>
        <w:t xml:space="preserve">Characteristic-based part search exposed by sourcing engine as two modes: search_available_stock (PartsBox primary, suppliers overlay) and search_suppliers (Mouser/DigiKey primary, PartsBox overlay). Same underlying logic, opposite default polarity.</w:t>
      </w:r>
    </w:p>
    <w:p>
      <w:pPr>
        <w:pStyle w:val="ListParagraph"/>
        <w:numPr>
          <w:ilvl w:val="0"/>
          <w:numId w:val="2"/>
        </w:numPr>
        <w:spacing w:after="30" w:before="30"/>
      </w:pPr>
      <w:r>
        <w:rPr>
          <w:rFonts w:ascii="Arial" w:cs="Arial" w:eastAsia="Arial" w:hAnsi="Arial"/>
          <w:color w:val="0D1117"/>
          <w:sz w:val="20"/>
          <w:szCs w:val="20"/>
        </w:rPr>
        <w:t xml:space="preserve">Push-Back resolution flow gets inline characteristic search embedded — pre-loaded with flagged part characteristics, Include wall toggle inverse-mirroring the app-wide search bar.</w:t>
      </w:r>
    </w:p>
    <w:p>
      <w:pPr>
        <w:pStyle w:val="ListParagraph"/>
        <w:numPr>
          <w:ilvl w:val="0"/>
          <w:numId w:val="2"/>
        </w:numPr>
        <w:spacing w:after="30" w:before="30"/>
      </w:pPr>
      <w:r>
        <w:rPr>
          <w:rFonts w:ascii="Arial" w:cs="Arial" w:eastAsia="Arial" w:hAnsi="Arial"/>
          <w:color w:val="0D1117"/>
          <w:sz w:val="20"/>
          <w:szCs w:val="20"/>
        </w:rPr>
        <w:t xml:space="preserve">Push-Back routing uniform across Program-linked and standalone Projects. Program-linked routes to Program owner Designer first, then unassigned pool. Standalone routes directly to unassigned pool. Designer always resolves; Production surfaces problems and does not self-resolve.</w:t>
      </w:r>
    </w:p>
    <w:p>
      <w:pPr>
        <w:pStyle w:val="Heading3"/>
        <w:spacing w:after="60" w:before="200"/>
      </w:pPr>
      <w:r>
        <w:rPr>
          <w:rFonts w:ascii="Arial" w:cs="Arial" w:eastAsia="Arial" w:hAnsi="Arial"/>
          <w:b/>
          <w:bCs/>
          <w:color w:val="1D4ED8"/>
          <w:sz w:val="22"/>
          <w:szCs w:val="22"/>
        </w:rPr>
        <w:t xml:space="preserve">Purchasing pipeline</w:t>
      </w:r>
    </w:p>
    <w:p>
      <w:pPr>
        <w:pStyle w:val="ListParagraph"/>
        <w:numPr>
          <w:ilvl w:val="0"/>
          <w:numId w:val="2"/>
        </w:numPr>
        <w:spacing w:after="30" w:before="30"/>
      </w:pPr>
      <w:r>
        <w:rPr>
          <w:rFonts w:ascii="Arial" w:cs="Arial" w:eastAsia="Arial" w:hAnsi="Arial"/>
          <w:color w:val="0D1117"/>
          <w:sz w:val="20"/>
          <w:szCs w:val="20"/>
        </w:rPr>
        <w:t xml:space="preserve">Cart-building at batch flush (Pattern A) mirrors POC. AutoBOM calls Mouser Cart API and DigiKey MyLists API, retrieves cart URLs, writes to Josh's Daily Purchasing List.</w:t>
      </w:r>
    </w:p>
    <w:p>
      <w:pPr>
        <w:pStyle w:val="ListParagraph"/>
        <w:numPr>
          <w:ilvl w:val="0"/>
          <w:numId w:val="2"/>
        </w:numPr>
        <w:spacing w:after="30" w:before="30"/>
      </w:pPr>
      <w:r>
        <w:rPr>
          <w:rFonts w:ascii="Arial" w:cs="Arial" w:eastAsia="Arial" w:hAnsi="Arial"/>
          <w:color w:val="0D1117"/>
          <w:sz w:val="20"/>
          <w:szCs w:val="20"/>
        </w:rPr>
        <w:t xml:space="preserve">One row per supplier per batch on Josh's sheet. Item column carries category label (Mouser Components / DigiKey Components); per-part detail lives in the supplier cart.</w:t>
      </w:r>
    </w:p>
    <w:p>
      <w:pPr>
        <w:pStyle w:val="ListParagraph"/>
        <w:numPr>
          <w:ilvl w:val="0"/>
          <w:numId w:val="2"/>
        </w:numPr>
        <w:spacing w:after="30" w:before="30"/>
      </w:pPr>
      <w:r>
        <w:rPr>
          <w:rFonts w:ascii="Arial" w:cs="Arial" w:eastAsia="Arial" w:hAnsi="Arial"/>
          <w:color w:val="0D1117"/>
          <w:sz w:val="20"/>
          <w:szCs w:val="20"/>
        </w:rPr>
        <w:t xml:space="preserve">Sheet-write is one-way. AutoBOM writes at flush; does not read back, does not respond to sheet edits. Post-write behavior is the sheet's business.</w:t>
      </w:r>
    </w:p>
    <w:p>
      <w:pPr>
        <w:pStyle w:val="ListParagraph"/>
        <w:numPr>
          <w:ilvl w:val="0"/>
          <w:numId w:val="2"/>
        </w:numPr>
        <w:spacing w:after="30" w:before="30"/>
      </w:pPr>
      <w:r>
        <w:rPr>
          <w:rFonts w:ascii="Arial" w:cs="Arial" w:eastAsia="Arial" w:hAnsi="Arial"/>
          <w:color w:val="0D1117"/>
          <w:sz w:val="20"/>
          <w:szCs w:val="20"/>
        </w:rPr>
        <w:t xml:space="preserve">Project and Requestor columns are blank at write time — manually filled. Need column is optional free-text from Request submission. Unit Price blank at aggregate row. Quantity defaults to 1 (represents one copy of the cart, since the sourcing engine already right-sized the cart to the intended build count).</w:t>
      </w:r>
    </w:p>
    <w:p>
      <w:pPr>
        <w:pStyle w:val="ListParagraph"/>
        <w:numPr>
          <w:ilvl w:val="0"/>
          <w:numId w:val="2"/>
        </w:numPr>
        <w:spacing w:after="30" w:before="30"/>
      </w:pPr>
      <w:r>
        <w:rPr>
          <w:rFonts w:ascii="Arial" w:cs="Arial" w:eastAsia="Arial" w:hAnsi="Arial"/>
          <w:color w:val="0D1117"/>
          <w:sz w:val="20"/>
          <w:szCs w:val="20"/>
        </w:rPr>
        <w:t xml:space="preserve">CPN is written to supplier cart line customer reference field at cart-build time; NOT written to Josh's sheet.</w:t>
      </w:r>
    </w:p>
    <w:p>
      <w:pPr>
        <w:pStyle w:val="Heading3"/>
        <w:spacing w:after="60" w:before="200"/>
      </w:pPr>
      <w:r>
        <w:rPr>
          <w:rFonts w:ascii="Arial" w:cs="Arial" w:eastAsia="Arial" w:hAnsi="Arial"/>
          <w:b/>
          <w:bCs/>
          <w:color w:val="1D4ED8"/>
          <w:sz w:val="22"/>
          <w:szCs w:val="22"/>
        </w:rPr>
        <w:t xml:space="preserve">Inventory and datasheet</w:t>
      </w:r>
    </w:p>
    <w:p>
      <w:pPr>
        <w:pStyle w:val="ListParagraph"/>
        <w:numPr>
          <w:ilvl w:val="0"/>
          <w:numId w:val="2"/>
        </w:numPr>
        <w:spacing w:after="30" w:before="30"/>
      </w:pPr>
      <w:r>
        <w:rPr>
          <w:rFonts w:ascii="Arial" w:cs="Arial" w:eastAsia="Arial" w:hAnsi="Arial"/>
          <w:color w:val="0D1117"/>
          <w:sz w:val="20"/>
          <w:szCs w:val="20"/>
        </w:rPr>
        <w:t xml:space="preserve">PartsBox is the receiving scan endpoint. Distributor barcode APIs are NOT called during receiving.</w:t>
      </w:r>
    </w:p>
    <w:p>
      <w:pPr>
        <w:pStyle w:val="ListParagraph"/>
        <w:numPr>
          <w:ilvl w:val="0"/>
          <w:numId w:val="2"/>
        </w:numPr>
        <w:spacing w:after="30" w:before="30"/>
      </w:pPr>
      <w:r>
        <w:rPr>
          <w:rFonts w:ascii="Arial" w:cs="Arial" w:eastAsia="Arial" w:hAnsi="Arial"/>
          <w:color w:val="0D1117"/>
          <w:sz w:val="20"/>
          <w:szCs w:val="20"/>
        </w:rPr>
        <w:t xml:space="preserve">Storage locations are first-class app-wide search results. Storage location detail opens inside AutoBOM — no external trip to PartsBox required.</w:t>
      </w:r>
    </w:p>
    <w:p>
      <w:pPr>
        <w:pStyle w:val="ListParagraph"/>
        <w:numPr>
          <w:ilvl w:val="0"/>
          <w:numId w:val="2"/>
        </w:numPr>
        <w:spacing w:after="30" w:before="30"/>
      </w:pPr>
      <w:r>
        <w:rPr>
          <w:rFonts w:ascii="Arial" w:cs="Arial" w:eastAsia="Arial" w:hAnsi="Arial"/>
          <w:color w:val="0D1117"/>
          <w:sz w:val="20"/>
          <w:szCs w:val="20"/>
        </w:rPr>
        <w:t xml:space="preserve">Datasheet URLs from Mouser/DigiKey are displayed inline in supplier result cards when returned. On user-action (add to Collection, submit Request, attach as Push-Back resolution, B2-Guarded creation), AutoBOM downloads the PDF and attaches to PartsBox via part/attachments with attachment/type=datasheet. Skip if already attached.</w:t>
      </w:r>
    </w:p>
    <w:p>
      <w:pPr>
        <w:pStyle w:val="ListParagraph"/>
        <w:numPr>
          <w:ilvl w:val="0"/>
          <w:numId w:val="2"/>
        </w:numPr>
        <w:spacing w:after="30" w:before="30"/>
      </w:pPr>
      <w:r>
        <w:rPr>
          <w:rFonts w:ascii="Arial" w:cs="Arial" w:eastAsia="Arial" w:hAnsi="Arial"/>
          <w:color w:val="0D1117"/>
          <w:sz w:val="20"/>
          <w:szCs w:val="20"/>
        </w:rPr>
        <w:t xml:space="preserve">QR delivery on Build result — AutoBOM calls PartsBox ID Anything QR image endpoint and renders inline. Fallback: Open Build in PartsBox link.</w:t>
      </w:r>
    </w:p>
    <w:p>
      <w:pPr>
        <w:pStyle w:val="Heading3"/>
        <w:spacing w:after="60" w:before="200"/>
      </w:pPr>
      <w:r>
        <w:rPr>
          <w:rFonts w:ascii="Arial" w:cs="Arial" w:eastAsia="Arial" w:hAnsi="Arial"/>
          <w:b/>
          <w:bCs/>
          <w:color w:val="1D4ED8"/>
          <w:sz w:val="22"/>
          <w:szCs w:val="22"/>
        </w:rPr>
        <w:t xml:space="preserve">Platform tenets (named or refined)</w:t>
      </w:r>
    </w:p>
    <w:p>
      <w:pPr>
        <w:pStyle w:val="ListParagraph"/>
        <w:numPr>
          <w:ilvl w:val="0"/>
          <w:numId w:val="2"/>
        </w:numPr>
        <w:spacing w:after="30" w:before="30"/>
      </w:pPr>
      <w:r>
        <w:rPr>
          <w:rFonts w:ascii="Arial" w:cs="Arial" w:eastAsia="Arial" w:hAnsi="Arial"/>
          <w:color w:val="0D1117"/>
          <w:sz w:val="20"/>
          <w:szCs w:val="20"/>
        </w:rPr>
        <w:t xml:space="preserve">Bounded Admin Authority — Admin has broad configurability, bounded by input validation, type constraints, blast-radius limits. Destructive actions require confirmation + audit reason. Runtime observability: dry-run + decision traces.</w:t>
      </w:r>
    </w:p>
    <w:p>
      <w:pPr>
        <w:pStyle w:val="ListParagraph"/>
        <w:numPr>
          <w:ilvl w:val="0"/>
          <w:numId w:val="2"/>
        </w:numPr>
        <w:spacing w:after="30" w:before="30"/>
      </w:pPr>
      <w:r>
        <w:rPr>
          <w:rFonts w:ascii="Arial" w:cs="Arial" w:eastAsia="Arial" w:hAnsi="Arial"/>
          <w:color w:val="0D1117"/>
          <w:sz w:val="20"/>
          <w:szCs w:val="20"/>
        </w:rPr>
        <w:t xml:space="preserve">No autonomous purchases — cart-building in scope; order submission never in scope. Every dollar leaves via a human clicking Place Order in the supplier's own UI.</w:t>
      </w:r>
    </w:p>
    <w:p>
      <w:pPr>
        <w:pStyle w:val="ListParagraph"/>
        <w:numPr>
          <w:ilvl w:val="0"/>
          <w:numId w:val="2"/>
        </w:numPr>
        <w:spacing w:after="30" w:before="30"/>
      </w:pPr>
      <w:r>
        <w:rPr>
          <w:rFonts w:ascii="Arial" w:cs="Arial" w:eastAsia="Arial" w:hAnsi="Arial"/>
          <w:color w:val="0D1117"/>
          <w:sz w:val="20"/>
          <w:szCs w:val="20"/>
        </w:rPr>
        <w:t xml:space="preserve">API leverage principle — AutoBOM orchestrates; each API is called for questions inside its domain. PartsBox for inventory + scanning + attachments. Mouser/DigiKey for catalog + cart-building. No cross-wiring.</w:t>
      </w:r>
    </w:p>
    <w:p>
      <w:pPr>
        <w:pStyle w:val="ListParagraph"/>
        <w:numPr>
          <w:ilvl w:val="0"/>
          <w:numId w:val="2"/>
        </w:numPr>
        <w:spacing w:after="30" w:before="30"/>
      </w:pPr>
      <w:r>
        <w:rPr>
          <w:rFonts w:ascii="Arial" w:cs="Arial" w:eastAsia="Arial" w:hAnsi="Arial"/>
          <w:color w:val="0D1117"/>
          <w:sz w:val="20"/>
          <w:szCs w:val="20"/>
        </w:rPr>
        <w:t xml:space="preserve">Nothing is an isolated system — every architectural decision intertwines with others; ripples must be traced explicitly.</w:t>
      </w:r>
    </w:p>
    <w:p>
      <w:pPr>
        <w:pStyle w:val="Heading3"/>
        <w:spacing w:after="60" w:before="200"/>
      </w:pPr>
      <w:r>
        <w:rPr>
          <w:rFonts w:ascii="Arial" w:cs="Arial" w:eastAsia="Arial" w:hAnsi="Arial"/>
          <w:b/>
          <w:bCs/>
          <w:color w:val="1D4ED8"/>
          <w:sz w:val="22"/>
          <w:szCs w:val="22"/>
        </w:rPr>
        <w:t xml:space="preserve">Retired concepts (removed from active surfaces)</w:t>
      </w:r>
    </w:p>
    <w:p>
      <w:pPr>
        <w:pStyle w:val="ListParagraph"/>
        <w:numPr>
          <w:ilvl w:val="0"/>
          <w:numId w:val="2"/>
        </w:numPr>
        <w:spacing w:after="30" w:before="30"/>
      </w:pPr>
      <w:r>
        <w:rPr>
          <w:rFonts w:ascii="Arial" w:cs="Arial" w:eastAsia="Arial" w:hAnsi="Arial"/>
          <w:color w:val="0D1117"/>
          <w:sz w:val="20"/>
          <w:szCs w:val="20"/>
        </w:rPr>
        <w:t xml:space="preserve">Purchasing as a login role. Purchasing dashboard. Standalone Purchasing screen. Bucket view / Order Execution / Purchase Orders / Shipments as separate top-level workflow screens.</w:t>
      </w:r>
    </w:p>
    <w:p>
      <w:pPr>
        <w:pStyle w:val="ListParagraph"/>
        <w:numPr>
          <w:ilvl w:val="0"/>
          <w:numId w:val="2"/>
        </w:numPr>
        <w:spacing w:after="30" w:before="30"/>
      </w:pPr>
      <w:r>
        <w:rPr>
          <w:rFonts w:ascii="Arial" w:cs="Arial" w:eastAsia="Arial" w:hAnsi="Arial"/>
          <w:color w:val="0D1117"/>
          <w:sz w:val="20"/>
          <w:szCs w:val="20"/>
        </w:rPr>
        <w:t xml:space="preserve">approveRequest / placeOrder / createShipment / setShipmentStatus / setOrderStep / _rollupRequest store actions. ORDERS and SHIPMENTS as first-class state objects. Old Request state values (approved, ordered, partially-ordered, shipped).</w:t>
      </w:r>
    </w:p>
    <w:p>
      <w:pPr>
        <w:pStyle w:val="ListParagraph"/>
        <w:numPr>
          <w:ilvl w:val="0"/>
          <w:numId w:val="2"/>
        </w:numPr>
        <w:spacing w:after="30" w:before="30"/>
      </w:pPr>
      <w:r>
        <w:rPr>
          <w:rFonts w:ascii="Arial" w:cs="Arial" w:eastAsia="Arial" w:hAnsi="Arial"/>
          <w:color w:val="0D1117"/>
          <w:sz w:val="20"/>
          <w:szCs w:val="20"/>
        </w:rPr>
        <w:t xml:space="preserve">Old CPN format with owner initials. Old cpnFor helper.</w:t>
      </w:r>
    </w:p>
    <w:p>
      <w:pPr>
        <w:pStyle w:val="ListParagraph"/>
        <w:numPr>
          <w:ilvl w:val="0"/>
          <w:numId w:val="2"/>
        </w:numPr>
        <w:spacing w:after="30" w:before="30"/>
      </w:pPr>
      <w:r>
        <w:rPr>
          <w:rFonts w:ascii="Arial" w:cs="Arial" w:eastAsia="Arial" w:hAnsi="Arial"/>
          <w:color w:val="0D1117"/>
          <w:sz w:val="20"/>
          <w:szCs w:val="20"/>
        </w:rPr>
        <w:t xml:space="preserve">d.orders Designer sidebar item and standalone screen. d.search standalone screen. Receiving as top-level Production sidebar item.</w:t>
      </w:r>
    </w:p>
    <w:p>
      <w:pPr>
        <w:pStyle w:val="ListParagraph"/>
        <w:numPr>
          <w:ilvl w:val="0"/>
          <w:numId w:val="2"/>
        </w:numPr>
        <w:spacing w:after="30" w:before="30"/>
      </w:pPr>
      <w:r>
        <w:rPr>
          <w:rFonts w:ascii="Arial" w:cs="Arial" w:eastAsia="Arial" w:hAnsi="Arial"/>
          <w:color w:val="0D1117"/>
          <w:sz w:val="20"/>
          <w:szCs w:val="20"/>
        </w:rPr>
        <w:t xml:space="preserve">Task Center (already removed in v1.3-rev, confirmed retired in v1.5).</w:t>
      </w:r>
    </w:p>
    <w:p>
      <w:r>
        <w:br w:type="page"/>
      </w:r>
    </w:p>
    <w:p>
      <w:pPr>
        <w:pStyle w:val="Heading1"/>
        <w:pBdr>
          <w:bottom w:val="single" w:color="0F2942" w:sz="10" w:space="6"/>
        </w:pBdr>
        <w:spacing w:after="120" w:before="400"/>
      </w:pPr>
      <w:r>
        <w:rPr>
          <w:rFonts w:ascii="Arial" w:cs="Arial" w:eastAsia="Arial" w:hAnsi="Arial"/>
          <w:b/>
          <w:bCs/>
          <w:color w:val="0F2942"/>
          <w:sz w:val="36"/>
          <w:szCs w:val="36"/>
        </w:rPr>
        <w:t xml:space="preserve">1. Purpose and Scope</w:t>
      </w:r>
    </w:p>
    <w:p>
      <w:pPr>
        <w:pStyle w:val="Heading2"/>
        <w:spacing w:after="80" w:before="280"/>
      </w:pPr>
      <w:r>
        <w:rPr>
          <w:rFonts w:ascii="Arial" w:cs="Arial" w:eastAsia="Arial" w:hAnsi="Arial"/>
          <w:b/>
          <w:bCs/>
          <w:color w:val="1A4A7A"/>
          <w:sz w:val="26"/>
          <w:szCs w:val="26"/>
        </w:rPr>
        <w:t xml:space="preserve">1.1 What AutoBOM is</w:t>
      </w:r>
    </w:p>
    <w:p>
      <w:pPr>
        <w:spacing w:after="100" w:before="60"/>
      </w:pPr>
      <w:r>
        <w:rPr>
          <w:rFonts w:ascii="Arial" w:cs="Arial" w:eastAsia="Arial" w:hAnsi="Arial"/>
          <w:color w:val="0D1117"/>
          <w:sz w:val="20"/>
          <w:szCs w:val="20"/>
        </w:rPr>
        <w:t xml:space="preserve">AutoBOM is the internal engineering workflow platform for our power electronics company. It is not a single-purpose sourcing tool. It is the connective platform that unifies engineering (Designer), production/manufacturing (Production), purchasing (embedded surface), and inventory (embedded surface) under one workflow spine — with complete traceability from R&amp;D component curation through PCB assembly and post-hoc rework.</w:t>
      </w:r>
    </w:p>
    <w:p>
      <w:pPr>
        <w:pStyle w:val="Heading2"/>
        <w:spacing w:after="80" w:before="280"/>
      </w:pPr>
      <w:r>
        <w:rPr>
          <w:rFonts w:ascii="Arial" w:cs="Arial" w:eastAsia="Arial" w:hAnsi="Arial"/>
          <w:b/>
          <w:bCs/>
          <w:color w:val="1A4A7A"/>
          <w:sz w:val="26"/>
          <w:szCs w:val="26"/>
        </w:rPr>
        <w:t xml:space="preserve">1.2 What AutoBOM is not</w:t>
      </w:r>
    </w:p>
    <w:p>
      <w:pPr>
        <w:pStyle w:val="ListParagraph"/>
        <w:numPr>
          <w:ilvl w:val="0"/>
          <w:numId w:val="2"/>
        </w:numPr>
        <w:spacing w:after="30" w:before="30"/>
      </w:pPr>
      <w:r>
        <w:rPr>
          <w:rFonts w:ascii="Arial" w:cs="Arial" w:eastAsia="Arial" w:hAnsi="Arial"/>
          <w:color w:val="0D1117"/>
          <w:sz w:val="20"/>
          <w:szCs w:val="20"/>
        </w:rPr>
        <w:t xml:space="preserve">AutoBOM is not firmware management, design repository, CAD, or source code management.</w:t>
      </w:r>
    </w:p>
    <w:p>
      <w:pPr>
        <w:pStyle w:val="ListParagraph"/>
        <w:numPr>
          <w:ilvl w:val="0"/>
          <w:numId w:val="2"/>
        </w:numPr>
        <w:spacing w:after="30" w:before="30"/>
      </w:pPr>
      <w:r>
        <w:rPr>
          <w:rFonts w:ascii="Arial" w:cs="Arial" w:eastAsia="Arial" w:hAnsi="Arial"/>
          <w:color w:val="0D1117"/>
          <w:sz w:val="20"/>
          <w:szCs w:val="20"/>
        </w:rPr>
        <w:t xml:space="preserve">AutoBOM is not sensitive engineering documentation storage or file storage. It is not OneDrive or SharePoint (though it writes to a specific sheet in OneDrive).</w:t>
      </w:r>
    </w:p>
    <w:p>
      <w:pPr>
        <w:pStyle w:val="ListParagraph"/>
        <w:numPr>
          <w:ilvl w:val="0"/>
          <w:numId w:val="2"/>
        </w:numPr>
        <w:spacing w:after="30" w:before="30"/>
      </w:pPr>
      <w:r>
        <w:rPr>
          <w:rFonts w:ascii="Arial" w:cs="Arial" w:eastAsia="Arial" w:hAnsi="Arial"/>
          <w:color w:val="0D1117"/>
          <w:sz w:val="20"/>
          <w:szCs w:val="20"/>
        </w:rPr>
        <w:t xml:space="preserve">AutoBOM is not project requirements management or team communication. It is not Teams or Slack.</w:t>
      </w:r>
    </w:p>
    <w:p>
      <w:pPr>
        <w:pStyle w:val="ListParagraph"/>
        <w:numPr>
          <w:ilvl w:val="0"/>
          <w:numId w:val="2"/>
        </w:numPr>
        <w:spacing w:after="30" w:before="30"/>
      </w:pPr>
      <w:r>
        <w:rPr>
          <w:rFonts w:ascii="Arial" w:cs="Arial" w:eastAsia="Arial" w:hAnsi="Arial"/>
          <w:color w:val="0D1117"/>
          <w:sz w:val="20"/>
          <w:szCs w:val="20"/>
        </w:rPr>
        <w:t xml:space="preserve">AutoBOM is not an inventory management application in its own right — PartsBox is. AutoBOM orchestrates PartsBox for inventory questions.</w:t>
      </w:r>
    </w:p>
    <w:p>
      <w:pPr>
        <w:pStyle w:val="ListParagraph"/>
        <w:numPr>
          <w:ilvl w:val="0"/>
          <w:numId w:val="2"/>
        </w:numPr>
        <w:spacing w:after="30" w:before="30"/>
      </w:pPr>
      <w:r>
        <w:rPr>
          <w:rFonts w:ascii="Arial" w:cs="Arial" w:eastAsia="Arial" w:hAnsi="Arial"/>
          <w:color w:val="0D1117"/>
          <w:sz w:val="20"/>
          <w:szCs w:val="20"/>
        </w:rPr>
        <w:t xml:space="preserve">AutoBOM is not a supplier catalog. Mouser and DigiKey are. AutoBOM orchestrates them for catalog + cart-building questions.</w:t>
      </w:r>
    </w:p>
    <w:p>
      <w:pPr>
        <w:pStyle w:val="Heading2"/>
        <w:spacing w:after="80" w:before="280"/>
      </w:pPr>
      <w:r>
        <w:rPr>
          <w:rFonts w:ascii="Arial" w:cs="Arial" w:eastAsia="Arial" w:hAnsi="Arial"/>
          <w:b/>
          <w:bCs/>
          <w:color w:val="1A4A7A"/>
          <w:sz w:val="26"/>
          <w:szCs w:val="26"/>
        </w:rPr>
        <w:t xml:space="preserve">1.3 What AutoBOM is</w:t>
      </w:r>
    </w:p>
    <w:p>
      <w:pPr>
        <w:spacing w:after="100" w:before="60"/>
      </w:pPr>
      <w:r>
        <w:rPr>
          <w:rFonts w:ascii="Arial" w:cs="Arial" w:eastAsia="Arial" w:hAnsi="Arial"/>
          <w:color w:val="0D1117"/>
          <w:sz w:val="20"/>
          <w:szCs w:val="20"/>
        </w:rPr>
        <w:t xml:space="preserve">A workflow platform providing Parts, Collections, BOMs, Sourcing, Procurement, and workflow handoffs among Designer, Production, and Admin — layered on top of PartsBox (inventory + scanning + attachments), Mouser and DigiKey (catalog + cart-building), and Microsoft OneDrive (Josh's Daily Purchasing List).</w:t>
      </w:r>
    </w:p>
    <w:p>
      <w:pPr>
        <w:pStyle w:val="Heading1"/>
        <w:pBdr>
          <w:bottom w:val="single" w:color="0F2942" w:sz="10" w:space="6"/>
        </w:pBdr>
        <w:spacing w:after="120" w:before="400"/>
      </w:pPr>
      <w:r>
        <w:rPr>
          <w:rFonts w:ascii="Arial" w:cs="Arial" w:eastAsia="Arial" w:hAnsi="Arial"/>
          <w:b/>
          <w:bCs/>
          <w:color w:val="0F2942"/>
          <w:sz w:val="36"/>
          <w:szCs w:val="36"/>
        </w:rPr>
        <w:t xml:space="preserve">2. Platform Boundaries</w:t>
      </w:r>
    </w:p>
    <w:p>
      <w:pPr>
        <w:pStyle w:val="Heading2"/>
        <w:spacing w:after="80" w:before="280"/>
      </w:pPr>
      <w:r>
        <w:rPr>
          <w:rFonts w:ascii="Arial" w:cs="Arial" w:eastAsia="Arial" w:hAnsi="Arial"/>
          <w:b/>
          <w:bCs/>
          <w:color w:val="1A4A7A"/>
          <w:sz w:val="26"/>
          <w:szCs w:val="26"/>
        </w:rPr>
        <w:t xml:space="preserve">2.1 In-scope vs. out-of-scope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Action category</w:t>
            </w:r>
          </w:p>
        </w:tc>
        <w:tc>
          <w:tcPr>
            <w:tcW w:type="dxa" w:w="3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In scope</w:t>
            </w:r>
          </w:p>
        </w:tc>
        <w:tc>
          <w:tcPr>
            <w:tcW w:type="dxa" w:w="3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Out of scope</w:t>
            </w:r>
          </w:p>
        </w:tc>
      </w:tr>
      <w:tr>
        <w:tc>
          <w:tcPr>
            <w:tcW w:type="dxa" w:w="1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Sourcing</w:t>
            </w:r>
          </w:p>
        </w:tc>
        <w:tc>
          <w:tcPr>
            <w:tcW w:type="dxa" w:w="3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Query Mouser/DigiKey by MPN, keyword, characteristics; compare pricing/stock; recommend supplier order</w:t>
            </w:r>
          </w:p>
        </w:tc>
        <w:tc>
          <w:tcPr>
            <w:tcW w:type="dxa" w:w="3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Making the final purchase decision on the user's behalf</w:t>
            </w:r>
          </w:p>
        </w:tc>
      </w:tr>
      <w:tr>
        <w:tc>
          <w:tcPr>
            <w:tcW w:type="dxa" w:w="1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Cart building</w:t>
            </w:r>
          </w:p>
        </w:tc>
        <w:tc>
          <w:tcPr>
            <w:tcW w:type="dxa" w:w="3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Create Mouser cart via Cart API; create DigiKey list via MyLists API; retrieve shareable URLs</w:t>
            </w:r>
          </w:p>
        </w:tc>
        <w:tc>
          <w:tcPr>
            <w:tcW w:type="dxa" w:w="3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Submitting the cart; placing the order; moving money</w:t>
            </w:r>
          </w:p>
        </w:tc>
      </w:tr>
      <w:tr>
        <w:tc>
          <w:tcPr>
            <w:tcW w:type="dxa" w:w="1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Purchasing pipeline</w:t>
            </w:r>
          </w:p>
        </w:tc>
        <w:tc>
          <w:tcPr>
            <w:tcW w:type="dxa" w:w="3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Write batch rows to Josh's Daily Purchasing List with cart URLs; track per-CPN fulfillment via receiving scans</w:t>
            </w:r>
          </w:p>
        </w:tc>
        <w:tc>
          <w:tcPr>
            <w:tcW w:type="dxa" w:w="3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Manage supplier PO objects, shipment lifecycle, tracking numbers as internal AutoBOM state</w:t>
            </w:r>
          </w:p>
        </w:tc>
      </w:tr>
      <w:tr>
        <w:tc>
          <w:tcPr>
            <w:tcW w:type="dxa" w:w="1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Inventory</w:t>
            </w:r>
          </w:p>
        </w:tc>
        <w:tc>
          <w:tcPr>
            <w:tcW w:type="dxa" w:w="3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Orchestrate PartsBox via API for reads and writes; surface storage locations in search; render inventory results inline in AutoBOM</w:t>
            </w:r>
          </w:p>
        </w:tc>
        <w:tc>
          <w:tcPr>
            <w:tcW w:type="dxa" w:w="3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Reimplement PartsBox capabilities (scanning, storage detail management)</w:t>
            </w:r>
          </w:p>
        </w:tc>
      </w:tr>
      <w:tr>
        <w:tc>
          <w:tcPr>
            <w:tcW w:type="dxa" w:w="1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Datasheet</w:t>
            </w:r>
          </w:p>
        </w:tc>
        <w:tc>
          <w:tcPr>
            <w:tcW w:type="dxa" w:w="3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Fetch datasheet URLs from supplier APIs; attach PDFs to PartsBox parts on user-action; display links in result cards</w:t>
            </w:r>
          </w:p>
        </w:tc>
        <w:tc>
          <w:tcPr>
            <w:tcW w:type="dxa" w:w="3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Store datasheets in AutoBOM's own storage; build a datasheet browser</w:t>
            </w:r>
          </w:p>
        </w:tc>
      </w:tr>
      <w:tr>
        <w:tc>
          <w:tcPr>
            <w:tcW w:type="dxa" w:w="1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QR codes</w:t>
            </w:r>
          </w:p>
        </w:tc>
        <w:tc>
          <w:tcPr>
            <w:tcW w:type="dxa" w:w="3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Call PartsBox ID Anything QR image endpoint; display inline on Build result screen</w:t>
            </w:r>
          </w:p>
        </w:tc>
        <w:tc>
          <w:tcPr>
            <w:tcW w:type="dxa" w:w="3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Generate QR codes independently in AutoBOM</w:t>
            </w:r>
          </w:p>
        </w:tc>
      </w:tr>
      <w:tr>
        <w:tc>
          <w:tcPr>
            <w:tcW w:type="dxa" w:w="1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Auth</w:t>
            </w:r>
          </w:p>
        </w:tc>
        <w:tc>
          <w:tcPr>
            <w:tcW w:type="dxa" w:w="3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Direct integrations use API keys stored in secure config</w:t>
            </w:r>
          </w:p>
        </w:tc>
        <w:tc>
          <w:tcPr>
            <w:tcW w:type="dxa" w:w="3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Handle user authentication for supplier sites (Josh authenticates directly at Mouser/DigiKey)</w:t>
            </w:r>
          </w:p>
        </w:tc>
      </w:tr>
    </w:tbl>
    <w:p>
      <w:pPr>
        <w:pStyle w:val="Heading2"/>
        <w:spacing w:after="80" w:before="280"/>
      </w:pPr>
      <w:r>
        <w:rPr>
          <w:rFonts w:ascii="Arial" w:cs="Arial" w:eastAsia="Arial" w:hAnsi="Arial"/>
          <w:b/>
          <w:bCs/>
          <w:color w:val="1A4A7A"/>
          <w:sz w:val="26"/>
          <w:szCs w:val="26"/>
        </w:rPr>
        <w:t xml:space="preserve">2.2 API leverage principle (locked tenet)</w:t>
      </w:r>
    </w:p>
    <w:p>
      <w:pPr>
        <w:spacing w:after="100" w:before="60"/>
      </w:pPr>
      <w:r>
        <w:rPr>
          <w:rFonts w:ascii="Arial" w:cs="Arial" w:eastAsia="Arial" w:hAnsi="Arial"/>
          <w:color w:val="0D1117"/>
          <w:sz w:val="20"/>
          <w:szCs w:val="20"/>
        </w:rPr>
        <w:t xml:space="preserve">AutoBOM orchestrates; APIs do the domain-heavy work. Every capability decision defaults to leveraging existing API capability before building it in AutoBOM. Each API is called for questions inside its domain:</w:t>
      </w:r>
    </w:p>
    <w:p>
      <w:pPr>
        <w:pStyle w:val="ListParagraph"/>
        <w:numPr>
          <w:ilvl w:val="0"/>
          <w:numId w:val="2"/>
        </w:numPr>
        <w:spacing w:after="30" w:before="30"/>
      </w:pPr>
      <w:r>
        <w:rPr>
          <w:rFonts w:ascii="Arial" w:cs="Arial" w:eastAsia="Arial" w:hAnsi="Arial"/>
          <w:color w:val="0D1117"/>
          <w:sz w:val="20"/>
          <w:szCs w:val="20"/>
        </w:rPr>
        <w:t xml:space="preserve">PartsBox — inventory, storage locations, part attachments (including datasheets), builds, scanning.</w:t>
      </w:r>
    </w:p>
    <w:p>
      <w:pPr>
        <w:pStyle w:val="ListParagraph"/>
        <w:numPr>
          <w:ilvl w:val="0"/>
          <w:numId w:val="2"/>
        </w:numPr>
        <w:spacing w:after="30" w:before="30"/>
      </w:pPr>
      <w:r>
        <w:rPr>
          <w:rFonts w:ascii="Arial" w:cs="Arial" w:eastAsia="Arial" w:hAnsi="Arial"/>
          <w:color w:val="0D1117"/>
          <w:sz w:val="20"/>
          <w:szCs w:val="20"/>
        </w:rPr>
        <w:t xml:space="preserve">Mouser + DigiKey — catalog search, parametric filters, pricing, cart-building.</w:t>
      </w:r>
    </w:p>
    <w:p>
      <w:pPr>
        <w:pStyle w:val="ListParagraph"/>
        <w:numPr>
          <w:ilvl w:val="0"/>
          <w:numId w:val="2"/>
        </w:numPr>
        <w:spacing w:after="30" w:before="30"/>
      </w:pPr>
      <w:r>
        <w:rPr>
          <w:rFonts w:ascii="Arial" w:cs="Arial" w:eastAsia="Arial" w:hAnsi="Arial"/>
          <w:color w:val="0D1117"/>
          <w:sz w:val="20"/>
          <w:szCs w:val="20"/>
        </w:rPr>
        <w:t xml:space="preserve">Microsoft Graph — OneDrive writes to Josh's Daily Purchasing List.</w:t>
      </w:r>
    </w:p>
    <w:p>
      <w:pPr>
        <w:pStyle w:val="ListParagraph"/>
        <w:numPr>
          <w:ilvl w:val="0"/>
          <w:numId w:val="2"/>
        </w:numPr>
        <w:spacing w:after="30" w:before="30"/>
      </w:pPr>
      <w:r>
        <w:rPr>
          <w:rFonts w:ascii="Arial" w:cs="Arial" w:eastAsia="Arial" w:hAnsi="Arial"/>
          <w:color w:val="0D1117"/>
          <w:sz w:val="20"/>
          <w:szCs w:val="20"/>
        </w:rPr>
        <w:t xml:space="preserve">AutoBOM's own database — cross-workflow state that no single API knows about (buckets, CPNs, Push-Backs, Programs, workflow routing rules, decision engine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6"/>
              <w:left w:val="single" w:color="B91C1C" w:sz="12"/>
              <w:bottom w:val="single" w:color="B91C1C" w:sz="6"/>
              <w:right w:val="single" w:color="B91C1C" w:sz="4"/>
            </w:tcBorders>
            <w:shd w:fill="F1F5F9" w:val="clear"/>
            <w:tcMar>
              <w:top w:type="dxa" w:w="140"/>
              <w:left w:type="dxa" w:w="180"/>
              <w:bottom w:type="dxa" w:w="140"/>
              <w:right w:type="dxa" w:w="180"/>
            </w:tcMar>
          </w:tcPr>
          <w:p>
            <w:pPr>
              <w:spacing w:after="100" w:before="60"/>
            </w:pPr>
            <w:r>
              <w:rPr>
                <w:rFonts w:ascii="Arial" w:cs="Arial" w:eastAsia="Arial" w:hAnsi="Arial"/>
                <w:b/>
                <w:bCs/>
                <w:color w:val="B91C1C"/>
                <w:sz w:val="20"/>
                <w:szCs w:val="20"/>
              </w:rPr>
              <w:t xml:space="preserve">Do not cross-wire APIs. </w:t>
            </w:r>
            <w:r>
              <w:rPr>
                <w:rFonts w:ascii="Arial" w:cs="Arial" w:eastAsia="Arial" w:hAnsi="Arial"/>
                <w:color w:val="0D1117"/>
                <w:sz w:val="20"/>
                <w:szCs w:val="20"/>
              </w:rPr>
              <w:t xml:space="preserve">DigiKey's Barcode Search API does not validate a receiving scan (PartsBox does). Mouser's Search API does not look up a part in your inventory (PartsBox does). This is the single most common architecture mistake and it is out of bounds.</w:t>
            </w:r>
          </w:p>
        </w:tc>
      </w:tr>
    </w:tbl>
    <w:p>
      <w:pPr>
        <w:pStyle w:val="Heading2"/>
        <w:spacing w:after="80" w:before="280"/>
      </w:pPr>
      <w:r>
        <w:rPr>
          <w:rFonts w:ascii="Arial" w:cs="Arial" w:eastAsia="Arial" w:hAnsi="Arial"/>
          <w:b/>
          <w:bCs/>
          <w:color w:val="1A4A7A"/>
          <w:sz w:val="26"/>
          <w:szCs w:val="26"/>
        </w:rPr>
        <w:t xml:space="preserve">2.3 No autonomous purchases (locked tenet)</w:t>
      </w:r>
    </w:p>
    <w:p>
      <w:pPr>
        <w:spacing w:after="100" w:before="60"/>
      </w:pPr>
      <w:r>
        <w:rPr>
          <w:rFonts w:ascii="Arial" w:cs="Arial" w:eastAsia="Arial" w:hAnsi="Arial"/>
          <w:color w:val="0D1117"/>
          <w:sz w:val="20"/>
          <w:szCs w:val="20"/>
        </w:rPr>
        <w:t xml:space="preserve">AutoBOM does not execute financial transactions against any supplier API. Cart-building operations are in scope on Mouser Cart API and DigiKey MyLists/Cart API. Submit/order operations are out of scope.</w:t>
      </w:r>
    </w:p>
    <w:p>
      <w:pPr>
        <w:spacing w:after="100" w:before="60"/>
      </w:pPr>
      <w:r>
        <w:rPr>
          <w:rFonts w:ascii="Arial" w:cs="Arial" w:eastAsia="Arial" w:hAnsi="Arial"/>
          <w:color w:val="0D1117"/>
          <w:sz w:val="20"/>
          <w:szCs w:val="20"/>
        </w:rPr>
        <w:t xml:space="preserve">Every dollar leaves via a human clicking Place Order in the supplier's own UI. Currently that human is Josh, reviewing the Daily Purchasing List and executing orders in Mouser or DigiKey directly.</w:t>
      </w:r>
    </w:p>
    <w:p>
      <w:pPr>
        <w:spacing w:after="100" w:before="60"/>
      </w:pPr>
      <w:r>
        <w:rPr>
          <w:rFonts w:ascii="Arial" w:cs="Arial" w:eastAsia="Arial" w:hAnsi="Arial"/>
          <w:color w:val="0D1117"/>
          <w:sz w:val="20"/>
          <w:szCs w:val="20"/>
        </w:rPr>
        <w:t xml:space="preserve">This constraint takes precedence over any specific spec detail. If a future proposal moves toward automated order submission, it requires explicit stakeholder approval before proceeding.</w:t>
      </w:r>
    </w:p>
    <w:p>
      <w:r>
        <w:br w:type="page"/>
      </w:r>
    </w:p>
    <w:p>
      <w:pPr>
        <w:pStyle w:val="Heading1"/>
        <w:pBdr>
          <w:bottom w:val="single" w:color="0F2942" w:sz="10" w:space="6"/>
        </w:pBdr>
        <w:spacing w:after="120" w:before="400"/>
      </w:pPr>
      <w:r>
        <w:rPr>
          <w:rFonts w:ascii="Arial" w:cs="Arial" w:eastAsia="Arial" w:hAnsi="Arial"/>
          <w:b/>
          <w:bCs/>
          <w:color w:val="0F2942"/>
          <w:sz w:val="36"/>
          <w:szCs w:val="36"/>
        </w:rPr>
        <w:t xml:space="preserve">3. Five Core Platform Principles</w:t>
      </w:r>
    </w:p>
    <w:p>
      <w:pPr>
        <w:spacing w:after="100" w:before="60"/>
      </w:pPr>
      <w:r>
        <w:rPr>
          <w:rFonts w:ascii="Arial" w:cs="Arial" w:eastAsia="Arial" w:hAnsi="Arial"/>
          <w:color w:val="0D1117"/>
          <w:sz w:val="20"/>
          <w:szCs w:val="20"/>
        </w:rPr>
        <w:t xml:space="preserve">These principles are the anchor for every architectural decision. They are not aspirational — they are gating criteria. If a proposed change conflicts with a principle, the principle wins.</w:t>
      </w:r>
    </w:p>
    <w:p>
      <w:pPr>
        <w:pStyle w:val="Heading2"/>
        <w:spacing w:after="80" w:before="280"/>
      </w:pPr>
      <w:r>
        <w:rPr>
          <w:rFonts w:ascii="Arial" w:cs="Arial" w:eastAsia="Arial" w:hAnsi="Arial"/>
          <w:b/>
          <w:bCs/>
          <w:color w:val="1A4A7A"/>
          <w:sz w:val="26"/>
          <w:szCs w:val="26"/>
        </w:rPr>
        <w:t xml:space="preserve">3.1 Fast, Reliable, and User-Friendly</w:t>
      </w:r>
    </w:p>
    <w:p>
      <w:pPr>
        <w:spacing w:after="100" w:before="60"/>
      </w:pPr>
      <w:r>
        <w:rPr>
          <w:rFonts w:ascii="Arial" w:cs="Arial" w:eastAsia="Arial" w:hAnsi="Arial"/>
          <w:color w:val="0D1117"/>
          <w:sz w:val="20"/>
          <w:szCs w:val="20"/>
        </w:rPr>
        <w:t xml:space="preserve">The platform prioritizes speed, reliability, and usability in every design decision.</w:t>
      </w:r>
    </w:p>
    <w:p>
      <w:pPr>
        <w:pStyle w:val="ListParagraph"/>
        <w:numPr>
          <w:ilvl w:val="0"/>
          <w:numId w:val="2"/>
        </w:numPr>
        <w:spacing w:after="30" w:before="30"/>
      </w:pPr>
      <w:r>
        <w:rPr>
          <w:rFonts w:ascii="Arial" w:cs="Arial" w:eastAsia="Arial" w:hAnsi="Arial"/>
          <w:color w:val="0D1117"/>
          <w:sz w:val="20"/>
          <w:szCs w:val="20"/>
        </w:rPr>
        <w:t xml:space="preserve">Users complete common workflows quickly and intuitively.</w:t>
      </w:r>
    </w:p>
    <w:p>
      <w:pPr>
        <w:pStyle w:val="ListParagraph"/>
        <w:numPr>
          <w:ilvl w:val="0"/>
          <w:numId w:val="2"/>
        </w:numPr>
        <w:spacing w:after="30" w:before="30"/>
      </w:pPr>
      <w:r>
        <w:rPr>
          <w:rFonts w:ascii="Arial" w:cs="Arial" w:eastAsia="Arial" w:hAnsi="Arial"/>
          <w:color w:val="0D1117"/>
          <w:sz w:val="20"/>
          <w:szCs w:val="20"/>
        </w:rPr>
        <w:t xml:space="preserve">Interfaces are designed around how users actually work, not how the system is structured internally.</w:t>
      </w:r>
    </w:p>
    <w:p>
      <w:pPr>
        <w:pStyle w:val="ListParagraph"/>
        <w:numPr>
          <w:ilvl w:val="0"/>
          <w:numId w:val="2"/>
        </w:numPr>
        <w:spacing w:after="30" w:before="30"/>
      </w:pPr>
      <w:r>
        <w:rPr>
          <w:rFonts w:ascii="Arial" w:cs="Arial" w:eastAsia="Arial" w:hAnsi="Arial"/>
          <w:color w:val="0D1117"/>
          <w:sz w:val="20"/>
          <w:szCs w:val="20"/>
        </w:rPr>
        <w:t xml:space="preserve">Reduce unnecessary manual tasks and repetitive data entry. Automate data movement between workflows where appropriate.</w:t>
      </w:r>
    </w:p>
    <w:p>
      <w:pPr>
        <w:pStyle w:val="ListParagraph"/>
        <w:numPr>
          <w:ilvl w:val="0"/>
          <w:numId w:val="2"/>
        </w:numPr>
        <w:spacing w:after="30" w:before="30"/>
      </w:pPr>
      <w:r>
        <w:rPr>
          <w:rFonts w:ascii="Arial" w:cs="Arial" w:eastAsia="Arial" w:hAnsi="Arial"/>
          <w:color w:val="0D1117"/>
          <w:sz w:val="20"/>
          <w:szCs w:val="20"/>
        </w:rPr>
        <w:t xml:space="preserve">Cache frequently used data (60s TTL Admin-configurable within validated range). Avoid unnecessary page reloads. Prefer async processing for long operations with clear status indicators.</w:t>
      </w:r>
    </w:p>
    <w:p>
      <w:pPr>
        <w:pStyle w:val="ListParagraph"/>
        <w:numPr>
          <w:ilvl w:val="0"/>
          <w:numId w:val="2"/>
        </w:numPr>
        <w:spacing w:after="30" w:before="30"/>
      </w:pPr>
      <w:r>
        <w:rPr>
          <w:rFonts w:ascii="Arial" w:cs="Arial" w:eastAsia="Arial" w:hAnsi="Arial"/>
          <w:color w:val="0D1117"/>
          <w:sz w:val="20"/>
          <w:szCs w:val="20"/>
        </w:rPr>
        <w:t xml:space="preserve">The platform remains responsive as projects, BOMs, users, and inventory records grow.</w:t>
      </w:r>
    </w:p>
    <w:p>
      <w:pPr>
        <w:pStyle w:val="ListParagraph"/>
        <w:numPr>
          <w:ilvl w:val="0"/>
          <w:numId w:val="2"/>
        </w:numPr>
        <w:spacing w:after="30" w:before="30"/>
      </w:pPr>
      <w:r>
        <w:rPr>
          <w:rFonts w:ascii="Arial" w:cs="Arial" w:eastAsia="Arial" w:hAnsi="Arial"/>
          <w:color w:val="0D1117"/>
          <w:sz w:val="20"/>
          <w:szCs w:val="20"/>
        </w:rPr>
        <w:t xml:space="preserve">Every operation is traceable. Failures are logged. Errors are recoverable. Critical actions are validated before execution. Data is never silently lost.</w:t>
      </w:r>
    </w:p>
    <w:p>
      <w:pPr>
        <w:pStyle w:val="Heading2"/>
        <w:spacing w:after="80" w:before="280"/>
      </w:pPr>
      <w:r>
        <w:rPr>
          <w:rFonts w:ascii="Arial" w:cs="Arial" w:eastAsia="Arial" w:hAnsi="Arial"/>
          <w:b/>
          <w:bCs/>
          <w:color w:val="1A4A7A"/>
          <w:sz w:val="26"/>
          <w:szCs w:val="26"/>
        </w:rPr>
        <w:t xml:space="preserve">3.2 Complete Traceability</w:t>
      </w:r>
    </w:p>
    <w:p>
      <w:pPr>
        <w:spacing w:after="100" w:before="60"/>
      </w:pPr>
      <w:r>
        <w:rPr>
          <w:rFonts w:ascii="Arial" w:cs="Arial" w:eastAsia="Arial" w:hAnsi="Arial"/>
          <w:color w:val="0D1117"/>
          <w:sz w:val="20"/>
          <w:szCs w:val="20"/>
        </w:rPr>
        <w:t xml:space="preserve">Every object in the system is traceable throughout its entire lifecycle.</w:t>
      </w:r>
    </w:p>
    <w:p>
      <w:pPr>
        <w:spacing w:after="100" w:before="60"/>
      </w:pPr>
      <w:r>
        <w:rPr>
          <w:rFonts w:ascii="Arial" w:cs="Arial" w:eastAsia="Arial" w:hAnsi="Arial"/>
          <w:color w:val="0D1117"/>
          <w:sz w:val="20"/>
          <w:szCs w:val="20"/>
        </w:rPr>
        <w:t xml:space="preserve">Objects include: Components, Collections, BOMs, Programs, Projects, Builds, Requests, Orders (external to AutoBOM), Inventory Records, Push-Backs, Engineering Reviews. Each carries: owner, creator, program/project reference, status, source supplier, creation date, last modified date, assigned user, workflow stage, related records.</w:t>
      </w:r>
    </w:p>
    <w:p>
      <w:pPr>
        <w:spacing w:after="100" w:before="60"/>
      </w:pPr>
      <w:r>
        <w:rPr>
          <w:rFonts w:ascii="Arial" w:cs="Arial" w:eastAsia="Arial" w:hAnsi="Arial"/>
          <w:color w:val="0D1117"/>
          <w:sz w:val="20"/>
          <w:szCs w:val="20"/>
        </w:rPr>
        <w:t xml:space="preserve">Users determine — without leaving the platform — who owns something, why it exists, what project it belongs to, where it came from, what its current status is, and what actions have occurred against it. Users never have to search through emails, spreadsheets, or chat messages to determine ownership or status.</w:t>
      </w:r>
    </w:p>
    <w:p>
      <w:pPr>
        <w:spacing w:after="100" w:before="60"/>
      </w:pPr>
      <w:r>
        <w:rPr>
          <w:rFonts w:ascii="Arial" w:cs="Arial" w:eastAsia="Arial" w:hAnsi="Arial"/>
          <w:color w:val="0D1117"/>
          <w:sz w:val="20"/>
          <w:szCs w:val="20"/>
        </w:rPr>
        <w:t xml:space="preserve">Per-CPN traceability threads through the entire lifecycle: from CPN generation at Request submission, through cart-line customer reference field at cart-build time, through the physical bag QR label, through receiving scan-back, into PartsBox stock-add, and into the fulfillment pill on the archive view.</w:t>
      </w:r>
    </w:p>
    <w:p>
      <w:pPr>
        <w:pStyle w:val="Heading2"/>
        <w:spacing w:after="80" w:before="280"/>
      </w:pPr>
      <w:r>
        <w:rPr>
          <w:rFonts w:ascii="Arial" w:cs="Arial" w:eastAsia="Arial" w:hAnsi="Arial"/>
          <w:b/>
          <w:bCs/>
          <w:color w:val="1A4A7A"/>
          <w:sz w:val="26"/>
          <w:szCs w:val="26"/>
        </w:rPr>
        <w:t xml:space="preserve">3.3 Collaborative Workflow Management</w:t>
      </w:r>
    </w:p>
    <w:p>
      <w:pPr>
        <w:spacing w:after="100" w:before="60"/>
      </w:pPr>
      <w:r>
        <w:rPr>
          <w:rFonts w:ascii="Arial" w:cs="Arial" w:eastAsia="Arial" w:hAnsi="Arial"/>
          <w:color w:val="0D1117"/>
          <w:sz w:val="20"/>
          <w:szCs w:val="20"/>
        </w:rPr>
        <w:t xml:space="preserve">The platform is the communication layer between departments. Users hand off work without requiring email, spreadsheets, Teams messages, verbal communication, or manual tracking.</w:t>
      </w:r>
    </w:p>
    <w:p>
      <w:pPr>
        <w:spacing w:after="100" w:before="60"/>
      </w:pPr>
      <w:r>
        <w:rPr>
          <w:rFonts w:ascii="Arial" w:cs="Arial" w:eastAsia="Arial" w:hAnsi="Arial"/>
          <w:color w:val="0D1117"/>
          <w:sz w:val="20"/>
          <w:szCs w:val="20"/>
        </w:rPr>
        <w:t xml:space="preserve">Workflow transitions supported between Designer, Production, Purchasing (as embedded surface), Inventory (as embedded surface), and Admin. Work moves through the system instead of depending on people remembering conversations.</w:t>
      </w:r>
    </w:p>
    <w:p>
      <w:pPr>
        <w:spacing w:after="100" w:before="60"/>
      </w:pPr>
      <w:r>
        <w:rPr>
          <w:rFonts w:ascii="Arial" w:cs="Arial" w:eastAsia="Arial" w:hAnsi="Arial"/>
          <w:color w:val="0D1117"/>
          <w:sz w:val="20"/>
          <w:szCs w:val="20"/>
        </w:rPr>
        <w:t xml:space="preserve">Example handshake — obsolete component pipeline:</w:t>
      </w:r>
    </w:p>
    <w:p>
      <w:pPr>
        <w:pStyle w:val="ListParagraph"/>
        <w:numPr>
          <w:ilvl w:val="0"/>
          <w:numId w:val="3"/>
        </w:numPr>
        <w:spacing w:after="30" w:before="30"/>
      </w:pPr>
      <w:r>
        <w:rPr>
          <w:rFonts w:ascii="Arial" w:cs="Arial" w:eastAsia="Arial" w:hAnsi="Arial"/>
          <w:color w:val="0D1117"/>
          <w:sz w:val="20"/>
          <w:szCs w:val="20"/>
        </w:rPr>
        <w:t xml:space="preserve">Production runs BOM sourcing and hits an obsolete or EOL flag on a component.</w:t>
      </w:r>
    </w:p>
    <w:p>
      <w:pPr>
        <w:pStyle w:val="ListParagraph"/>
        <w:numPr>
          <w:ilvl w:val="0"/>
          <w:numId w:val="3"/>
        </w:numPr>
        <w:spacing w:after="30" w:before="30"/>
      </w:pPr>
      <w:r>
        <w:rPr>
          <w:rFonts w:ascii="Arial" w:cs="Arial" w:eastAsia="Arial" w:hAnsi="Arial"/>
          <w:color w:val="0D1117"/>
          <w:sz w:val="20"/>
          <w:szCs w:val="20"/>
        </w:rPr>
        <w:t xml:space="preserve">Production submits a structured Push-Back to Designer with reason category, urgency, and per-line detail.</w:t>
      </w:r>
    </w:p>
    <w:p>
      <w:pPr>
        <w:pStyle w:val="ListParagraph"/>
        <w:numPr>
          <w:ilvl w:val="0"/>
          <w:numId w:val="3"/>
        </w:numPr>
        <w:spacing w:after="30" w:before="30"/>
      </w:pPr>
      <w:r>
        <w:rPr>
          <w:rFonts w:ascii="Arial" w:cs="Arial" w:eastAsia="Arial" w:hAnsi="Arial"/>
          <w:color w:val="0D1117"/>
          <w:sz w:val="20"/>
          <w:szCs w:val="20"/>
        </w:rPr>
        <w:t xml:space="preserve">Push-Back arrives on the Designer's Dashboard as a Needs Attention card. Program-linked Projects route to Program owner Designer first; standalone Projects route to unassigned pool.</w:t>
      </w:r>
    </w:p>
    <w:p>
      <w:pPr>
        <w:pStyle w:val="ListParagraph"/>
        <w:numPr>
          <w:ilvl w:val="0"/>
          <w:numId w:val="3"/>
        </w:numPr>
        <w:spacing w:after="30" w:before="30"/>
      </w:pPr>
      <w:r>
        <w:rPr>
          <w:rFonts w:ascii="Arial" w:cs="Arial" w:eastAsia="Arial" w:hAnsi="Arial"/>
          <w:color w:val="0D1117"/>
          <w:sz w:val="20"/>
          <w:szCs w:val="20"/>
        </w:rPr>
        <w:t xml:space="preserve">Designer clicks Resolve, expands the card inline, and uses the unified characteristic search to find a replacement — MPN input + manufacturer typeahead + characteristic filters combining AND-style, running in search_suppliers mode.</w:t>
      </w:r>
    </w:p>
    <w:p>
      <w:pPr>
        <w:pStyle w:val="ListParagraph"/>
        <w:numPr>
          <w:ilvl w:val="0"/>
          <w:numId w:val="3"/>
        </w:numPr>
        <w:spacing w:after="30" w:before="30"/>
      </w:pPr>
      <w:r>
        <w:rPr>
          <w:rFonts w:ascii="Arial" w:cs="Arial" w:eastAsia="Arial" w:hAnsi="Arial"/>
          <w:color w:val="0D1117"/>
          <w:sz w:val="20"/>
          <w:szCs w:val="20"/>
        </w:rPr>
        <w:t xml:space="preserve">Designer picks the replacement. AutoBOM downloads the datasheet PDF and attaches to PartsBox in the background.</w:t>
      </w:r>
    </w:p>
    <w:p>
      <w:pPr>
        <w:pStyle w:val="ListParagraph"/>
        <w:numPr>
          <w:ilvl w:val="0"/>
          <w:numId w:val="3"/>
        </w:numPr>
        <w:spacing w:after="30" w:before="30"/>
      </w:pPr>
      <w:r>
        <w:rPr>
          <w:rFonts w:ascii="Arial" w:cs="Arial" w:eastAsia="Arial" w:hAnsi="Arial"/>
          <w:color w:val="0D1117"/>
          <w:sz w:val="20"/>
          <w:szCs w:val="20"/>
        </w:rPr>
        <w:t xml:space="preserve">Designer clicks Send replacements to Production. BOM version increments. Production is notified via Needs Attention card on their dashboard (Replacements received). Production re-runs sourcing on the replaced lines.</w:t>
      </w:r>
    </w:p>
    <w:p>
      <w:pPr>
        <w:spacing w:after="100" w:before="60"/>
      </w:pPr>
      <w:r>
        <w:rPr>
          <w:rFonts w:ascii="Arial" w:cs="Arial" w:eastAsia="Arial" w:hAnsi="Arial"/>
          <w:color w:val="0D1117"/>
          <w:sz w:val="20"/>
          <w:szCs w:val="20"/>
        </w:rPr>
        <w:t xml:space="preserve">Required collaboration features: notifications, workflow routing, ownership assignment, task status tracking, approval routing, review requests, comment history (per-line sub-threads on Push-Backs plus overall thread), change history, audit trail.</w:t>
      </w:r>
    </w:p>
    <w:p>
      <w:pPr>
        <w:pStyle w:val="Heading2"/>
        <w:spacing w:after="80" w:before="280"/>
      </w:pPr>
      <w:r>
        <w:rPr>
          <w:rFonts w:ascii="Arial" w:cs="Arial" w:eastAsia="Arial" w:hAnsi="Arial"/>
          <w:b/>
          <w:bCs/>
          <w:color w:val="1A4A7A"/>
          <w:sz w:val="26"/>
          <w:szCs w:val="26"/>
        </w:rPr>
        <w:t xml:space="preserve">3.4 Human Approval and Checks &amp; Balances</w:t>
      </w:r>
    </w:p>
    <w:p>
      <w:pPr>
        <w:spacing w:after="100" w:before="60"/>
      </w:pPr>
      <w:r>
        <w:rPr>
          <w:rFonts w:ascii="Arial" w:cs="Arial" w:eastAsia="Arial" w:hAnsi="Arial"/>
          <w:color w:val="0D1117"/>
          <w:sz w:val="20"/>
          <w:szCs w:val="20"/>
        </w:rPr>
        <w:t xml:space="preserve">The platform assists users in making decisions. The platform does not automatically make critical business decisions.</w:t>
      </w:r>
    </w:p>
    <w:p>
      <w:pPr>
        <w:spacing w:after="100" w:before="60"/>
      </w:pPr>
      <w:r>
        <w:rPr>
          <w:rFonts w:ascii="Arial" w:cs="Arial" w:eastAsia="Arial" w:hAnsi="Arial"/>
          <w:color w:val="0D1117"/>
          <w:sz w:val="20"/>
          <w:szCs w:val="20"/>
        </w:rPr>
        <w:t xml:space="preserve">Allowed: source components, compare suppliers, generate recommendations, suggest replacements, generate purchasing packages, generate order carts.</w:t>
      </w:r>
    </w:p>
    <w:p>
      <w:pPr>
        <w:spacing w:after="100" w:before="60"/>
      </w:pPr>
      <w:r>
        <w:rPr>
          <w:rFonts w:ascii="Arial" w:cs="Arial" w:eastAsia="Arial" w:hAnsi="Arial"/>
          <w:color w:val="0D1117"/>
          <w:sz w:val="20"/>
          <w:szCs w:val="20"/>
        </w:rPr>
        <w:t xml:space="preserve">Not Allowed: automatically place supplier orders, automatically approve purchases, automatically approve engineering changes, automatically approve inventory movements.</w:t>
      </w:r>
    </w:p>
    <w:p>
      <w:pPr>
        <w:spacing w:after="100" w:before="60"/>
      </w:pPr>
      <w:r>
        <w:rPr>
          <w:rFonts w:ascii="Arial" w:cs="Arial" w:eastAsia="Arial" w:hAnsi="Arial"/>
          <w:color w:val="0D1117"/>
          <w:sz w:val="20"/>
          <w:szCs w:val="20"/>
        </w:rPr>
        <w:t xml:space="preserve">Critical actions require human review and approval. Automation assists decisions; automation does not replace responsibility.</w:t>
      </w:r>
    </w:p>
    <w:p>
      <w:pPr>
        <w:pStyle w:val="Heading2"/>
        <w:spacing w:after="80" w:before="280"/>
      </w:pPr>
      <w:r>
        <w:rPr>
          <w:rFonts w:ascii="Arial" w:cs="Arial" w:eastAsia="Arial" w:hAnsi="Arial"/>
          <w:b/>
          <w:bCs/>
          <w:color w:val="1A4A7A"/>
          <w:sz w:val="26"/>
          <w:szCs w:val="26"/>
        </w:rPr>
        <w:t xml:space="preserve">3.5 Scalability and Extensibility</w:t>
      </w:r>
    </w:p>
    <w:p>
      <w:pPr>
        <w:spacing w:after="100" w:before="60"/>
      </w:pPr>
      <w:r>
        <w:rPr>
          <w:rFonts w:ascii="Arial" w:cs="Arial" w:eastAsia="Arial" w:hAnsi="Arial"/>
          <w:color w:val="0D1117"/>
          <w:sz w:val="20"/>
          <w:szCs w:val="20"/>
        </w:rPr>
        <w:t xml:space="preserve">The platform is designed to grow. Architecture supports additional users, departments, suppliers, workflows, inventory locations, projects, and automation modules.</w:t>
      </w:r>
    </w:p>
    <w:p>
      <w:pPr>
        <w:spacing w:after="100" w:before="60"/>
      </w:pPr>
      <w:r>
        <w:rPr>
          <w:rFonts w:ascii="Arial" w:cs="Arial" w:eastAsia="Arial" w:hAnsi="Arial"/>
          <w:color w:val="0D1117"/>
          <w:sz w:val="20"/>
          <w:szCs w:val="20"/>
        </w:rPr>
        <w:t xml:space="preserve">The system avoids tightly coupled designs that make future expansion difficult. New features are added without major rewrites. Architecture supports modular services, role-based permissions, API-driven communication, future cloud deployment, future mobile access, future ERP integrations, future inventory integrations, and future purchasing automation.</w:t>
      </w:r>
    </w:p>
    <w:p>
      <w:pPr>
        <w:spacing w:after="100" w:before="60"/>
      </w:pPr>
      <w:r>
        <w:rPr>
          <w:rFonts w:ascii="Arial" w:cs="Arial" w:eastAsia="Arial" w:hAnsi="Arial"/>
          <w:color w:val="0D1117"/>
          <w:sz w:val="20"/>
          <w:szCs w:val="20"/>
        </w:rPr>
        <w:t xml:space="preserve">The platform begins simple but is architected for 3–5 year evolution.</w:t>
      </w:r>
    </w:p>
    <w:p>
      <w:r>
        <w:br w:type="page"/>
      </w:r>
    </w:p>
    <w:p>
      <w:pPr>
        <w:pStyle w:val="Heading1"/>
        <w:pBdr>
          <w:bottom w:val="single" w:color="0F2942" w:sz="10" w:space="6"/>
        </w:pBdr>
        <w:spacing w:after="120" w:before="400"/>
      </w:pPr>
      <w:r>
        <w:rPr>
          <w:rFonts w:ascii="Arial" w:cs="Arial" w:eastAsia="Arial" w:hAnsi="Arial"/>
          <w:b/>
          <w:bCs/>
          <w:color w:val="0F2942"/>
          <w:sz w:val="36"/>
          <w:szCs w:val="36"/>
        </w:rPr>
        <w:t xml:space="preserve">4. Roles and Actors</w:t>
      </w:r>
    </w:p>
    <w:p>
      <w:pPr>
        <w:pStyle w:val="Heading2"/>
        <w:spacing w:after="80" w:before="280"/>
      </w:pPr>
      <w:r>
        <w:rPr>
          <w:rFonts w:ascii="Arial" w:cs="Arial" w:eastAsia="Arial" w:hAnsi="Arial"/>
          <w:b/>
          <w:bCs/>
          <w:color w:val="1A4A7A"/>
          <w:sz w:val="26"/>
          <w:szCs w:val="26"/>
        </w:rPr>
        <w:t xml:space="preserve">4.1 The v4 role model</w:t>
      </w:r>
    </w:p>
    <w:p>
      <w:pPr>
        <w:spacing w:after="100" w:before="60"/>
      </w:pPr>
      <w:r>
        <w:rPr>
          <w:rFonts w:ascii="Arial" w:cs="Arial" w:eastAsia="Arial" w:hAnsi="Arial"/>
          <w:color w:val="0D1117"/>
          <w:sz w:val="20"/>
          <w:szCs w:val="20"/>
        </w:rPr>
        <w:t xml:space="preserve">Three active login roles: Designer, Production, Admin. Two embedded surfaces (Purchasing, Inventory) accessible from within the workspaces. Development role is deferred (present in code behind DEV_ROLE_ENABLED flag, not surfaced anywhere in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620"/>
        <w:gridCol w:w="3620"/>
      </w:tblGrid>
      <w:tr>
        <w:trPr>
          <w:tblHeader/>
        </w:trPr>
        <w:tc>
          <w:tcPr>
            <w:tcW w:type="dxa" w:w="1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Role / surface</w:t>
            </w:r>
          </w:p>
        </w:tc>
        <w:tc>
          <w:tcPr>
            <w:tcW w:type="dxa" w:w="1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Kind</w:t>
            </w:r>
          </w:p>
        </w:tc>
        <w:tc>
          <w:tcPr>
            <w:tcW w:type="dxa" w:w="26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Who it represents</w:t>
            </w:r>
          </w:p>
        </w:tc>
        <w:tc>
          <w:tcPr>
            <w:tcW w:type="dxa" w:w="36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Primary responsibilities</w:t>
            </w:r>
          </w:p>
        </w:tc>
      </w:tr>
      <w:tr>
        <w:tc>
          <w:tcPr>
            <w:tcW w:type="dxa" w:w="1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Designer</w:t>
            </w:r>
          </w:p>
        </w:tc>
        <w:tc>
          <w:tcPr>
            <w:tcW w:type="dxa" w:w="1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Login role</w:t>
            </w:r>
          </w:p>
        </w:tc>
        <w:tc>
          <w:tcPr>
            <w:tcW w:type="dxa" w:w="26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Engineering (R&amp;D and PCB design)</w:t>
            </w:r>
          </w:p>
        </w:tc>
        <w:tc>
          <w:tcPr>
            <w:tcW w:type="dxa" w:w="36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Program creation, Collection curation, Push-Back resolution, engineering intent</w:t>
            </w:r>
          </w:p>
        </w:tc>
      </w:tr>
      <w:tr>
        <w:tc>
          <w:tcPr>
            <w:tcW w:type="dxa" w:w="1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Production</w:t>
            </w:r>
          </w:p>
        </w:tc>
        <w:tc>
          <w:tcPr>
            <w:tcW w:type="dxa" w:w="1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Login role</w:t>
            </w:r>
          </w:p>
        </w:tc>
        <w:tc>
          <w:tcPr>
            <w:tcW w:type="dxa" w:w="26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Production / manufacturing engineering</w:t>
            </w:r>
          </w:p>
        </w:tc>
        <w:tc>
          <w:tcPr>
            <w:tcW w:type="dxa" w:w="36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Project ownership, BOM upload/validation, Build execution, receiving, Push-Back origination</w:t>
            </w:r>
          </w:p>
        </w:tc>
      </w:tr>
      <w:tr>
        <w:tc>
          <w:tcPr>
            <w:tcW w:type="dxa" w:w="1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Admin</w:t>
            </w:r>
          </w:p>
        </w:tc>
        <w:tc>
          <w:tcPr>
            <w:tcW w:type="dxa" w:w="1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Login role</w:t>
            </w:r>
          </w:p>
        </w:tc>
        <w:tc>
          <w:tcPr>
            <w:tcW w:type="dxa" w:w="26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System configuration + oversight (Bounded Authority)</w:t>
            </w:r>
          </w:p>
        </w:tc>
        <w:tc>
          <w:tcPr>
            <w:tcW w:type="dxa" w:w="36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User management, configuration, dry-runs, force-waivers, audit oversight</w:t>
            </w:r>
          </w:p>
        </w:tc>
      </w:tr>
      <w:tr>
        <w:tc>
          <w:tcPr>
            <w:tcW w:type="dxa" w:w="1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Purchasing</w:t>
            </w:r>
          </w:p>
        </w:tc>
        <w:tc>
          <w:tcPr>
            <w:tcW w:type="dxa" w:w="1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Embedded surface (not a role)</w:t>
            </w:r>
          </w:p>
        </w:tc>
        <w:tc>
          <w:tcPr>
            <w:tcW w:type="dxa" w:w="26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Whoever operates the sheet-writing pipeline — currently Josh acting as CEO/Purchaser</w:t>
            </w:r>
          </w:p>
        </w:tc>
        <w:tc>
          <w:tcPr>
            <w:tcW w:type="dxa" w:w="36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Read-only view onto the bucket; ordering happens in Mouser/DigiKey UIs by Josh</w:t>
            </w:r>
          </w:p>
        </w:tc>
      </w:tr>
      <w:tr>
        <w:tc>
          <w:tcPr>
            <w:tcW w:type="dxa" w:w="1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Inventory</w:t>
            </w:r>
          </w:p>
        </w:tc>
        <w:tc>
          <w:tcPr>
            <w:tcW w:type="dxa" w:w="1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Embedded surface (not a role)</w:t>
            </w:r>
          </w:p>
        </w:tc>
        <w:tc>
          <w:tcPr>
            <w:tcW w:type="dxa" w:w="26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Anyone consulting the inventory picture</w:t>
            </w:r>
          </w:p>
        </w:tc>
        <w:tc>
          <w:tcPr>
            <w:tcW w:type="dxa" w:w="36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Read-only view onto PartsBox with universal read+write inside its scope</w:t>
            </w:r>
          </w:p>
        </w:tc>
      </w:tr>
      <w:tr>
        <w:tc>
          <w:tcPr>
            <w:tcW w:type="dxa" w:w="1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Development</w:t>
            </w:r>
          </w:p>
        </w:tc>
        <w:tc>
          <w:tcPr>
            <w:tcW w:type="dxa" w:w="1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Deferred</w:t>
            </w:r>
          </w:p>
        </w:tc>
        <w:tc>
          <w:tcPr>
            <w:tcW w:type="dxa" w:w="26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Would represent field engineering / rework specialists in a future release</w:t>
            </w:r>
          </w:p>
        </w:tc>
        <w:tc>
          <w:tcPr>
            <w:tcW w:type="dxa" w:w="36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Not surfaced in MVP; behind DEV_ROLE_ENABLED flag</w:t>
            </w:r>
          </w:p>
        </w:tc>
      </w:tr>
    </w:tbl>
    <w:p>
      <w:pPr>
        <w:pStyle w:val="Heading2"/>
        <w:spacing w:after="80" w:before="280"/>
      </w:pPr>
      <w:r>
        <w:rPr>
          <w:rFonts w:ascii="Arial" w:cs="Arial" w:eastAsia="Arial" w:hAnsi="Arial"/>
          <w:b/>
          <w:bCs/>
          <w:color w:val="1A4A7A"/>
          <w:sz w:val="26"/>
          <w:szCs w:val="26"/>
        </w:rPr>
        <w:t xml:space="preserve">4.2 Why Purchasing is not a role</w:t>
      </w:r>
    </w:p>
    <w:p>
      <w:pPr>
        <w:spacing w:after="100" w:before="60"/>
      </w:pPr>
      <w:r>
        <w:rPr>
          <w:rFonts w:ascii="Arial" w:cs="Arial" w:eastAsia="Arial" w:hAnsi="Arial"/>
          <w:color w:val="0D1117"/>
          <w:sz w:val="20"/>
          <w:szCs w:val="20"/>
        </w:rPr>
        <w:t xml:space="preserve">Under the v4 model, Purchasing is a shared bucket — every Request from every workflow pools into one bucket. There is no Purchasing user reviewing / approving / declining Requests. There is no Purchasing dashboard. Requests enter the bucket immediately upon submission. A batch timer periodically flushes the bucket by building supplier carts and writing rows to Josh's Daily Purchasing List. Josh reviews the sheet in his own workflow and clicks Place Order in the supplier UI.</w:t>
      </w:r>
    </w:p>
    <w:p>
      <w:pPr>
        <w:spacing w:after="100" w:before="60"/>
      </w:pPr>
      <w:r>
        <w:rPr>
          <w:rFonts w:ascii="Arial" w:cs="Arial" w:eastAsia="Arial" w:hAnsi="Arial"/>
          <w:color w:val="0D1117"/>
          <w:sz w:val="20"/>
          <w:szCs w:val="20"/>
        </w:rPr>
        <w:t xml:space="preserve">The embedded Purchasing surface exists inside Designer, Production, and Admin workspaces as a window onto this bucket. Full mode shows the whole bucket (Admin default). Filtered mode shows only the current user's own submissions (Designer / Production default).</w:t>
      </w:r>
    </w:p>
    <w:p>
      <w:pPr>
        <w:pStyle w:val="Heading2"/>
        <w:spacing w:after="80" w:before="280"/>
      </w:pPr>
      <w:r>
        <w:rPr>
          <w:rFonts w:ascii="Arial" w:cs="Arial" w:eastAsia="Arial" w:hAnsi="Arial"/>
          <w:b/>
          <w:bCs/>
          <w:color w:val="1A4A7A"/>
          <w:sz w:val="26"/>
          <w:szCs w:val="26"/>
        </w:rPr>
        <w:t xml:space="preserve">4.3 Why Inventory is not a role</w:t>
      </w:r>
    </w:p>
    <w:p>
      <w:pPr>
        <w:spacing w:after="100" w:before="60"/>
      </w:pPr>
      <w:r>
        <w:rPr>
          <w:rFonts w:ascii="Arial" w:cs="Arial" w:eastAsia="Arial" w:hAnsi="Arial"/>
          <w:color w:val="0D1117"/>
          <w:sz w:val="20"/>
          <w:szCs w:val="20"/>
        </w:rPr>
        <w:t xml:space="preserve">Inventory is PartsBox. AutoBOM's embedded Inventory surface presents PartsBox data via the PartsBox search endpoint, with universal read+write available to all roles (with confirm-on-destructive). No filtering by role, no role-specific views — the same picture everywhere.</w:t>
      </w:r>
    </w:p>
    <w:p>
      <w:pPr>
        <w:pStyle w:val="Heading2"/>
        <w:spacing w:after="80" w:before="280"/>
      </w:pPr>
      <w:r>
        <w:rPr>
          <w:rFonts w:ascii="Arial" w:cs="Arial" w:eastAsia="Arial" w:hAnsi="Arial"/>
          <w:b/>
          <w:bCs/>
          <w:color w:val="1A4A7A"/>
          <w:sz w:val="26"/>
          <w:szCs w:val="26"/>
        </w:rPr>
        <w:t xml:space="preserve">4.4 Deferred and legacy roles</w:t>
      </w:r>
    </w:p>
    <w:p>
      <w:pPr>
        <w:pStyle w:val="ListParagraph"/>
        <w:numPr>
          <w:ilvl w:val="0"/>
          <w:numId w:val="2"/>
        </w:numPr>
        <w:spacing w:after="30" w:before="30"/>
      </w:pPr>
      <w:r>
        <w:rPr>
          <w:rFonts w:ascii="Arial" w:cs="Arial" w:eastAsia="Arial" w:hAnsi="Arial"/>
          <w:color w:val="0D1117"/>
          <w:sz w:val="20"/>
          <w:szCs w:val="20"/>
        </w:rPr>
        <w:t xml:space="preserve">Development is fully coded but deferred behind DEV_ROLE_ENABLED. Reactivation is a one-line flip. Investigations, Improvement Recommendations, Rework Packages, and Firmware Releases are Development workflows.</w:t>
      </w:r>
    </w:p>
    <w:p>
      <w:pPr>
        <w:pStyle w:val="ListParagraph"/>
        <w:numPr>
          <w:ilvl w:val="0"/>
          <w:numId w:val="2"/>
        </w:numPr>
        <w:spacing w:after="30" w:before="30"/>
      </w:pPr>
      <w:r>
        <w:rPr>
          <w:rFonts w:ascii="Arial" w:cs="Arial" w:eastAsia="Arial" w:hAnsi="Arial"/>
          <w:color w:val="0D1117"/>
          <w:sz w:val="20"/>
          <w:szCs w:val="20"/>
        </w:rPr>
        <w:t xml:space="preserve">Manager, Executive, Read-only are placeholder visibility-only tiers — they exist in the permissions layer but have no active MVP workspace surface.</w:t>
      </w:r>
    </w:p>
    <w:p>
      <w:pPr>
        <w:pStyle w:val="ListParagraph"/>
        <w:numPr>
          <w:ilvl w:val="0"/>
          <w:numId w:val="2"/>
        </w:numPr>
        <w:spacing w:after="30" w:before="30"/>
      </w:pPr>
      <w:r>
        <w:rPr>
          <w:rFonts w:ascii="Arial" w:cs="Arial" w:eastAsia="Arial" w:hAnsi="Arial"/>
          <w:color w:val="0D1117"/>
          <w:sz w:val="20"/>
          <w:szCs w:val="20"/>
        </w:rPr>
        <w:t xml:space="preserve">The pre-v4 Purchasing role, its dashboard, its notification set, its capability configuration are retired. Any user previously carrying 'purchasing' as a role is re-mapped to 'production' or similar in seed data.</w:t>
      </w:r>
    </w:p>
    <w:p>
      <w:r>
        <w:br w:type="page"/>
      </w:r>
    </w:p>
    <w:p>
      <w:pPr>
        <w:pStyle w:val="Heading1"/>
        <w:pBdr>
          <w:bottom w:val="single" w:color="0F2942" w:sz="10" w:space="6"/>
        </w:pBdr>
        <w:spacing w:after="120" w:before="400"/>
      </w:pPr>
      <w:r>
        <w:rPr>
          <w:rFonts w:ascii="Arial" w:cs="Arial" w:eastAsia="Arial" w:hAnsi="Arial"/>
          <w:b/>
          <w:bCs/>
          <w:color w:val="0F2942"/>
          <w:sz w:val="36"/>
          <w:szCs w:val="36"/>
        </w:rPr>
        <w:t xml:space="preserve">5. Workspace Ownership and Sidebar Structure</w:t>
      </w:r>
    </w:p>
    <w:p>
      <w:pPr>
        <w:spacing w:after="100" w:before="60"/>
      </w:pPr>
      <w:r>
        <w:rPr>
          <w:rFonts w:ascii="Arial" w:cs="Arial" w:eastAsia="Arial" w:hAnsi="Arial"/>
          <w:color w:val="0D1117"/>
          <w:sz w:val="20"/>
          <w:szCs w:val="20"/>
        </w:rPr>
        <w:t xml:space="preserve">This section is the authoritative reference for what each workspace contains. Individual module packages (Designer Alignment v1.1, Production Alignment v1.1) provide the detailed inline workflows.</w:t>
      </w:r>
    </w:p>
    <w:p>
      <w:pPr>
        <w:pStyle w:val="Heading2"/>
        <w:spacing w:after="80" w:before="280"/>
      </w:pPr>
      <w:r>
        <w:rPr>
          <w:rFonts w:ascii="Arial" w:cs="Arial" w:eastAsia="Arial" w:hAnsi="Arial"/>
          <w:b/>
          <w:bCs/>
          <w:color w:val="1A4A7A"/>
          <w:sz w:val="26"/>
          <w:szCs w:val="26"/>
        </w:rPr>
        <w:t xml:space="preserve">5.1 Designer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60"/>
      </w:tblGrid>
      <w:tr>
        <w:trPr>
          <w:tblHeader/>
        </w:trPr>
        <w:tc>
          <w:tcPr>
            <w:tcW w:type="dxa" w:w="1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Nav item</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Purpose</w:t>
            </w:r>
          </w:p>
        </w:tc>
        <w:tc>
          <w:tcPr>
            <w:tcW w:type="dxa" w:w="50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Scope for Designer</w:t>
            </w:r>
          </w:p>
        </w:tc>
      </w:tr>
      <w:tr>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Dashboard</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Operational inbox (Needs Attention)</w:t>
            </w:r>
          </w:p>
        </w:tc>
        <w:tc>
          <w:tcPr>
            <w:tcW w:type="dxa" w:w="5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Push-Back cards from Production, stale sourcing alerts, all resolvable inline</w:t>
            </w:r>
          </w:p>
        </w:tc>
      </w:tr>
      <w:tr>
        <w:tc>
          <w:tcPr>
            <w:tcW w:type="dxa" w:w="1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Programs</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Top-level R&amp;D/product organization</w:t>
            </w:r>
          </w:p>
        </w:tc>
        <w:tc>
          <w:tcPr>
            <w:tcW w:type="dxa" w:w="5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Full CRUD on Programs. Create Program flow with sigil validation on Program code</w:t>
            </w:r>
          </w:p>
        </w:tc>
      </w:tr>
      <w:tr>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Collections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Component curation under a Program</w:t>
            </w:r>
          </w:p>
        </w:tc>
        <w:tc>
          <w:tcPr>
            <w:tcW w:type="dxa" w:w="5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Full CRUD. Collection → Program required at creation</w:t>
            </w:r>
          </w:p>
        </w:tc>
      </w:tr>
      <w:tr>
        <w:tc>
          <w:tcPr>
            <w:tcW w:type="dxa" w:w="1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Purchasing (embedded)</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View onto the bucket + archive</w:t>
            </w:r>
          </w:p>
        </w:tc>
        <w:tc>
          <w:tcPr>
            <w:tcW w:type="dxa" w:w="5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Filtered mode default (My submissions). Full mode available via toggle</w:t>
            </w:r>
          </w:p>
        </w:tc>
      </w:tr>
      <w:tr>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Inventory (embedded)</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PartsBox-backed inventory view</w:t>
            </w:r>
          </w:p>
        </w:tc>
        <w:tc>
          <w:tcPr>
            <w:tcW w:type="dxa" w:w="5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Universal read+write with confirm-on-destructive</w:t>
            </w:r>
          </w:p>
        </w:tc>
      </w:tr>
      <w:tr>
        <w:tc>
          <w:tcPr>
            <w:tcW w:type="dxa" w:w="1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Notifications</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Global notification list</w:t>
            </w:r>
          </w:p>
        </w:tc>
        <w:tc>
          <w:tcPr>
            <w:tcW w:type="dxa" w:w="5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Shared across all workspaces</w:t>
            </w:r>
          </w:p>
        </w:tc>
      </w:tr>
    </w:tbl>
    <w:p>
      <w:pPr>
        <w:spacing w:after="100" w:before="60"/>
      </w:pPr>
      <w:r>
        <w:rPr>
          <w:rFonts w:ascii="Arial" w:cs="Arial" w:eastAsia="Arial" w:hAnsi="Arial"/>
          <w:color w:val="0D1117"/>
          <w:sz w:val="20"/>
          <w:szCs w:val="20"/>
        </w:rPr>
        <w:t xml:space="preserve">Removed from Designer under v4: Projects (moved to Production ownership; Designer sees linked Projects as read-only reference cards on Program detail), My Orders (redundant with embedded Purchasing Filtered mode).</w:t>
      </w:r>
    </w:p>
    <w:p>
      <w:pPr>
        <w:pStyle w:val="Heading2"/>
        <w:spacing w:after="80" w:before="280"/>
      </w:pPr>
      <w:r>
        <w:rPr>
          <w:rFonts w:ascii="Arial" w:cs="Arial" w:eastAsia="Arial" w:hAnsi="Arial"/>
          <w:b/>
          <w:bCs/>
          <w:color w:val="1A4A7A"/>
          <w:sz w:val="26"/>
          <w:szCs w:val="26"/>
        </w:rPr>
        <w:t xml:space="preserve">5.2 Production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60"/>
      </w:tblGrid>
      <w:tr>
        <w:trPr>
          <w:tblHeader/>
        </w:trPr>
        <w:tc>
          <w:tcPr>
            <w:tcW w:type="dxa" w:w="1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Nav item</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Purpose</w:t>
            </w:r>
          </w:p>
        </w:tc>
        <w:tc>
          <w:tcPr>
            <w:tcW w:type="dxa" w:w="50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Scope for Production</w:t>
            </w:r>
          </w:p>
        </w:tc>
      </w:tr>
      <w:tr>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Dashboard</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Operational inbox (Needs Attention)</w:t>
            </w:r>
          </w:p>
        </w:tc>
        <w:tc>
          <w:tcPr>
            <w:tcW w:type="dxa" w:w="5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BOM awaiting sourcing, replacements received, BOM awaiting validation, Push-Back pending Designer</w:t>
            </w:r>
          </w:p>
        </w:tc>
      </w:tr>
      <w:tr>
        <w:tc>
          <w:tcPr>
            <w:tcW w:type="dxa" w:w="1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BOMs</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Cross-Project BOM view</w:t>
            </w:r>
          </w:p>
        </w:tc>
        <w:tc>
          <w:tcPr>
            <w:tcW w:type="dxa" w:w="5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Flat list, filterable, drills into Project detail</w:t>
            </w:r>
          </w:p>
        </w:tc>
      </w:tr>
      <w:tr>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Projects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Project (PCB) list</w:t>
            </w:r>
          </w:p>
        </w:tc>
        <w:tc>
          <w:tcPr>
            <w:tcW w:type="dxa" w:w="5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Full CRUD. Each Project detail hosts master BOM and Builds inline</w:t>
            </w:r>
          </w:p>
        </w:tc>
      </w:tr>
      <w:tr>
        <w:tc>
          <w:tcPr>
            <w:tcW w:type="dxa" w:w="1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Purchasing (embedded)</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View onto the bucket + archive</w:t>
            </w:r>
          </w:p>
        </w:tc>
        <w:tc>
          <w:tcPr>
            <w:tcW w:type="dxa" w:w="5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Filtered mode default (My submissions)</w:t>
            </w:r>
          </w:p>
        </w:tc>
      </w:tr>
      <w:tr>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Inventory (embedded)</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PartsBox-backed inventory view</w:t>
            </w:r>
          </w:p>
        </w:tc>
        <w:tc>
          <w:tcPr>
            <w:tcW w:type="dxa" w:w="5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Universal read+write. Start receiving primary action here (Receiving is not a top-level nav item)</w:t>
            </w:r>
          </w:p>
        </w:tc>
      </w:tr>
      <w:tr>
        <w:tc>
          <w:tcPr>
            <w:tcW w:type="dxa" w:w="1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Notifications</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Global notification list</w:t>
            </w:r>
          </w:p>
        </w:tc>
        <w:tc>
          <w:tcPr>
            <w:tcW w:type="dxa" w:w="5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Shared across all workspaces</w:t>
            </w:r>
          </w:p>
        </w:tc>
      </w:tr>
    </w:tbl>
    <w:p>
      <w:pPr>
        <w:spacing w:after="100" w:before="60"/>
      </w:pPr>
      <w:r>
        <w:rPr>
          <w:rFonts w:ascii="Arial" w:cs="Arial" w:eastAsia="Arial" w:hAnsi="Arial"/>
          <w:color w:val="0D1117"/>
          <w:sz w:val="20"/>
          <w:szCs w:val="20"/>
        </w:rPr>
        <w:t xml:space="preserve">BOMs and Builds are nested inside Project detail. A Project detail page shows the master BOM at the top, Builds history below, coverage indicators, Run Build primary action, Push-Back state. Receiving is accessed via the embedded Inventory view's Start receiving primary action, NOT as a top-level Production nav item.</w:t>
      </w:r>
    </w:p>
    <w:p>
      <w:pPr>
        <w:pStyle w:val="Heading2"/>
        <w:spacing w:after="80" w:before="280"/>
      </w:pPr>
      <w:r>
        <w:rPr>
          <w:rFonts w:ascii="Arial" w:cs="Arial" w:eastAsia="Arial" w:hAnsi="Arial"/>
          <w:b/>
          <w:bCs/>
          <w:color w:val="1A4A7A"/>
          <w:sz w:val="26"/>
          <w:szCs w:val="26"/>
        </w:rPr>
        <w:t xml:space="preserve">5.3 Admin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60"/>
      </w:tblGrid>
      <w:tr>
        <w:trPr>
          <w:tblHeader/>
        </w:trPr>
        <w:tc>
          <w:tcPr>
            <w:tcW w:type="dxa" w:w="1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Nav item</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Purpose</w:t>
            </w:r>
          </w:p>
        </w:tc>
        <w:tc>
          <w:tcPr>
            <w:tcW w:type="dxa" w:w="50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Scope for Admin</w:t>
            </w:r>
          </w:p>
        </w:tc>
      </w:tr>
      <w:tr>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Dashboard</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System status + alerts</w:t>
            </w:r>
          </w:p>
        </w:tc>
        <w:tc>
          <w:tcPr>
            <w:tcW w:type="dxa" w:w="5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Failed jobs, stuck workflows, health rows, force-waivers count</w:t>
            </w:r>
          </w:p>
        </w:tc>
      </w:tr>
      <w:tr>
        <w:tc>
          <w:tcPr>
            <w:tcW w:type="dxa" w:w="1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Configuration</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Single tabbed screen</w:t>
            </w:r>
          </w:p>
        </w:tc>
        <w:tc>
          <w:tcPr>
            <w:tcW w:type="dxa" w:w="5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Absorbs Roles &amp; Permissions · Workflow · Suppliers · System Settings</w:t>
            </w:r>
          </w:p>
        </w:tc>
      </w:tr>
      <w:tr>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Programs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Program administration</w:t>
            </w:r>
          </w:p>
        </w:tc>
        <w:tc>
          <w:tcPr>
            <w:tcW w:type="dxa" w:w="5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Full CRUD; can archive or reassign programs Admin-owned</w:t>
            </w:r>
          </w:p>
        </w:tc>
      </w:tr>
      <w:tr>
        <w:tc>
          <w:tcPr>
            <w:tcW w:type="dxa" w:w="1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Users</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User CRUD + role assignment</w:t>
            </w:r>
          </w:p>
        </w:tc>
        <w:tc>
          <w:tcPr>
            <w:tcW w:type="dxa" w:w="5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Full CRUD with confirmation + reason on destructive actions</w:t>
            </w:r>
          </w:p>
        </w:tc>
      </w:tr>
      <w:tr>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Purchasing (embedded)</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Full-mode default view onto bucket</w:t>
            </w:r>
          </w:p>
        </w:tc>
        <w:tc>
          <w:tcPr>
            <w:tcW w:type="dxa" w:w="5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Manual flushBucket escape hatch available</w:t>
            </w:r>
          </w:p>
        </w:tc>
      </w:tr>
      <w:tr>
        <w:tc>
          <w:tcPr>
            <w:tcW w:type="dxa" w:w="1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Inventory (embedded)</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PartsBox-backed inventory view</w:t>
            </w:r>
          </w:p>
        </w:tc>
        <w:tc>
          <w:tcPr>
            <w:tcW w:type="dxa" w:w="5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Same universal read+write as other roles</w:t>
            </w:r>
          </w:p>
        </w:tc>
      </w:tr>
      <w:tr>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Force-Waivers log</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Audit filter view</w:t>
            </w:r>
          </w:p>
        </w:tc>
        <w:tc>
          <w:tcPr>
            <w:tcW w:type="dxa" w:w="5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Every force-waive action listed with actor, target, reason, timestamp</w:t>
            </w:r>
          </w:p>
        </w:tc>
      </w:tr>
      <w:tr>
        <w:tc>
          <w:tcPr>
            <w:tcW w:type="dxa" w:w="1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Audit Log</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Full system audit history</w:t>
            </w:r>
          </w:p>
        </w:tc>
        <w:tc>
          <w:tcPr>
            <w:tcW w:type="dxa" w:w="5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Immutable, filterable, exportable</w:t>
            </w:r>
          </w:p>
        </w:tc>
      </w:tr>
    </w:tbl>
    <w:p>
      <w:pPr>
        <w:pStyle w:val="Heading2"/>
        <w:spacing w:after="80" w:before="280"/>
      </w:pPr>
      <w:r>
        <w:rPr>
          <w:rFonts w:ascii="Arial" w:cs="Arial" w:eastAsia="Arial" w:hAnsi="Arial"/>
          <w:b/>
          <w:bCs/>
          <w:color w:val="1A4A7A"/>
          <w:sz w:val="26"/>
          <w:szCs w:val="26"/>
        </w:rPr>
        <w:t xml:space="preserve">5.4 Cross-workspace conventions</w:t>
      </w:r>
    </w:p>
    <w:p>
      <w:pPr>
        <w:pStyle w:val="ListParagraph"/>
        <w:numPr>
          <w:ilvl w:val="0"/>
          <w:numId w:val="2"/>
        </w:numPr>
        <w:spacing w:after="30" w:before="30"/>
      </w:pPr>
      <w:r>
        <w:rPr>
          <w:rFonts w:ascii="Arial" w:cs="Arial" w:eastAsia="Arial" w:hAnsi="Arial"/>
          <w:color w:val="0D1117"/>
          <w:sz w:val="20"/>
          <w:szCs w:val="20"/>
        </w:rPr>
        <w:t xml:space="preserve">Dashboard is the operational inbox for every role. Task Center does not exist in any form.</w:t>
      </w:r>
    </w:p>
    <w:p>
      <w:pPr>
        <w:pStyle w:val="ListParagraph"/>
        <w:numPr>
          <w:ilvl w:val="0"/>
          <w:numId w:val="2"/>
        </w:numPr>
        <w:spacing w:after="30" w:before="30"/>
      </w:pPr>
      <w:r>
        <w:rPr>
          <w:rFonts w:ascii="Arial" w:cs="Arial" w:eastAsia="Arial" w:hAnsi="Arial"/>
          <w:color w:val="0D1117"/>
          <w:sz w:val="20"/>
          <w:szCs w:val="20"/>
        </w:rPr>
        <w:t xml:space="preserve">Needs Attention section shows ONLY items requiring the current user's action. Empty → All caught up green state (never a blank area). Sidebar Dashboard nav item is badged with the count.</w:t>
      </w:r>
    </w:p>
    <w:p>
      <w:pPr>
        <w:pStyle w:val="ListParagraph"/>
        <w:numPr>
          <w:ilvl w:val="0"/>
          <w:numId w:val="2"/>
        </w:numPr>
        <w:spacing w:after="30" w:before="30"/>
      </w:pPr>
      <w:r>
        <w:rPr>
          <w:rFonts w:ascii="Arial" w:cs="Arial" w:eastAsia="Arial" w:hAnsi="Arial"/>
          <w:color w:val="0D1117"/>
          <w:sz w:val="20"/>
          <w:szCs w:val="20"/>
        </w:rPr>
        <w:t xml:space="preserve">Every Needs Attention item is interactive. The card title navigates to full detail; the action button completes the common action inline. Inline expansion grows the card WITHIN page flow — never a modal, overlay, or full-page takeover.</w:t>
      </w:r>
    </w:p>
    <w:p>
      <w:pPr>
        <w:pStyle w:val="ListParagraph"/>
        <w:numPr>
          <w:ilvl w:val="0"/>
          <w:numId w:val="2"/>
        </w:numPr>
        <w:spacing w:after="30" w:before="30"/>
      </w:pPr>
      <w:r>
        <w:rPr>
          <w:rFonts w:ascii="Arial" w:cs="Arial" w:eastAsia="Arial" w:hAnsi="Arial"/>
          <w:color w:val="0D1117"/>
          <w:sz w:val="20"/>
          <w:szCs w:val="20"/>
        </w:rPr>
        <w:t xml:space="preserve">Notifications behave as task handoffs, not links. Clicking a notification routes the user to their own Dashboard with the matching Needs Attention card scrolled into view and amber-flashed.</w:t>
      </w:r>
    </w:p>
    <w:p>
      <w:r>
        <w:br w:type="page"/>
      </w:r>
    </w:p>
    <w:p>
      <w:pPr>
        <w:pStyle w:val="Heading1"/>
        <w:pBdr>
          <w:bottom w:val="single" w:color="0F2942" w:sz="10" w:space="6"/>
        </w:pBdr>
        <w:spacing w:after="120" w:before="400"/>
      </w:pPr>
      <w:r>
        <w:rPr>
          <w:rFonts w:ascii="Arial" w:cs="Arial" w:eastAsia="Arial" w:hAnsi="Arial"/>
          <w:b/>
          <w:bCs/>
          <w:color w:val="0F2942"/>
          <w:sz w:val="36"/>
          <w:szCs w:val="36"/>
        </w:rPr>
        <w:t xml:space="preserve">6. Data Model</w:t>
      </w:r>
    </w:p>
    <w:p>
      <w:pPr>
        <w:pStyle w:val="Heading2"/>
        <w:spacing w:after="80" w:before="280"/>
      </w:pPr>
      <w:r>
        <w:rPr>
          <w:rFonts w:ascii="Arial" w:cs="Arial" w:eastAsia="Arial" w:hAnsi="Arial"/>
          <w:b/>
          <w:bCs/>
          <w:color w:val="1A4A7A"/>
          <w:sz w:val="26"/>
          <w:szCs w:val="26"/>
        </w:rPr>
        <w:t xml:space="preserve">6.1 Object hierarchy</w:t>
      </w:r>
    </w:p>
    <w:p>
      <w:pPr>
        <w:spacing w:after="100" w:before="60"/>
      </w:pPr>
      <w:r>
        <w:rPr>
          <w:rFonts w:ascii="Arial" w:cs="Arial" w:eastAsia="Arial" w:hAnsi="Arial"/>
          <w:color w:val="0D1117"/>
          <w:sz w:val="20"/>
          <w:szCs w:val="20"/>
        </w:rPr>
        <w:t xml:space="preserve">The AutoBOM data model has one primary hierarchy anchored on Program → Project → BOM → Builds, with orthogonal objects (Collections, Requests, Push-Backs, CPN issuance records) attaching at the appropriate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6"/>
              <w:left w:val="single" w:color="1D4ED8" w:sz="12"/>
              <w:bottom w:val="single" w:color="1D4ED8" w:sz="6"/>
              <w:right w:val="single" w:color="1D4ED8" w:sz="4"/>
            </w:tcBorders>
            <w:shd w:fill="F1F5F9" w:val="clear"/>
            <w:tcMar>
              <w:top w:type="dxa" w:w="140"/>
              <w:left w:type="dxa" w:w="180"/>
              <w:bottom w:type="dxa" w:w="140"/>
              <w:right w:type="dxa" w:w="180"/>
            </w:tcMar>
          </w:tcPr>
          <w:p>
            <w:pPr>
              <w:spacing w:after="100" w:before="60"/>
            </w:pPr>
            <w:r>
              <w:rPr>
                <w:rFonts w:ascii="Arial" w:cs="Arial" w:eastAsia="Arial" w:hAnsi="Arial"/>
                <w:b/>
                <w:bCs/>
                <w:color w:val="0D1117"/>
                <w:sz w:val="20"/>
                <w:szCs w:val="20"/>
              </w:rPr>
              <w:t xml:space="preserve">Program (Designer-owned)</w:t>
            </w:r>
          </w:p>
          <w:p>
            <w:pPr>
              <w:pStyle w:val="ListParagraph"/>
              <w:numPr>
                <w:ilvl w:val="0"/>
                <w:numId w:val="2"/>
              </w:numPr>
              <w:spacing w:after="30" w:before="30"/>
            </w:pPr>
            <w:r>
              <w:rPr>
                <w:rFonts w:ascii="Arial" w:cs="Arial" w:eastAsia="Arial" w:hAnsi="Arial"/>
                <w:color w:val="0D1117"/>
                <w:sz w:val="20"/>
                <w:szCs w:val="20"/>
              </w:rPr>
              <w:t xml:space="preserve">Has zero or more Collections (Collection → Program required at creation)</w:t>
            </w:r>
          </w:p>
          <w:p>
            <w:pPr>
              <w:pStyle w:val="ListParagraph"/>
              <w:numPr>
                <w:ilvl w:val="0"/>
                <w:numId w:val="2"/>
              </w:numPr>
              <w:spacing w:after="30" w:before="30"/>
            </w:pPr>
            <w:r>
              <w:rPr>
                <w:rFonts w:ascii="Arial" w:cs="Arial" w:eastAsia="Arial" w:hAnsi="Arial"/>
                <w:color w:val="0D1117"/>
                <w:sz w:val="20"/>
                <w:szCs w:val="20"/>
              </w:rPr>
              <w:t xml:space="preserve">Has zero or more Projects (soft downward reference; parent-child structural)</w:t>
            </w:r>
          </w:p>
          <w:p>
            <w:pPr>
              <w:spacing w:after="100" w:before="60"/>
            </w:pPr>
            <w:r>
              <w:rPr>
                <w:rFonts w:ascii="Arial" w:cs="Arial" w:eastAsia="Arial" w:hAnsi="Arial"/>
                <w:b/>
                <w:bCs/>
                <w:color w:val="0D1117"/>
                <w:sz w:val="20"/>
                <w:szCs w:val="20"/>
              </w:rPr>
              <w:t xml:space="preserve">↓</w:t>
            </w:r>
          </w:p>
          <w:p>
            <w:pPr>
              <w:spacing w:after="100" w:before="60"/>
            </w:pPr>
            <w:r>
              <w:rPr>
                <w:rFonts w:ascii="Arial" w:cs="Arial" w:eastAsia="Arial" w:hAnsi="Arial"/>
                <w:b/>
                <w:bCs/>
                <w:color w:val="0D1117"/>
                <w:sz w:val="20"/>
                <w:szCs w:val="20"/>
              </w:rPr>
              <w:t xml:space="preserve">Project (Production-owned)</w:t>
            </w:r>
          </w:p>
          <w:p>
            <w:pPr>
              <w:pStyle w:val="ListParagraph"/>
              <w:numPr>
                <w:ilvl w:val="0"/>
                <w:numId w:val="2"/>
              </w:numPr>
              <w:spacing w:after="30" w:before="30"/>
            </w:pPr>
            <w:r>
              <w:rPr>
                <w:rFonts w:ascii="Arial" w:cs="Arial" w:eastAsia="Arial" w:hAnsi="Arial"/>
                <w:color w:val="0D1117"/>
                <w:sz w:val="20"/>
                <w:szCs w:val="20"/>
              </w:rPr>
              <w:t xml:space="preserve">Has nullable program_id FK — set when under a contract/objective, null when standalone</w:t>
            </w:r>
          </w:p>
          <w:p>
            <w:pPr>
              <w:pStyle w:val="ListParagraph"/>
              <w:numPr>
                <w:ilvl w:val="0"/>
                <w:numId w:val="2"/>
              </w:numPr>
              <w:spacing w:after="30" w:before="30"/>
            </w:pPr>
            <w:r>
              <w:rPr>
                <w:rFonts w:ascii="Arial" w:cs="Arial" w:eastAsia="Arial" w:hAnsi="Arial"/>
                <w:color w:val="0D1117"/>
                <w:sz w:val="20"/>
                <w:szCs w:val="20"/>
              </w:rPr>
              <w:t xml:space="preserve">Has exactly ONE master BOM (versioned at Project level)</w:t>
            </w:r>
          </w:p>
          <w:p>
            <w:pPr>
              <w:pStyle w:val="ListParagraph"/>
              <w:numPr>
                <w:ilvl w:val="0"/>
                <w:numId w:val="2"/>
              </w:numPr>
              <w:spacing w:after="30" w:before="30"/>
            </w:pPr>
            <w:r>
              <w:rPr>
                <w:rFonts w:ascii="Arial" w:cs="Arial" w:eastAsia="Arial" w:hAnsi="Arial"/>
                <w:color w:val="0D1117"/>
                <w:sz w:val="20"/>
                <w:szCs w:val="20"/>
              </w:rPr>
              <w:t xml:space="preserve">Has zero or more Builds</w:t>
            </w:r>
          </w:p>
          <w:p>
            <w:pPr>
              <w:spacing w:after="100" w:before="60"/>
            </w:pPr>
            <w:r>
              <w:rPr>
                <w:rFonts w:ascii="Arial" w:cs="Arial" w:eastAsia="Arial" w:hAnsi="Arial"/>
                <w:b/>
                <w:bCs/>
                <w:color w:val="0D1117"/>
                <w:sz w:val="20"/>
                <w:szCs w:val="20"/>
              </w:rPr>
              <w:t xml:space="preserve">↓</w:t>
            </w:r>
          </w:p>
          <w:p>
            <w:pPr>
              <w:spacing w:after="100" w:before="60"/>
            </w:pPr>
            <w:r>
              <w:rPr>
                <w:rFonts w:ascii="Arial" w:cs="Arial" w:eastAsia="Arial" w:hAnsi="Arial"/>
                <w:b/>
                <w:bCs/>
                <w:color w:val="0D1117"/>
                <w:sz w:val="20"/>
                <w:szCs w:val="20"/>
              </w:rPr>
              <w:t xml:space="preserve">Build (Production-owned)</w:t>
            </w:r>
          </w:p>
          <w:p>
            <w:pPr>
              <w:pStyle w:val="ListParagraph"/>
              <w:numPr>
                <w:ilvl w:val="0"/>
                <w:numId w:val="2"/>
              </w:numPr>
              <w:spacing w:after="30" w:before="30"/>
            </w:pPr>
            <w:r>
              <w:rPr>
                <w:rFonts w:ascii="Arial" w:cs="Arial" w:eastAsia="Arial" w:hAnsi="Arial"/>
                <w:color w:val="0D1117"/>
                <w:sz w:val="20"/>
                <w:szCs w:val="20"/>
              </w:rPr>
              <w:t xml:space="preserve">References master BOM</w:t>
            </w:r>
          </w:p>
          <w:p>
            <w:pPr>
              <w:pStyle w:val="ListParagraph"/>
              <w:numPr>
                <w:ilvl w:val="0"/>
                <w:numId w:val="2"/>
              </w:numPr>
              <w:spacing w:after="30" w:before="30"/>
            </w:pPr>
            <w:r>
              <w:rPr>
                <w:rFonts w:ascii="Arial" w:cs="Arial" w:eastAsia="Arial" w:hAnsi="Arial"/>
                <w:color w:val="0D1117"/>
                <w:sz w:val="20"/>
                <w:szCs w:val="20"/>
              </w:rPr>
              <w:t xml:space="preserve">Carries per-line overlay: used / skipped / deferred / rework</w:t>
            </w:r>
          </w:p>
          <w:p>
            <w:pPr>
              <w:pStyle w:val="ListParagraph"/>
              <w:numPr>
                <w:ilvl w:val="0"/>
                <w:numId w:val="2"/>
              </w:numPr>
              <w:spacing w:after="30" w:before="30"/>
            </w:pPr>
            <w:r>
              <w:rPr>
                <w:rFonts w:ascii="Arial" w:cs="Arial" w:eastAsia="Arial" w:hAnsi="Arial"/>
                <w:color w:val="0D1117"/>
                <w:sz w:val="20"/>
                <w:szCs w:val="20"/>
              </w:rPr>
              <w:t xml:space="preserve">On execution, triggers PartsBox build/create</w:t>
            </w:r>
          </w:p>
          <w:p>
            <w:pPr>
              <w:pStyle w:val="ListParagraph"/>
              <w:numPr>
                <w:ilvl w:val="0"/>
                <w:numId w:val="2"/>
              </w:numPr>
              <w:spacing w:after="30" w:before="30"/>
            </w:pPr>
            <w:r>
              <w:rPr>
                <w:rFonts w:ascii="Arial" w:cs="Arial" w:eastAsia="Arial" w:hAnsi="Arial"/>
                <w:color w:val="0D1117"/>
                <w:sz w:val="20"/>
                <w:szCs w:val="20"/>
              </w:rPr>
              <w:t xml:space="preserve">Receives QR image from PartsBox ID Anything endpoint</w:t>
            </w:r>
          </w:p>
        </w:tc>
      </w:tr>
    </w:tbl>
    <w:p>
      <w:pPr>
        <w:pStyle w:val="Heading2"/>
        <w:spacing w:after="80" w:before="280"/>
      </w:pPr>
      <w:r>
        <w:rPr>
          <w:rFonts w:ascii="Arial" w:cs="Arial" w:eastAsia="Arial" w:hAnsi="Arial"/>
          <w:b/>
          <w:bCs/>
          <w:color w:val="1A4A7A"/>
          <w:sz w:val="26"/>
          <w:szCs w:val="26"/>
        </w:rPr>
        <w:t xml:space="preserve">6.2 Program</w:t>
      </w:r>
    </w:p>
    <w:p>
      <w:pPr>
        <w:spacing w:after="100" w:before="60"/>
      </w:pPr>
      <w:r>
        <w:rPr>
          <w:rFonts w:ascii="Arial" w:cs="Arial" w:eastAsia="Arial" w:hAnsi="Arial"/>
          <w:color w:val="0D1117"/>
          <w:sz w:val="20"/>
          <w:szCs w:val="20"/>
        </w:rPr>
        <w:t xml:space="preserve">Program is the top-level R&amp;D or product organization owned by Designer. It represents a contract, mission, customer engagement, or internal R&amp;D initiative.</w:t>
      </w:r>
    </w:p>
    <w:p>
      <w:pPr>
        <w:pStyle w:val="ListParagraph"/>
        <w:numPr>
          <w:ilvl w:val="0"/>
          <w:numId w:val="2"/>
        </w:numPr>
        <w:spacing w:after="30" w:before="30"/>
      </w:pPr>
      <w:r>
        <w:rPr>
          <w:rFonts w:ascii="Arial" w:cs="Arial" w:eastAsia="Arial" w:hAnsi="Arial"/>
          <w:color w:val="0D1117"/>
          <w:sz w:val="20"/>
          <w:szCs w:val="20"/>
        </w:rPr>
        <w:t xml:space="preserve">Fields: id, name, code (validated against sigil grammar — leading #, ~, !, @, * rejected), owner (Designer user), status (Active/Paused/Complete/Archived), description, customer (nullable), started/target dates, tags.</w:t>
      </w:r>
    </w:p>
    <w:p>
      <w:pPr>
        <w:pStyle w:val="ListParagraph"/>
        <w:numPr>
          <w:ilvl w:val="0"/>
          <w:numId w:val="2"/>
        </w:numPr>
        <w:spacing w:after="30" w:before="30"/>
      </w:pPr>
      <w:r>
        <w:rPr>
          <w:rFonts w:ascii="Arial" w:cs="Arial" w:eastAsia="Arial" w:hAnsi="Arial"/>
          <w:color w:val="0D1117"/>
          <w:sz w:val="20"/>
          <w:szCs w:val="20"/>
        </w:rPr>
        <w:t xml:space="preserve">Contains: zero or more Collections (Designer's), zero or more Projects (linked via program_id — read-only cards on Program landing page).</w:t>
      </w:r>
    </w:p>
    <w:p>
      <w:pPr>
        <w:pStyle w:val="ListParagraph"/>
        <w:numPr>
          <w:ilvl w:val="0"/>
          <w:numId w:val="2"/>
        </w:numPr>
        <w:spacing w:after="30" w:before="30"/>
      </w:pPr>
      <w:r>
        <w:rPr>
          <w:rFonts w:ascii="Arial" w:cs="Arial" w:eastAsia="Arial" w:hAnsi="Arial"/>
          <w:color w:val="0D1117"/>
          <w:sz w:val="20"/>
          <w:szCs w:val="20"/>
        </w:rPr>
        <w:t xml:space="preserve">Designer has full CRUD. Production has read-only visibility to Projects linked to a Program (but full CRUD on the linked Projects themselves — since Projects are Production-owned). Admin has full CRUD on both Program and its linked Projects.</w:t>
      </w:r>
    </w:p>
    <w:p>
      <w:pPr>
        <w:pStyle w:val="Heading2"/>
        <w:spacing w:after="80" w:before="280"/>
      </w:pPr>
      <w:r>
        <w:rPr>
          <w:rFonts w:ascii="Arial" w:cs="Arial" w:eastAsia="Arial" w:hAnsi="Arial"/>
          <w:b/>
          <w:bCs/>
          <w:color w:val="1A4A7A"/>
          <w:sz w:val="26"/>
          <w:szCs w:val="26"/>
        </w:rPr>
        <w:t xml:space="preserve">6.3 Project</w:t>
      </w:r>
    </w:p>
    <w:p>
      <w:pPr>
        <w:spacing w:after="100" w:before="60"/>
      </w:pPr>
      <w:r>
        <w:rPr>
          <w:rFonts w:ascii="Arial" w:cs="Arial" w:eastAsia="Arial" w:hAnsi="Arial"/>
          <w:color w:val="0D1117"/>
          <w:sz w:val="20"/>
          <w:szCs w:val="20"/>
        </w:rPr>
        <w:t xml:space="preserve">Project is a specific PCB being built. Owned by Production.</w:t>
      </w:r>
    </w:p>
    <w:p>
      <w:pPr>
        <w:pStyle w:val="ListParagraph"/>
        <w:numPr>
          <w:ilvl w:val="0"/>
          <w:numId w:val="2"/>
        </w:numPr>
        <w:spacing w:after="30" w:before="30"/>
      </w:pPr>
      <w:r>
        <w:rPr>
          <w:rFonts w:ascii="Arial" w:cs="Arial" w:eastAsia="Arial" w:hAnsi="Arial"/>
          <w:color w:val="0D1117"/>
          <w:sz w:val="20"/>
          <w:szCs w:val="20"/>
        </w:rPr>
        <w:t xml:space="preserve">Fields: id, name, class (Production/R&amp;D), program_id (nullable FK), lead, description, status, created.</w:t>
      </w:r>
    </w:p>
    <w:p>
      <w:pPr>
        <w:pStyle w:val="ListParagraph"/>
        <w:numPr>
          <w:ilvl w:val="0"/>
          <w:numId w:val="2"/>
        </w:numPr>
        <w:spacing w:after="30" w:before="30"/>
      </w:pPr>
      <w:r>
        <w:rPr>
          <w:rFonts w:ascii="Arial" w:cs="Arial" w:eastAsia="Arial" w:hAnsi="Arial"/>
          <w:color w:val="0D1117"/>
          <w:sz w:val="20"/>
          <w:szCs w:val="20"/>
        </w:rPr>
        <w:t xml:space="preserve">Contains: exactly one master BOM, zero or more Builds, associated project box (PartsBox storage location tagged production, sharing the Project name).</w:t>
      </w:r>
    </w:p>
    <w:p>
      <w:pPr>
        <w:pStyle w:val="ListParagraph"/>
        <w:numPr>
          <w:ilvl w:val="0"/>
          <w:numId w:val="2"/>
        </w:numPr>
        <w:spacing w:after="30" w:before="30"/>
      </w:pPr>
      <w:r>
        <w:rPr>
          <w:rFonts w:ascii="Arial" w:cs="Arial" w:eastAsia="Arial" w:hAnsi="Arial"/>
          <w:color w:val="0D1117"/>
          <w:sz w:val="20"/>
          <w:szCs w:val="20"/>
        </w:rPr>
        <w:t xml:space="preserve">Program-linked Projects have a Program parent. Standalone Projects have program_id=null. Structural relationship does NOT grant control — Production has full operational control regardless of Program link.</w:t>
      </w:r>
    </w:p>
    <w:p>
      <w:pPr>
        <w:pStyle w:val="ListParagraph"/>
        <w:numPr>
          <w:ilvl w:val="0"/>
          <w:numId w:val="2"/>
        </w:numPr>
        <w:spacing w:after="30" w:before="30"/>
      </w:pPr>
      <w:r>
        <w:rPr>
          <w:rFonts w:ascii="Arial" w:cs="Arial" w:eastAsia="Arial" w:hAnsi="Arial"/>
          <w:color w:val="0D1117"/>
          <w:sz w:val="20"/>
          <w:szCs w:val="20"/>
        </w:rPr>
        <w:t xml:space="preserve">Designer NEVER edits, tracks, or works Projects. Program landing pages show linked Projects as read-only reference cards only.</w:t>
      </w:r>
    </w:p>
    <w:p>
      <w:pPr>
        <w:pStyle w:val="Heading2"/>
        <w:spacing w:after="80" w:before="280"/>
      </w:pPr>
      <w:r>
        <w:rPr>
          <w:rFonts w:ascii="Arial" w:cs="Arial" w:eastAsia="Arial" w:hAnsi="Arial"/>
          <w:b/>
          <w:bCs/>
          <w:color w:val="1A4A7A"/>
          <w:sz w:val="26"/>
          <w:szCs w:val="26"/>
        </w:rPr>
        <w:t xml:space="preserve">6.4 Master BOM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6"/>
              <w:left w:val="single" w:color="1D4ED8" w:sz="12"/>
              <w:bottom w:val="single" w:color="1D4ED8" w:sz="6"/>
              <w:right w:val="single" w:color="1D4ED8" w:sz="4"/>
            </w:tcBorders>
            <w:shd w:fill="F1F5F9" w:val="clear"/>
            <w:tcMar>
              <w:top w:type="dxa" w:w="140"/>
              <w:left w:type="dxa" w:w="180"/>
              <w:bottom w:type="dxa" w:w="140"/>
              <w:right w:type="dxa" w:w="180"/>
            </w:tcMar>
          </w:tcPr>
          <w:p>
            <w:pPr>
              <w:spacing w:after="100" w:before="60"/>
            </w:pPr>
            <w:r>
              <w:rPr>
                <w:rFonts w:ascii="Arial" w:cs="Arial" w:eastAsia="Arial" w:hAnsi="Arial"/>
                <w:b/>
                <w:bCs/>
                <w:color w:val="0D1117"/>
                <w:sz w:val="20"/>
                <w:szCs w:val="20"/>
              </w:rPr>
              <w:t xml:space="preserve">Immutability locked. </w:t>
            </w:r>
          </w:p>
          <w:p>
            <w:pPr>
              <w:spacing w:after="100" w:before="60"/>
            </w:pPr>
            <w:r>
              <w:rPr>
                <w:rFonts w:ascii="Arial" w:cs="Arial" w:eastAsia="Arial" w:hAnsi="Arial"/>
                <w:color w:val="0D1117"/>
                <w:sz w:val="20"/>
                <w:szCs w:val="20"/>
              </w:rPr>
              <w:t xml:space="preserve">Exactly one master BOM per Project. Versioned at Project level. Structure (MPN, manufacturer, quantity, line count) is not casually mutable after upload.</w:t>
            </w:r>
          </w:p>
          <w:p>
            <w:pPr>
              <w:spacing w:after="100" w:before="60"/>
            </w:pPr>
            <w:r>
              <w:rPr>
                <w:rFonts w:ascii="Arial" w:cs="Arial" w:eastAsia="Arial" w:hAnsi="Arial"/>
                <w:b/>
                <w:bCs/>
                <w:color w:val="0D1117"/>
                <w:sz w:val="20"/>
                <w:szCs w:val="20"/>
              </w:rPr>
              <w:t xml:space="preserve">Three change paths only:</w:t>
            </w:r>
          </w:p>
          <w:p>
            <w:pPr>
              <w:pStyle w:val="ListParagraph"/>
              <w:numPr>
                <w:ilvl w:val="0"/>
                <w:numId w:val="2"/>
              </w:numPr>
              <w:spacing w:after="30" w:before="30"/>
            </w:pPr>
            <w:r>
              <w:rPr>
                <w:rFonts w:ascii="Arial" w:cs="Arial" w:eastAsia="Arial" w:hAnsi="Arial"/>
                <w:color w:val="0D1117"/>
                <w:sz w:val="20"/>
                <w:szCs w:val="20"/>
              </w:rPr>
              <w:t xml:space="preserve">Path 1 — Production inline-edit with characteristic-match check (Option 2). See Section 6.4a.</w:t>
            </w:r>
          </w:p>
          <w:p>
            <w:pPr>
              <w:pStyle w:val="ListParagraph"/>
              <w:numPr>
                <w:ilvl w:val="0"/>
                <w:numId w:val="2"/>
              </w:numPr>
              <w:spacing w:after="30" w:before="30"/>
            </w:pPr>
            <w:r>
              <w:rPr>
                <w:rFonts w:ascii="Arial" w:cs="Arial" w:eastAsia="Arial" w:hAnsi="Arial"/>
                <w:color w:val="0D1117"/>
                <w:sz w:val="20"/>
                <w:szCs w:val="20"/>
              </w:rPr>
              <w:t xml:space="preserve">Path 2 — Push-Back to Designer. Designer proposes replacement; Production applies. See Section 8.</w:t>
            </w:r>
          </w:p>
          <w:p>
            <w:pPr>
              <w:pStyle w:val="ListParagraph"/>
              <w:numPr>
                <w:ilvl w:val="0"/>
                <w:numId w:val="2"/>
              </w:numPr>
              <w:spacing w:after="30" w:before="30"/>
            </w:pPr>
            <w:r>
              <w:rPr>
                <w:rFonts w:ascii="Arial" w:cs="Arial" w:eastAsia="Arial" w:hAnsi="Arial"/>
                <w:color w:val="0D1117"/>
                <w:sz w:val="20"/>
                <w:szCs w:val="20"/>
              </w:rPr>
              <w:t xml:space="preserve">Path 3 — Model B re-upload ceremony. See Section 6.4b.</w:t>
            </w:r>
          </w:p>
        </w:tc>
      </w:tr>
    </w:tbl>
    <w:p>
      <w:pPr>
        <w:pStyle w:val="Heading3"/>
        <w:spacing w:after="60" w:before="200"/>
      </w:pPr>
      <w:r>
        <w:rPr>
          <w:rFonts w:ascii="Arial" w:cs="Arial" w:eastAsia="Arial" w:hAnsi="Arial"/>
          <w:b/>
          <w:bCs/>
          <w:color w:val="1D4ED8"/>
          <w:sz w:val="22"/>
          <w:szCs w:val="22"/>
        </w:rPr>
        <w:t xml:space="preserve">Basic fields (unchanged)</w:t>
      </w:r>
    </w:p>
    <w:p>
      <w:pPr>
        <w:spacing w:after="100" w:before="60"/>
      </w:pPr>
      <w:r>
        <w:rPr>
          <w:rFonts w:ascii="Arial" w:cs="Arial" w:eastAsia="Arial" w:hAnsi="Arial"/>
          <w:color w:val="0D1117"/>
          <w:sz w:val="20"/>
          <w:szCs w:val="20"/>
        </w:rPr>
        <w:t xml:space="preserve">One master BOM per Project. Versioned at Project level. Represents the single source of truth for the Project's components in PartsBox.</w:t>
      </w:r>
    </w:p>
    <w:p>
      <w:pPr>
        <w:pStyle w:val="ListParagraph"/>
        <w:numPr>
          <w:ilvl w:val="0"/>
          <w:numId w:val="2"/>
        </w:numPr>
        <w:spacing w:after="30" w:before="30"/>
      </w:pPr>
      <w:r>
        <w:rPr>
          <w:rFonts w:ascii="Arial" w:cs="Arial" w:eastAsia="Arial" w:hAnsi="Arial"/>
          <w:color w:val="0D1117"/>
          <w:sz w:val="20"/>
          <w:szCs w:val="20"/>
        </w:rPr>
        <w:t xml:space="preserve">Fields: id, project_id (FK), name, version, state (draft/validated/normalised/exceptions/submitted), buildQty (default build count for coverage calculation), overage (percentage), created, updated, updatedBy, validation (errors/warnings/notes), items (BOM lines), pushback (structured push-back object when exceptions present).</w:t>
      </w:r>
    </w:p>
    <w:p>
      <w:pPr>
        <w:pStyle w:val="ListParagraph"/>
        <w:numPr>
          <w:ilvl w:val="0"/>
          <w:numId w:val="2"/>
        </w:numPr>
        <w:spacing w:after="30" w:before="30"/>
      </w:pPr>
      <w:r>
        <w:rPr>
          <w:rFonts w:ascii="Arial" w:cs="Arial" w:eastAsia="Arial" w:hAnsi="Arial"/>
          <w:color w:val="0D1117"/>
          <w:sz w:val="20"/>
          <w:szCs w:val="20"/>
        </w:rPr>
        <w:t xml:space="preserve">BOM line: no (line number), mpn, manufacturer, description, qty (base per-board qty), designator (optional), status (validated/needs-review/exception/sourced-mouser/sourced-digikey), supplier (mouser/digikey), stock, price, sourcedAt (timestamp for staleness check), source (Collection or Development ticket if applicable), replacement (metadata if this line was resolved from a Push-Back).</w:t>
      </w:r>
    </w:p>
    <w:p>
      <w:pPr>
        <w:pStyle w:val="ListParagraph"/>
        <w:numPr>
          <w:ilvl w:val="0"/>
          <w:numId w:val="2"/>
        </w:numPr>
        <w:spacing w:after="30" w:before="30"/>
      </w:pPr>
      <w:r>
        <w:rPr>
          <w:rFonts w:ascii="Arial" w:cs="Arial" w:eastAsia="Arial" w:hAnsi="Arial"/>
          <w:color w:val="0D1117"/>
          <w:sz w:val="20"/>
          <w:szCs w:val="20"/>
        </w:rPr>
        <w:t xml:space="preserve">PartsBox project's BOM mirrors the AutoBOM master BOM. When Push-Back recommendations are applied by Production, master BOM version increments and PartsBox is updated. No forked BOMs under the same PartsBox project.</w:t>
      </w:r>
    </w:p>
    <w:p>
      <w:pPr>
        <w:pStyle w:val="Heading2"/>
        <w:spacing w:after="80" w:before="280"/>
      </w:pPr>
      <w:r>
        <w:rPr>
          <w:rFonts w:ascii="Arial" w:cs="Arial" w:eastAsia="Arial" w:hAnsi="Arial"/>
          <w:b/>
          <w:bCs/>
          <w:color w:val="1A4A7A"/>
          <w:sz w:val="26"/>
          <w:szCs w:val="26"/>
        </w:rPr>
        <w:t xml:space="preserve">6.4a Production inline-edit with characteristic-match check (Path 1)</w:t>
      </w:r>
    </w:p>
    <w:p>
      <w:pPr>
        <w:spacing w:after="100" w:before="60"/>
      </w:pPr>
      <w:r>
        <w:rPr>
          <w:rFonts w:ascii="Arial" w:cs="Arial" w:eastAsia="Arial" w:hAnsi="Arial"/>
          <w:color w:val="0D1117"/>
          <w:sz w:val="20"/>
          <w:szCs w:val="20"/>
        </w:rPr>
        <w:t xml:space="preserve">Production can inline-edit master BOM lines. Behavior depends on the field type:</w:t>
      </w:r>
    </w:p>
    <w:p>
      <w:pPr>
        <w:pStyle w:val="Heading3"/>
        <w:spacing w:after="60" w:before="200"/>
      </w:pPr>
      <w:r>
        <w:rPr>
          <w:rFonts w:ascii="Arial" w:cs="Arial" w:eastAsia="Arial" w:hAnsi="Arial"/>
          <w:b/>
          <w:bCs/>
          <w:color w:val="1D4ED8"/>
          <w:sz w:val="22"/>
          <w:szCs w:val="22"/>
        </w:rPr>
        <w:t xml:space="preserve">Non-structural fields — freely editable</w:t>
      </w:r>
    </w:p>
    <w:p>
      <w:pPr>
        <w:pStyle w:val="ListParagraph"/>
        <w:numPr>
          <w:ilvl w:val="0"/>
          <w:numId w:val="2"/>
        </w:numPr>
        <w:spacing w:after="30" w:before="30"/>
      </w:pPr>
      <w:r>
        <w:rPr>
          <w:rFonts w:ascii="Arial" w:cs="Arial" w:eastAsia="Arial" w:hAnsi="Arial"/>
          <w:color w:val="0D1117"/>
          <w:sz w:val="20"/>
          <w:szCs w:val="20"/>
        </w:rPr>
        <w:t xml:space="preserve">Line note, description text, designator text: freely editable inline by Production. No characteristic check. Audit-logged with actor + timestamp; no user-provided reason required. Master BOM minor version bump.</w:t>
      </w:r>
    </w:p>
    <w:p>
      <w:pPr>
        <w:pStyle w:val="Heading3"/>
        <w:spacing w:after="60" w:before="200"/>
      </w:pPr>
      <w:r>
        <w:rPr>
          <w:rFonts w:ascii="Arial" w:cs="Arial" w:eastAsia="Arial" w:hAnsi="Arial"/>
          <w:b/>
          <w:bCs/>
          <w:color w:val="1D4ED8"/>
          <w:sz w:val="22"/>
          <w:szCs w:val="22"/>
        </w:rPr>
        <w:t xml:space="preserve">Structural fields (MPN, manufacturer) — characteristic-match check</w:t>
      </w:r>
    </w:p>
    <w:p>
      <w:pPr>
        <w:spacing w:after="100" w:before="60"/>
      </w:pPr>
      <w:r>
        <w:rPr>
          <w:rFonts w:ascii="Arial" w:cs="Arial" w:eastAsia="Arial" w:hAnsi="Arial"/>
          <w:color w:val="0D1117"/>
          <w:sz w:val="20"/>
          <w:szCs w:val="20"/>
        </w:rPr>
        <w:t xml:space="preserve">Production picks new MPN/manufacturer via typeahead. Platform runs characteristic-match check via search_suppliers mode against the source line.</w:t>
      </w:r>
    </w:p>
    <w:p>
      <w:pPr>
        <w:pStyle w:val="Heading3"/>
        <w:spacing w:after="60" w:before="200"/>
      </w:pPr>
      <w:r>
        <w:rPr>
          <w:rFonts w:ascii="Arial" w:cs="Arial" w:eastAsia="Arial" w:hAnsi="Arial"/>
          <w:b/>
          <w:bCs/>
          <w:color w:val="1D4ED8"/>
          <w:sz w:val="22"/>
          <w:szCs w:val="22"/>
        </w:rPr>
        <w:t xml:space="preserve">Match criteria for silent swap</w:t>
      </w:r>
    </w:p>
    <w:p>
      <w:pPr>
        <w:pStyle w:val="ListParagraph"/>
        <w:numPr>
          <w:ilvl w:val="0"/>
          <w:numId w:val="2"/>
        </w:numPr>
        <w:spacing w:after="30" w:before="30"/>
      </w:pPr>
      <w:r>
        <w:rPr>
          <w:rFonts w:ascii="Arial" w:cs="Arial" w:eastAsia="Arial" w:hAnsi="Arial"/>
          <w:color w:val="0D1117"/>
          <w:sz w:val="20"/>
          <w:szCs w:val="20"/>
        </w:rPr>
        <w:t xml:space="preserve">Package / footprint match (physical fit)</w:t>
      </w:r>
    </w:p>
    <w:p>
      <w:pPr>
        <w:pStyle w:val="ListParagraph"/>
        <w:numPr>
          <w:ilvl w:val="0"/>
          <w:numId w:val="2"/>
        </w:numPr>
        <w:spacing w:after="30" w:before="30"/>
      </w:pPr>
      <w:r>
        <w:rPr>
          <w:rFonts w:ascii="Arial" w:cs="Arial" w:eastAsia="Arial" w:hAnsi="Arial"/>
          <w:color w:val="0D1117"/>
          <w:sz w:val="20"/>
          <w:szCs w:val="20"/>
        </w:rPr>
        <w:t xml:space="preserve">Nominal value match (capacitance, resistance, voltage rating — primary spec)</w:t>
      </w:r>
    </w:p>
    <w:p>
      <w:pPr>
        <w:pStyle w:val="ListParagraph"/>
        <w:numPr>
          <w:ilvl w:val="0"/>
          <w:numId w:val="2"/>
        </w:numPr>
        <w:spacing w:after="30" w:before="30"/>
      </w:pPr>
      <w:r>
        <w:rPr>
          <w:rFonts w:ascii="Arial" w:cs="Arial" w:eastAsia="Arial" w:hAnsi="Arial"/>
          <w:color w:val="0D1117"/>
          <w:sz w:val="20"/>
          <w:szCs w:val="20"/>
        </w:rPr>
        <w:t xml:space="preserve">Tolerance equal-or-tighter</w:t>
      </w:r>
    </w:p>
    <w:p>
      <w:pPr>
        <w:pStyle w:val="ListParagraph"/>
        <w:numPr>
          <w:ilvl w:val="0"/>
          <w:numId w:val="2"/>
        </w:numPr>
        <w:spacing w:after="30" w:before="30"/>
      </w:pPr>
      <w:r>
        <w:rPr>
          <w:rFonts w:ascii="Arial" w:cs="Arial" w:eastAsia="Arial" w:hAnsi="Arial"/>
          <w:color w:val="0D1117"/>
          <w:sz w:val="20"/>
          <w:szCs w:val="20"/>
        </w:rPr>
        <w:t xml:space="preserve">Voltage rating equal-or-higher</w:t>
      </w:r>
    </w:p>
    <w:p>
      <w:pPr>
        <w:pStyle w:val="ListParagraph"/>
        <w:numPr>
          <w:ilvl w:val="0"/>
          <w:numId w:val="2"/>
        </w:numPr>
        <w:spacing w:after="30" w:before="30"/>
      </w:pPr>
      <w:r>
        <w:rPr>
          <w:rFonts w:ascii="Arial" w:cs="Arial" w:eastAsia="Arial" w:hAnsi="Arial"/>
          <w:color w:val="0D1117"/>
          <w:sz w:val="20"/>
          <w:szCs w:val="20"/>
        </w:rPr>
        <w:t xml:space="preserve">Temperature range equal-or-wider</w:t>
      </w:r>
    </w:p>
    <w:p>
      <w:pPr>
        <w:pStyle w:val="Heading3"/>
        <w:spacing w:after="60" w:before="200"/>
      </w:pPr>
      <w:r>
        <w:rPr>
          <w:rFonts w:ascii="Arial" w:cs="Arial" w:eastAsia="Arial" w:hAnsi="Arial"/>
          <w:b/>
          <w:bCs/>
          <w:color w:val="1D4ED8"/>
          <w:sz w:val="22"/>
          <w:szCs w:val="22"/>
        </w:rPr>
        <w:t xml:space="preserve">On match — silent swap</w:t>
      </w:r>
    </w:p>
    <w:p>
      <w:pPr>
        <w:pStyle w:val="ListParagraph"/>
        <w:numPr>
          <w:ilvl w:val="0"/>
          <w:numId w:val="2"/>
        </w:numPr>
        <w:spacing w:after="30" w:before="30"/>
      </w:pPr>
      <w:r>
        <w:rPr>
          <w:rFonts w:ascii="Arial" w:cs="Arial" w:eastAsia="Arial" w:hAnsi="Arial"/>
          <w:color w:val="0D1117"/>
          <w:sz w:val="20"/>
          <w:szCs w:val="20"/>
        </w:rPr>
        <w:t xml:space="preserve">Master BOM version increments</w:t>
      </w:r>
    </w:p>
    <w:p>
      <w:pPr>
        <w:pStyle w:val="ListParagraph"/>
        <w:numPr>
          <w:ilvl w:val="0"/>
          <w:numId w:val="2"/>
        </w:numPr>
        <w:spacing w:after="30" w:before="30"/>
      </w:pPr>
      <w:r>
        <w:rPr>
          <w:rFonts w:ascii="Arial" w:cs="Arial" w:eastAsia="Arial" w:hAnsi="Arial"/>
          <w:color w:val="0D1117"/>
          <w:sz w:val="20"/>
          <w:szCs w:val="20"/>
        </w:rPr>
        <w:t xml:space="preserve">Auto-recorded audit entry: 'characteristic-match equivalent swap' with delta on non-critical characteristics (tighter tolerance, higher voltage, etc.). No manual reason required.</w:t>
      </w:r>
    </w:p>
    <w:p>
      <w:pPr>
        <w:pStyle w:val="ListParagraph"/>
        <w:numPr>
          <w:ilvl w:val="0"/>
          <w:numId w:val="2"/>
        </w:numPr>
        <w:spacing w:after="30" w:before="30"/>
      </w:pPr>
      <w:r>
        <w:rPr>
          <w:rFonts w:ascii="Arial" w:cs="Arial" w:eastAsia="Arial" w:hAnsi="Arial"/>
          <w:color w:val="0D1117"/>
          <w:sz w:val="20"/>
          <w:szCs w:val="20"/>
        </w:rPr>
        <w:t xml:space="preserve">Program-linked Projects: Designer FYI notification fires if Program.notifyOnEquivalentSwap is on (Admin-configurable per Program; default on).</w:t>
      </w:r>
    </w:p>
    <w:p>
      <w:pPr>
        <w:pStyle w:val="ListParagraph"/>
        <w:numPr>
          <w:ilvl w:val="0"/>
          <w:numId w:val="2"/>
        </w:numPr>
        <w:spacing w:after="30" w:before="30"/>
      </w:pPr>
      <w:r>
        <w:rPr>
          <w:rFonts w:ascii="Arial" w:cs="Arial" w:eastAsia="Arial" w:hAnsi="Arial"/>
          <w:color w:val="0D1117"/>
          <w:sz w:val="20"/>
          <w:szCs w:val="20"/>
        </w:rPr>
        <w:t xml:space="preserve">Standalone Projects: no FYI notification (no Program owner Designer to notify).</w:t>
      </w:r>
    </w:p>
    <w:p>
      <w:pPr>
        <w:pStyle w:val="Heading3"/>
        <w:spacing w:after="60" w:before="200"/>
      </w:pPr>
      <w:r>
        <w:rPr>
          <w:rFonts w:ascii="Arial" w:cs="Arial" w:eastAsia="Arial" w:hAnsi="Arial"/>
          <w:b/>
          <w:bCs/>
          <w:color w:val="1D4ED8"/>
          <w:sz w:val="22"/>
          <w:szCs w:val="22"/>
        </w:rPr>
        <w:t xml:space="preserve">On mismatch — soft flag with three options</w:t>
      </w:r>
    </w:p>
    <w:p>
      <w:pPr>
        <w:spacing w:after="100" w:before="60"/>
      </w:pPr>
      <w:r>
        <w:rPr>
          <w:rFonts w:ascii="Arial" w:cs="Arial" w:eastAsia="Arial" w:hAnsi="Arial"/>
          <w:color w:val="0D1117"/>
          <w:sz w:val="20"/>
          <w:szCs w:val="20"/>
        </w:rPr>
        <w:t xml:space="preserve">Platform never hard-blocks Production. Mismatch surfaces a soft inline flag: 'This differs from the original in [X, Y]. Send to Designer, or continue as override?'</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000"/>
        <w:gridCol w:w="7960"/>
      </w:tblGrid>
      <w:tr>
        <w:trPr>
          <w:tblHeader/>
        </w:trP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Option</w:t>
            </w:r>
          </w:p>
        </w:tc>
        <w:tc>
          <w:tcPr>
            <w:tcW w:type="dxa" w:w="7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Behavior</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Send to Designer</w:t>
            </w:r>
          </w:p>
        </w:tc>
        <w:tc>
          <w:tcPr>
            <w:tcW w:type="dxa" w:w="7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Auto-generates a Push-Back with the flagged line + Production's intended replacement as context. Master BOM line stays as-is (edit not committed). Designer resolves via characteristic search.</w:t>
            </w:r>
          </w:p>
        </w:tc>
      </w:tr>
      <w:tr>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Continue as override</w:t>
            </w:r>
          </w:p>
        </w:tc>
        <w:tc>
          <w:tcPr>
            <w:tcW w:type="dxa" w:w="79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Prompt for audit reason (≥10 chars, required). Master BOM version increments. Auto-audit 'characteristic-match override' with actor + before/after + reason. Designer FYI notification ALWAYS fires (regardless of Program config).</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Cancel edit</w:t>
            </w:r>
          </w:p>
        </w:tc>
        <w:tc>
          <w:tcPr>
            <w:tcW w:type="dxa" w:w="7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No state change. Return to BOM screen.</w:t>
            </w:r>
          </w:p>
        </w:tc>
      </w:tr>
    </w:tbl>
    <w:p>
      <w:pPr>
        <w:pStyle w:val="Heading2"/>
        <w:spacing w:after="80" w:before="280"/>
      </w:pPr>
      <w:r>
        <w:rPr>
          <w:rFonts w:ascii="Arial" w:cs="Arial" w:eastAsia="Arial" w:hAnsi="Arial"/>
          <w:b/>
          <w:bCs/>
          <w:color w:val="1A4A7A"/>
          <w:sz w:val="26"/>
          <w:szCs w:val="26"/>
        </w:rPr>
        <w:t xml:space="preserve">6.4b Model B re-upload ceremony (Path 3)</w:t>
      </w:r>
    </w:p>
    <w:p>
      <w:pPr>
        <w:spacing w:after="100" w:before="60"/>
      </w:pPr>
      <w:r>
        <w:rPr>
          <w:rFonts w:ascii="Arial" w:cs="Arial" w:eastAsia="Arial" w:hAnsi="Arial"/>
          <w:color w:val="0D1117"/>
          <w:sz w:val="20"/>
          <w:szCs w:val="20"/>
        </w:rPr>
        <w:t xml:space="preserve">Full-file re-upload of the master BOM is always allowed at any BOM state. Purpose: recover from a mistake in the initial upload (wrong file, missing section, etc.). Not intended for iterating on the BOM over time.</w:t>
      </w:r>
    </w:p>
    <w:p>
      <w:pPr>
        <w:pStyle w:val="Heading3"/>
        <w:spacing w:after="60" w:before="200"/>
      </w:pPr>
      <w:r>
        <w:rPr>
          <w:rFonts w:ascii="Arial" w:cs="Arial" w:eastAsia="Arial" w:hAnsi="Arial"/>
          <w:b/>
          <w:bCs/>
          <w:color w:val="1D4ED8"/>
          <w:sz w:val="22"/>
          <w:szCs w:val="22"/>
        </w:rPr>
        <w:t xml:space="preserve">Draft state — simple replace</w:t>
      </w:r>
    </w:p>
    <w:p>
      <w:pPr>
        <w:spacing w:after="100" w:before="60"/>
      </w:pPr>
      <w:r>
        <w:rPr>
          <w:rFonts w:ascii="Arial" w:cs="Arial" w:eastAsia="Arial" w:hAnsi="Arial"/>
          <w:color w:val="0D1117"/>
          <w:sz w:val="20"/>
          <w:szCs w:val="20"/>
        </w:rPr>
        <w:t xml:space="preserve">If the master BOM has not been touched by downstream work (no sourcing run, no Push-Back sent, no Build created, no Request in bucket), re-upload is a simple replace. Minor audit entry. No confirmation modal. No reason required.</w:t>
      </w:r>
    </w:p>
    <w:p>
      <w:pPr>
        <w:pStyle w:val="Heading3"/>
        <w:spacing w:after="60" w:before="200"/>
      </w:pPr>
      <w:r>
        <w:rPr>
          <w:rFonts w:ascii="Arial" w:cs="Arial" w:eastAsia="Arial" w:hAnsi="Arial"/>
          <w:b/>
          <w:bCs/>
          <w:color w:val="1D4ED8"/>
          <w:sz w:val="22"/>
          <w:szCs w:val="22"/>
        </w:rPr>
        <w:t xml:space="preserve">Downstream-touched state — ceremonial re-upload</w:t>
      </w:r>
    </w:p>
    <w:p>
      <w:pPr>
        <w:spacing w:after="100" w:before="60"/>
      </w:pPr>
      <w:r>
        <w:rPr>
          <w:rFonts w:ascii="Arial" w:cs="Arial" w:eastAsia="Arial" w:hAnsi="Arial"/>
          <w:color w:val="0D1117"/>
          <w:sz w:val="20"/>
          <w:szCs w:val="20"/>
        </w:rPr>
        <w:t xml:space="preserve">Once the BOM has been touched downstream, re-upload becomes a ceremonial action:</w:t>
      </w:r>
    </w:p>
    <w:p>
      <w:pPr>
        <w:pStyle w:val="ListParagraph"/>
        <w:numPr>
          <w:ilvl w:val="0"/>
          <w:numId w:val="3"/>
        </w:numPr>
        <w:spacing w:after="30" w:before="30"/>
      </w:pPr>
      <w:r>
        <w:rPr>
          <w:rFonts w:ascii="Arial" w:cs="Arial" w:eastAsia="Arial" w:hAnsi="Arial"/>
          <w:color w:val="0D1117"/>
          <w:sz w:val="20"/>
          <w:szCs w:val="20"/>
        </w:rPr>
        <w:t xml:space="preserve">Confirmation modal enumerates what will be invalidated: open Push-Backs, in-flight sourcing runs, uncommitted Builds, Requests in the bucket.</w:t>
      </w:r>
    </w:p>
    <w:p>
      <w:pPr>
        <w:pStyle w:val="ListParagraph"/>
        <w:numPr>
          <w:ilvl w:val="0"/>
          <w:numId w:val="3"/>
        </w:numPr>
        <w:spacing w:after="30" w:before="30"/>
      </w:pPr>
      <w:r>
        <w:rPr>
          <w:rFonts w:ascii="Arial" w:cs="Arial" w:eastAsia="Arial" w:hAnsi="Arial"/>
          <w:color w:val="0D1117"/>
          <w:sz w:val="20"/>
          <w:szCs w:val="20"/>
        </w:rPr>
        <w:t xml:space="preserve">Mandatory audit reason (≥10 chars).</w:t>
      </w:r>
    </w:p>
    <w:p>
      <w:pPr>
        <w:pStyle w:val="ListParagraph"/>
        <w:numPr>
          <w:ilvl w:val="0"/>
          <w:numId w:val="3"/>
        </w:numPr>
        <w:spacing w:after="30" w:before="30"/>
      </w:pPr>
      <w:r>
        <w:rPr>
          <w:rFonts w:ascii="Arial" w:cs="Arial" w:eastAsia="Arial" w:hAnsi="Arial"/>
          <w:color w:val="0D1117"/>
          <w:sz w:val="20"/>
          <w:szCs w:val="20"/>
        </w:rPr>
        <w:t xml:space="preserve">On confirm: master BOM structure replaced with new upload. Master BOM version increments. BOM state → draft (must re-validate before downstream action).</w:t>
      </w:r>
    </w:p>
    <w:p>
      <w:pPr>
        <w:pStyle w:val="ListParagraph"/>
        <w:numPr>
          <w:ilvl w:val="0"/>
          <w:numId w:val="3"/>
        </w:numPr>
        <w:spacing w:after="30" w:before="30"/>
      </w:pPr>
      <w:r>
        <w:rPr>
          <w:rFonts w:ascii="Arial" w:cs="Arial" w:eastAsia="Arial" w:hAnsi="Arial"/>
          <w:color w:val="0D1117"/>
          <w:sz w:val="20"/>
          <w:szCs w:val="20"/>
        </w:rPr>
        <w:t xml:space="preserve">Downstream cascade:</w:t>
      </w:r>
    </w:p>
    <w:p>
      <w:pPr>
        <w:pStyle w:val="ListParagraph"/>
        <w:numPr>
          <w:ilvl w:val="1"/>
          <w:numId w:val="2"/>
        </w:numPr>
        <w:spacing w:after="30" w:before="30"/>
      </w:pPr>
      <w:r>
        <w:rPr>
          <w:rFonts w:ascii="Arial" w:cs="Arial" w:eastAsia="Arial" w:hAnsi="Arial"/>
          <w:color w:val="0D1117"/>
          <w:sz w:val="20"/>
          <w:szCs w:val="20"/>
        </w:rPr>
        <w:t xml:space="preserve">Open Push-Backs → 'cancelled_by_reupload' state. Designer notified.</w:t>
      </w:r>
    </w:p>
    <w:p>
      <w:pPr>
        <w:pStyle w:val="ListParagraph"/>
        <w:numPr>
          <w:ilvl w:val="1"/>
          <w:numId w:val="2"/>
        </w:numPr>
        <w:spacing w:after="30" w:before="30"/>
      </w:pPr>
      <w:r>
        <w:rPr>
          <w:rFonts w:ascii="Arial" w:cs="Arial" w:eastAsia="Arial" w:hAnsi="Arial"/>
          <w:color w:val="0D1117"/>
          <w:sz w:val="20"/>
          <w:szCs w:val="20"/>
        </w:rPr>
        <w:t xml:space="preserve">In-flight sourcing runs → cancelled.</w:t>
      </w:r>
    </w:p>
    <w:p>
      <w:pPr>
        <w:pStyle w:val="ListParagraph"/>
        <w:numPr>
          <w:ilvl w:val="1"/>
          <w:numId w:val="2"/>
        </w:numPr>
        <w:spacing w:after="30" w:before="30"/>
      </w:pPr>
      <w:r>
        <w:rPr>
          <w:rFonts w:ascii="Arial" w:cs="Arial" w:eastAsia="Arial" w:hAnsi="Arial"/>
          <w:color w:val="0D1117"/>
          <w:sz w:val="20"/>
          <w:szCs w:val="20"/>
        </w:rPr>
        <w:t xml:space="preserve">Bucket entries → 'flagged_for_review' state. Admin/Production reviews.</w:t>
      </w:r>
    </w:p>
    <w:p>
      <w:pPr>
        <w:pStyle w:val="ListParagraph"/>
        <w:numPr>
          <w:ilvl w:val="1"/>
          <w:numId w:val="2"/>
        </w:numPr>
        <w:spacing w:after="30" w:before="30"/>
      </w:pPr>
      <w:r>
        <w:rPr>
          <w:rFonts w:ascii="Arial" w:cs="Arial" w:eastAsia="Arial" w:hAnsi="Arial"/>
          <w:color w:val="0D1117"/>
          <w:sz w:val="20"/>
          <w:szCs w:val="20"/>
        </w:rPr>
        <w:t xml:space="preserve">Draft Builds → coverage recomputed against new master.</w:t>
      </w:r>
    </w:p>
    <w:p>
      <w:pPr>
        <w:pStyle w:val="ListParagraph"/>
        <w:numPr>
          <w:ilvl w:val="0"/>
          <w:numId w:val="3"/>
        </w:numPr>
        <w:spacing w:after="30" w:before="30"/>
      </w:pPr>
      <w:r>
        <w:rPr>
          <w:rFonts w:ascii="Arial" w:cs="Arial" w:eastAsia="Arial" w:hAnsi="Arial"/>
          <w:color w:val="0D1117"/>
          <w:sz w:val="20"/>
          <w:szCs w:val="20"/>
        </w:rPr>
        <w:t xml:space="preserve">Audit entry with before/after state summaries and Production's provided reason.</w:t>
      </w:r>
    </w:p>
    <w:p>
      <w:pPr>
        <w:pStyle w:val="ListParagraph"/>
        <w:numPr>
          <w:ilvl w:val="0"/>
          <w:numId w:val="3"/>
        </w:numPr>
        <w:spacing w:after="30" w:before="30"/>
      </w:pPr>
      <w:r>
        <w:rPr>
          <w:rFonts w:ascii="Arial" w:cs="Arial" w:eastAsia="Arial" w:hAnsi="Arial"/>
          <w:color w:val="0D1117"/>
          <w:sz w:val="20"/>
          <w:szCs w:val="20"/>
        </w:rPr>
        <w:t xml:space="preserve">PartsBox project BOM synced to match new master (background).</w:t>
      </w:r>
    </w:p>
    <w:p>
      <w:pPr>
        <w:pStyle w:val="Heading2"/>
        <w:spacing w:after="80" w:before="280"/>
      </w:pPr>
      <w:r>
        <w:rPr>
          <w:rFonts w:ascii="Arial" w:cs="Arial" w:eastAsia="Arial" w:hAnsi="Arial"/>
          <w:b/>
          <w:bCs/>
          <w:color w:val="1A4A7A"/>
          <w:sz w:val="26"/>
          <w:szCs w:val="26"/>
        </w:rPr>
        <w:t xml:space="preserve">6.5 Build</w:t>
      </w:r>
    </w:p>
    <w:p>
      <w:pPr>
        <w:spacing w:after="100" w:before="60"/>
      </w:pPr>
      <w:r>
        <w:rPr>
          <w:rFonts w:ascii="Arial" w:cs="Arial" w:eastAsia="Arial" w:hAnsi="Arial"/>
          <w:color w:val="0D1117"/>
          <w:sz w:val="20"/>
          <w:szCs w:val="20"/>
        </w:rPr>
        <w:t xml:space="preserve">Build represents a physical assembly of the PCB. A Project has many Builds over time. Each Build references the master BOM with a per-line overlay.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rPr>
          <w:tblHeader/>
        </w:trP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Overlay state</w:t>
            </w:r>
          </w:p>
        </w:tc>
        <w:tc>
          <w:tcPr>
            <w:tcW w:type="dxa" w:w="4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Meaning</w:t>
            </w:r>
          </w:p>
        </w:tc>
        <w:tc>
          <w:tcPr>
            <w:tcW w:type="dxa" w:w="3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PartsBox behavior on build/create</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used</w:t>
            </w:r>
          </w:p>
        </w:tc>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Line populated normally</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Consume from project box</w:t>
            </w:r>
          </w:p>
        </w:tc>
      </w:tr>
      <w:tr>
        <w:tc>
          <w:tcPr>
            <w:tcW w:type="dxa" w:w="1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skipped</w:t>
            </w:r>
          </w:p>
        </w:tc>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Line omitted for this Build, no intent to return</w:t>
            </w:r>
          </w:p>
        </w:tc>
        <w:tc>
          <w:tcPr>
            <w:tcW w:type="dxa" w:w="3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No consumption</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deferred</w:t>
            </w:r>
          </w:p>
        </w:tc>
        <w:tc>
          <w:tcPr>
            <w:tcW w:type="dxa" w:w="4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Line not populated this pass, will be added later (typically via Development wall rework ticket)</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No consumption now; future rework fires its own consumption</w:t>
            </w:r>
          </w:p>
        </w:tc>
      </w:tr>
      <w:tr>
        <w:tc>
          <w:tcPr>
            <w:tcW w:type="dxa" w:w="1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rework</w:t>
            </w:r>
          </w:p>
        </w:tc>
        <w:tc>
          <w:tcPr>
            <w:tcW w:type="dxa" w:w="4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Line populated with a different component (realtime substitution or post-hoc swap)</w:t>
            </w:r>
          </w:p>
        </w:tc>
        <w:tc>
          <w:tcPr>
            <w:tcW w:type="dxa" w:w="3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Consume the actual substitute component from where it came; NOT master's stated component</w:t>
            </w:r>
          </w:p>
        </w:tc>
      </w:tr>
    </w:tbl>
    <w:p>
      <w:pPr>
        <w:spacing w:after="100" w:before="60"/>
      </w:pPr>
      <w:r>
        <w:rPr>
          <w:rFonts w:ascii="Arial" w:cs="Arial" w:eastAsia="Arial" w:hAnsi="Arial"/>
          <w:color w:val="0D1117"/>
          <w:sz w:val="20"/>
          <w:szCs w:val="20"/>
        </w:rPr>
        <w:t xml:space="preserve">The rework state additionally carries: substitute component (MPN + manufacturer + qty), rework_type (realtime/post_hoc), optional Development wall ticket ID, actor, timestamp,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6"/>
              <w:left w:val="single" w:color="B91C1C" w:sz="12"/>
              <w:bottom w:val="single" w:color="B91C1C" w:sz="6"/>
              <w:right w:val="single" w:color="B91C1C" w:sz="4"/>
            </w:tcBorders>
            <w:shd w:fill="F1F5F9" w:val="clear"/>
            <w:tcMar>
              <w:top w:type="dxa" w:w="140"/>
              <w:left w:type="dxa" w:w="180"/>
              <w:bottom w:type="dxa" w:w="140"/>
              <w:right w:type="dxa" w:w="180"/>
            </w:tcMar>
          </w:tcPr>
          <w:p>
            <w:pPr>
              <w:spacing w:after="100" w:before="60"/>
            </w:pPr>
            <w:r>
              <w:rPr>
                <w:rFonts w:ascii="Arial" w:cs="Arial" w:eastAsia="Arial" w:hAnsi="Arial"/>
                <w:b/>
                <w:bCs/>
                <w:color w:val="B91C1C"/>
                <w:sz w:val="20"/>
                <w:szCs w:val="20"/>
              </w:rPr>
              <w:t xml:space="preserve">Variant declaration diff-and-propagate is retired.</w:t>
            </w:r>
          </w:p>
          <w:p>
            <w:pPr>
              <w:spacing w:after="100" w:before="60"/>
            </w:pPr>
            <w:r>
              <w:rPr>
                <w:rFonts w:ascii="Arial" w:cs="Arial" w:eastAsia="Arial" w:hAnsi="Arial"/>
                <w:color w:val="0D1117"/>
                <w:sz w:val="20"/>
                <w:szCs w:val="20"/>
              </w:rPr>
              <w:t xml:space="preserve">Build creation directly sets per-line overlay against master BOM. No variant CSV upload. No manual variant click-through as a separate flow. No 'different-new' propagation.</w:t>
            </w:r>
          </w:p>
          <w:p>
            <w:pPr>
              <w:spacing w:after="100" w:before="60"/>
            </w:pPr>
            <w:r>
              <w:rPr>
                <w:rFonts w:ascii="Arial" w:cs="Arial" w:eastAsia="Arial" w:hAnsi="Arial"/>
                <w:b/>
                <w:bCs/>
                <w:color w:val="1D4ED8"/>
                <w:sz w:val="20"/>
                <w:szCs w:val="20"/>
              </w:rPr>
              <w:t xml:space="preserve">Missing-component scenarios flow through Push-Back with 'missing-component' reason </w:t>
            </w:r>
            <w:r>
              <w:rPr>
                <w:rFonts w:ascii="Arial" w:cs="Arial" w:eastAsia="Arial" w:hAnsi="Arial"/>
                <w:color w:val="0D1117"/>
                <w:sz w:val="20"/>
                <w:szCs w:val="20"/>
              </w:rPr>
              <w:t xml:space="preserve">(see Section 8). Production sends Push-Back → Designer picks component → Designer recommends → Production applies to master BOM → new line appears with default 'used' overlay for future Builds.</w:t>
            </w:r>
          </w:p>
        </w:tc>
      </w:tr>
    </w:tbl>
    <w:p>
      <w:pPr>
        <w:spacing w:after="100" w:before="60"/>
      </w:pPr>
      <w:r>
        <w:rPr>
          <w:rFonts w:ascii="Arial" w:cs="Arial" w:eastAsia="Arial" w:hAnsi="Arial"/>
          <w:color w:val="0D1117"/>
          <w:sz w:val="20"/>
          <w:szCs w:val="20"/>
        </w:rPr>
        <w:t xml:space="preserve">Build creation is a click-through UI: Production names the Build, sets buildQty, and walks the master BOM setting per-line overlay (used / skipped / deferred / rework). The rework overlay carries substitute component metadata for realtime or post-hoc swaps observed during physical assembly.</w:t>
      </w:r>
    </w:p>
    <w:p>
      <w:pPr>
        <w:pStyle w:val="Heading2"/>
        <w:spacing w:after="80" w:before="280"/>
      </w:pPr>
      <w:r>
        <w:rPr>
          <w:rFonts w:ascii="Arial" w:cs="Arial" w:eastAsia="Arial" w:hAnsi="Arial"/>
          <w:b/>
          <w:bCs/>
          <w:color w:val="1A4A7A"/>
          <w:sz w:val="26"/>
          <w:szCs w:val="26"/>
        </w:rPr>
        <w:t xml:space="preserve">6.6 Collection</w:t>
      </w:r>
    </w:p>
    <w:p>
      <w:pPr>
        <w:spacing w:after="100" w:before="60"/>
      </w:pPr>
      <w:r>
        <w:rPr>
          <w:rFonts w:ascii="Arial" w:cs="Arial" w:eastAsia="Arial" w:hAnsi="Arial"/>
          <w:color w:val="0D1117"/>
          <w:sz w:val="20"/>
          <w:szCs w:val="20"/>
        </w:rPr>
        <w:t xml:space="preserve">Designer's R&amp;D component grouping — 'what parts should be used?' Feeds into BOMs (or into Requests to buy). Collection → Program required at creation. Owned by Designer.</w:t>
      </w:r>
    </w:p>
    <w:p>
      <w:pPr>
        <w:pStyle w:val="Heading2"/>
        <w:spacing w:after="80" w:before="280"/>
      </w:pPr>
      <w:r>
        <w:rPr>
          <w:rFonts w:ascii="Arial" w:cs="Arial" w:eastAsia="Arial" w:hAnsi="Arial"/>
          <w:b/>
          <w:bCs/>
          <w:color w:val="1A4A7A"/>
          <w:sz w:val="26"/>
          <w:szCs w:val="26"/>
        </w:rPr>
        <w:t xml:space="preserve">6.7 Request</w:t>
      </w:r>
    </w:p>
    <w:p>
      <w:pPr>
        <w:spacing w:after="100" w:before="60"/>
      </w:pPr>
      <w:r>
        <w:rPr>
          <w:rFonts w:ascii="Arial" w:cs="Arial" w:eastAsia="Arial" w:hAnsi="Arial"/>
          <w:color w:val="0D1117"/>
          <w:sz w:val="20"/>
          <w:szCs w:val="20"/>
        </w:rPr>
        <w:t xml:space="preserve">A structured demand for parts entering the Purchasing bucket. Either from a Collection (Designer initiates) or from a validated BOM (Production initiates).</w:t>
      </w:r>
    </w:p>
    <w:p>
      <w:pPr>
        <w:pStyle w:val="ListParagraph"/>
        <w:numPr>
          <w:ilvl w:val="0"/>
          <w:numId w:val="2"/>
        </w:numPr>
        <w:spacing w:after="30" w:before="30"/>
      </w:pPr>
      <w:r>
        <w:rPr>
          <w:rFonts w:ascii="Arial" w:cs="Arial" w:eastAsia="Arial" w:hAnsi="Arial"/>
          <w:color w:val="0D1117"/>
          <w:sz w:val="20"/>
          <w:szCs w:val="20"/>
        </w:rPr>
        <w:t xml:space="preserve">Fields: id, title, kind (collection/bom), sourceId (Collection or BOM id), project (project_id, nullable if wall-restock request), from, fromRole, submitted, age, critical (boolean toggle), bucketState (QUEUED_MAIN / QUEUED_CRITICAL / WRITTEN / PURCHASED), note (optional free-text — the 'Need' column source), items (line items).</w:t>
      </w:r>
    </w:p>
    <w:p>
      <w:pPr>
        <w:pStyle w:val="ListParagraph"/>
        <w:numPr>
          <w:ilvl w:val="0"/>
          <w:numId w:val="2"/>
        </w:numPr>
        <w:spacing w:after="30" w:before="30"/>
      </w:pPr>
      <w:r>
        <w:rPr>
          <w:rFonts w:ascii="Arial" w:cs="Arial" w:eastAsia="Arial" w:hAnsi="Arial"/>
          <w:color w:val="0D1117"/>
          <w:sz w:val="20"/>
          <w:szCs w:val="20"/>
        </w:rPr>
        <w:t xml:space="preserve">Old state values (approved, ordered, partially-ordered, shipped) are retired. Request lifecycle is entirely bucketState.</w:t>
      </w:r>
    </w:p>
    <w:p>
      <w:pPr>
        <w:pStyle w:val="Heading2"/>
        <w:spacing w:after="80" w:before="280"/>
      </w:pPr>
      <w:r>
        <w:rPr>
          <w:rFonts w:ascii="Arial" w:cs="Arial" w:eastAsia="Arial" w:hAnsi="Arial"/>
          <w:b/>
          <w:bCs/>
          <w:color w:val="1A4A7A"/>
          <w:sz w:val="26"/>
          <w:szCs w:val="26"/>
        </w:rPr>
        <w:t xml:space="preserve">6.8 Push-Back</w:t>
      </w:r>
    </w:p>
    <w:p>
      <w:pPr>
        <w:spacing w:after="100" w:before="60"/>
      </w:pPr>
      <w:r>
        <w:rPr>
          <w:rFonts w:ascii="Arial" w:cs="Arial" w:eastAsia="Arial" w:hAnsi="Arial"/>
          <w:color w:val="0D1117"/>
          <w:sz w:val="20"/>
          <w:szCs w:val="20"/>
        </w:rPr>
        <w:t xml:space="preserve">Structured cross-boundary handshake object attached to a BOM when Production encounters an obsolete or unsourceable line. See Section 8.</w:t>
      </w:r>
    </w:p>
    <w:p>
      <w:pPr>
        <w:pStyle w:val="Heading2"/>
        <w:spacing w:after="80" w:before="280"/>
      </w:pPr>
      <w:r>
        <w:rPr>
          <w:rFonts w:ascii="Arial" w:cs="Arial" w:eastAsia="Arial" w:hAnsi="Arial"/>
          <w:b/>
          <w:bCs/>
          <w:color w:val="1A4A7A"/>
          <w:sz w:val="26"/>
          <w:szCs w:val="26"/>
        </w:rPr>
        <w:t xml:space="preserve">6.9 CPN issuance record</w:t>
      </w:r>
    </w:p>
    <w:p>
      <w:pPr>
        <w:spacing w:after="100" w:before="60"/>
      </w:pPr>
      <w:r>
        <w:rPr>
          <w:rFonts w:ascii="Arial" w:cs="Arial" w:eastAsia="Arial" w:hAnsi="Arial"/>
          <w:color w:val="0D1117"/>
          <w:sz w:val="20"/>
          <w:szCs w:val="20"/>
        </w:rPr>
        <w:t xml:space="preserve">A record in the CPN issuance table. See Section 7.</w:t>
      </w:r>
    </w:p>
    <w:p>
      <w:r>
        <w:br w:type="page"/>
      </w:r>
    </w:p>
    <w:p>
      <w:pPr>
        <w:pStyle w:val="Heading1"/>
        <w:pBdr>
          <w:bottom w:val="single" w:color="0F2942" w:sz="10" w:space="6"/>
        </w:pBdr>
        <w:spacing w:after="120" w:before="400"/>
      </w:pPr>
      <w:r>
        <w:rPr>
          <w:rFonts w:ascii="Arial" w:cs="Arial" w:eastAsia="Arial" w:hAnsi="Arial"/>
          <w:b/>
          <w:bCs/>
          <w:color w:val="0F2942"/>
          <w:sz w:val="36"/>
          <w:szCs w:val="36"/>
        </w:rPr>
        <w:t xml:space="preserve">7. CPN — Customer Part Number</w:t>
      </w:r>
    </w:p>
    <w:p>
      <w:pPr>
        <w:pStyle w:val="Heading2"/>
        <w:spacing w:after="80" w:before="280"/>
      </w:pPr>
      <w:r>
        <w:rPr>
          <w:rFonts w:ascii="Arial" w:cs="Arial" w:eastAsia="Arial" w:hAnsi="Arial"/>
          <w:b/>
          <w:bCs/>
          <w:color w:val="1A4A7A"/>
          <w:sz w:val="26"/>
          <w:szCs w:val="26"/>
        </w:rPr>
        <w:t xml:space="preserve">7.1 Format</w:t>
      </w:r>
    </w:p>
    <w:p>
      <w:pPr>
        <w:spacing w:after="100" w:before="60"/>
      </w:pPr>
      <w:r>
        <w:rPr>
          <w:rFonts w:ascii="Arial" w:cs="Arial" w:eastAsia="Arial" w:hAnsi="Arial"/>
          <w:color w:val="0D1117"/>
          <w:sz w:val="20"/>
          <w:szCs w:val="20"/>
        </w:rPr>
        <w:t xml:space="preserve">CPN uses a sigil-based format. Sigil identifies the CPN's binding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800"/>
        <w:gridCol w:w="3160"/>
      </w:tblGrid>
      <w:tr>
        <w:trPr>
          <w:tblHeader/>
        </w:trPr>
        <w:tc>
          <w:tcPr>
            <w:tcW w:type="dxa" w:w="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Sigil</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Binding scope</w:t>
            </w:r>
          </w:p>
        </w:tc>
        <w:tc>
          <w:tcPr>
            <w:tcW w:type="dxa" w:w="3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Format</w:t>
            </w:r>
          </w:p>
        </w:tc>
        <w:tc>
          <w:tcPr>
            <w:tcW w:type="dxa" w:w="3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Example</w:t>
            </w:r>
          </w:p>
        </w:tc>
      </w:tr>
      <w:tr>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Project-bound</w:t>
            </w:r>
          </w:p>
        </w:tc>
        <w:tc>
          <w:tcPr>
            <w:tcW w:type="dxa" w:w="3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#&lt;project code&gt;-&lt;source bucket&gt;&lt;source id&gt;-&lt;line no&gt;</w:t>
            </w:r>
          </w:p>
        </w:tc>
        <w:tc>
          <w:tcPr>
            <w:tcW w:type="dxa" w:w="3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#TVCA-B052-001</w:t>
            </w:r>
          </w:p>
        </w:tc>
      </w:tr>
      <w:tr>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1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Wall-bound</w:t>
            </w:r>
          </w:p>
        </w:tc>
        <w:tc>
          <w:tcPr>
            <w:tcW w:type="dxa" w:w="3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~&lt;wall location name&gt;-&lt;line no&gt;</w:t>
            </w:r>
          </w:p>
        </w:tc>
        <w:tc>
          <w:tcPr>
            <w:tcW w:type="dxa" w:w="31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~A-3-7-001</w:t>
            </w:r>
          </w:p>
        </w:tc>
      </w:tr>
    </w:tbl>
    <w:p>
      <w:pPr>
        <w:spacing w:after="100" w:before="60"/>
      </w:pPr>
      <w:r>
        <w:rPr>
          <w:rFonts w:ascii="Arial" w:cs="Arial" w:eastAsia="Arial" w:hAnsi="Arial"/>
          <w:color w:val="0D1117"/>
          <w:sz w:val="20"/>
          <w:szCs w:val="20"/>
        </w:rPr>
        <w:t xml:space="preserve">Wall CPN pulls the location name dynamically from PartsBox — AutoBOM never hard-codes wall bin structure. Wall bins are currently 3-level (section-row-bin, e.g., A-3-7); Inventory Activation v3.1 codifies that AutoBOM reads this opaquely.</w:t>
      </w:r>
    </w:p>
    <w:p>
      <w:pPr>
        <w:pStyle w:val="Heading2"/>
        <w:spacing w:after="80" w:before="280"/>
      </w:pPr>
      <w:r>
        <w:rPr>
          <w:rFonts w:ascii="Arial" w:cs="Arial" w:eastAsia="Arial" w:hAnsi="Arial"/>
          <w:b/>
          <w:bCs/>
          <w:color w:val="1A4A7A"/>
          <w:sz w:val="26"/>
          <w:szCs w:val="26"/>
        </w:rPr>
        <w:t xml:space="preserve">7.2 Retired format</w:t>
      </w:r>
    </w:p>
    <w:p>
      <w:pPr>
        <w:spacing w:after="100" w:before="60"/>
      </w:pPr>
      <w:r>
        <w:rPr>
          <w:rFonts w:ascii="Arial" w:cs="Arial" w:eastAsia="Arial" w:hAnsi="Arial"/>
          <w:color w:val="0D1117"/>
          <w:sz w:val="20"/>
          <w:szCs w:val="20"/>
        </w:rPr>
        <w:t xml:space="preserve">The old format &lt;bucket&gt;-&lt;sourceId&gt;-&lt;initials&gt;-&lt;line&gt; (e.g., TVCA-B052-AJ-001) is retired. Owner initials are no longer part of the CPN. Any legacy CPN values in seed data or archived records that follow the old format may exist for historical reference but must not be regenerated.</w:t>
      </w:r>
    </w:p>
    <w:p>
      <w:pPr>
        <w:pStyle w:val="Heading2"/>
        <w:spacing w:after="80" w:before="280"/>
      </w:pPr>
      <w:r>
        <w:rPr>
          <w:rFonts w:ascii="Arial" w:cs="Arial" w:eastAsia="Arial" w:hAnsi="Arial"/>
          <w:b/>
          <w:bCs/>
          <w:color w:val="1A4A7A"/>
          <w:sz w:val="26"/>
          <w:szCs w:val="26"/>
        </w:rPr>
        <w:t xml:space="preserve">7.3 Generation</w:t>
      </w:r>
    </w:p>
    <w:p>
      <w:pPr>
        <w:spacing w:after="100" w:before="60"/>
      </w:pPr>
      <w:r>
        <w:rPr>
          <w:rFonts w:ascii="Arial" w:cs="Arial" w:eastAsia="Arial" w:hAnsi="Arial"/>
          <w:color w:val="0D1117"/>
          <w:sz w:val="20"/>
          <w:szCs w:val="20"/>
        </w:rPr>
        <w:t xml:space="preserve">CPN is generated automatically when a part first becomes a sourceable line — BOM normalization or Collection prep for a Request to Order. CPN exists on every line before it reaches the Purchasing bucket. Read-only for everyone; never a user input.</w:t>
      </w:r>
    </w:p>
    <w:p>
      <w:pPr>
        <w:pStyle w:val="Heading2"/>
        <w:spacing w:after="80" w:before="280"/>
      </w:pPr>
      <w:r>
        <w:rPr>
          <w:rFonts w:ascii="Arial" w:cs="Arial" w:eastAsia="Arial" w:hAnsi="Arial"/>
          <w:b/>
          <w:bCs/>
          <w:color w:val="1A4A7A"/>
          <w:sz w:val="26"/>
          <w:szCs w:val="26"/>
        </w:rPr>
        <w:t xml:space="preserve">7.4 Lifecycle</w:t>
      </w:r>
    </w:p>
    <w:p>
      <w:pPr>
        <w:pStyle w:val="ListParagraph"/>
        <w:numPr>
          <w:ilvl w:val="0"/>
          <w:numId w:val="3"/>
        </w:numPr>
        <w:spacing w:after="30" w:before="30"/>
      </w:pPr>
      <w:r>
        <w:rPr>
          <w:rFonts w:ascii="Arial" w:cs="Arial" w:eastAsia="Arial" w:hAnsi="Arial"/>
          <w:color w:val="0D1117"/>
          <w:sz w:val="20"/>
          <w:szCs w:val="20"/>
        </w:rPr>
        <w:t xml:space="preserve">Generated at Request submission → stored in the CPN issuance table.</w:t>
      </w:r>
    </w:p>
    <w:p>
      <w:pPr>
        <w:pStyle w:val="ListParagraph"/>
        <w:numPr>
          <w:ilvl w:val="0"/>
          <w:numId w:val="3"/>
        </w:numPr>
        <w:spacing w:after="30" w:before="30"/>
      </w:pPr>
      <w:r>
        <w:rPr>
          <w:rFonts w:ascii="Arial" w:cs="Arial" w:eastAsia="Arial" w:hAnsi="Arial"/>
          <w:color w:val="0D1117"/>
          <w:sz w:val="20"/>
          <w:szCs w:val="20"/>
        </w:rPr>
        <w:t xml:space="preserve">Written into supplier cart line customer reference field at cart-build time (customer reference on Mouser and DigiKey cart line items).</w:t>
      </w:r>
    </w:p>
    <w:p>
      <w:pPr>
        <w:pStyle w:val="ListParagraph"/>
        <w:numPr>
          <w:ilvl w:val="0"/>
          <w:numId w:val="3"/>
        </w:numPr>
        <w:spacing w:after="30" w:before="30"/>
      </w:pPr>
      <w:r>
        <w:rPr>
          <w:rFonts w:ascii="Arial" w:cs="Arial" w:eastAsia="Arial" w:hAnsi="Arial"/>
          <w:color w:val="0D1117"/>
          <w:sz w:val="20"/>
          <w:szCs w:val="20"/>
        </w:rPr>
        <w:t xml:space="preserve">Travels with the order through supplier fulfillment.</w:t>
      </w:r>
    </w:p>
    <w:p>
      <w:pPr>
        <w:pStyle w:val="ListParagraph"/>
        <w:numPr>
          <w:ilvl w:val="0"/>
          <w:numId w:val="3"/>
        </w:numPr>
        <w:spacing w:after="30" w:before="30"/>
      </w:pPr>
      <w:r>
        <w:rPr>
          <w:rFonts w:ascii="Arial" w:cs="Arial" w:eastAsia="Arial" w:hAnsi="Arial"/>
          <w:color w:val="0D1117"/>
          <w:sz w:val="20"/>
          <w:szCs w:val="20"/>
        </w:rPr>
        <w:t xml:space="preserve">Prints on shipping label / packing slip / QR label of the physical bag.</w:t>
      </w:r>
    </w:p>
    <w:p>
      <w:pPr>
        <w:pStyle w:val="ListParagraph"/>
        <w:numPr>
          <w:ilvl w:val="0"/>
          <w:numId w:val="3"/>
        </w:numPr>
        <w:spacing w:after="30" w:before="30"/>
      </w:pPr>
      <w:r>
        <w:rPr>
          <w:rFonts w:ascii="Arial" w:cs="Arial" w:eastAsia="Arial" w:hAnsi="Arial"/>
          <w:color w:val="0D1117"/>
          <w:sz w:val="20"/>
          <w:szCs w:val="20"/>
        </w:rPr>
        <w:t xml:space="preserve">Read at receiving flow (PartsBox scan) → matched back to CPN issuance record → routes physical bag to correct project box or wall location → matches bucket entry → updates fulfillment state on the embedded Purchasing archive view.</w:t>
      </w:r>
    </w:p>
    <w:p>
      <w:pPr>
        <w:pStyle w:val="Heading2"/>
        <w:spacing w:after="80" w:before="280"/>
      </w:pPr>
      <w:r>
        <w:rPr>
          <w:rFonts w:ascii="Arial" w:cs="Arial" w:eastAsia="Arial" w:hAnsi="Arial"/>
          <w:b/>
          <w:bCs/>
          <w:color w:val="1A4A7A"/>
          <w:sz w:val="26"/>
          <w:szCs w:val="26"/>
        </w:rPr>
        <w:t xml:space="preserve">7.5 Where CPN is NOT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6"/>
              <w:left w:val="single" w:color="B91C1C" w:sz="12"/>
              <w:bottom w:val="single" w:color="B91C1C" w:sz="6"/>
              <w:right w:val="single" w:color="B91C1C" w:sz="4"/>
            </w:tcBorders>
            <w:shd w:fill="F1F5F9" w:val="clear"/>
            <w:tcMar>
              <w:top w:type="dxa" w:w="140"/>
              <w:left w:type="dxa" w:w="180"/>
              <w:bottom w:type="dxa" w:w="140"/>
              <w:right w:type="dxa" w:w="180"/>
            </w:tcMar>
          </w:tcPr>
          <w:p>
            <w:pPr>
              <w:spacing w:after="100" w:before="60"/>
            </w:pPr>
            <w:r>
              <w:rPr>
                <w:rFonts w:ascii="Arial" w:cs="Arial" w:eastAsia="Arial" w:hAnsi="Arial"/>
                <w:b/>
                <w:bCs/>
                <w:color w:val="B91C1C"/>
                <w:sz w:val="20"/>
                <w:szCs w:val="20"/>
              </w:rPr>
              <w:t xml:space="preserve">CPN is NOT written to Josh's Daily Purchasing List.</w:t>
            </w:r>
          </w:p>
          <w:p>
            <w:pPr>
              <w:spacing w:after="100" w:before="60"/>
            </w:pPr>
            <w:r>
              <w:rPr>
                <w:rFonts w:ascii="Arial" w:cs="Arial" w:eastAsia="Arial" w:hAnsi="Arial"/>
                <w:color w:val="0D1117"/>
                <w:sz w:val="20"/>
                <w:szCs w:val="20"/>
              </w:rPr>
              <w:t xml:space="preserve">Josh's sheet has no CPN column. Per-CPN traceability lives in AutoBOM's internal state (CPN issuance table + archive view fulfillment pills) and on the supplier cart line — never on the sheet.</w:t>
            </w:r>
          </w:p>
        </w:tc>
      </w:tr>
    </w:tbl>
    <w:p>
      <w:pPr>
        <w:pStyle w:val="Heading2"/>
        <w:spacing w:after="80" w:before="280"/>
      </w:pPr>
      <w:r>
        <w:rPr>
          <w:rFonts w:ascii="Arial" w:cs="Arial" w:eastAsia="Arial" w:hAnsi="Arial"/>
          <w:b/>
          <w:bCs/>
          <w:color w:val="1A4A7A"/>
          <w:sz w:val="26"/>
          <w:szCs w:val="26"/>
        </w:rPr>
        <w:t xml:space="preserve">7.6 Admin configurability</w:t>
      </w:r>
    </w:p>
    <w:p>
      <w:pPr>
        <w:spacing w:after="100" w:before="60"/>
      </w:pPr>
      <w:r>
        <w:rPr>
          <w:rFonts w:ascii="Arial" w:cs="Arial" w:eastAsia="Arial" w:hAnsi="Arial"/>
          <w:color w:val="0D1117"/>
          <w:sz w:val="20"/>
          <w:szCs w:val="20"/>
        </w:rPr>
        <w:t xml:space="preserve">CPN format string is Admin-configurable within grammar validation (Bounded Admin Authority). Admin can define custom sigil arrangement — the parser validates that only recognized tokens are used and format resolves to a parseable pattern. Sigils must not conflict with reserved characters. Free-form syntax bounded by grammar validation.</w:t>
      </w:r>
    </w:p>
    <w:p>
      <w:pPr>
        <w:spacing w:after="100" w:before="60"/>
      </w:pPr>
      <w:r>
        <w:rPr>
          <w:rFonts w:ascii="Arial" w:cs="Arial" w:eastAsia="Arial" w:hAnsi="Arial"/>
          <w:color w:val="0D1117"/>
          <w:sz w:val="20"/>
          <w:szCs w:val="20"/>
        </w:rPr>
        <w:t xml:space="preserve">CPN format version is stored per issuance record so historical CPNs stay valid across format changes.</w:t>
      </w:r>
    </w:p>
    <w:p>
      <w:pPr>
        <w:pStyle w:val="Heading2"/>
        <w:spacing w:after="80" w:before="280"/>
      </w:pPr>
      <w:r>
        <w:rPr>
          <w:rFonts w:ascii="Arial" w:cs="Arial" w:eastAsia="Arial" w:hAnsi="Arial"/>
          <w:b/>
          <w:bCs/>
          <w:color w:val="1A4A7A"/>
          <w:sz w:val="26"/>
          <w:szCs w:val="26"/>
        </w:rPr>
        <w:t xml:space="preserve">7.7 Display</w:t>
      </w:r>
    </w:p>
    <w:p>
      <w:pPr>
        <w:spacing w:after="100" w:before="60"/>
      </w:pPr>
      <w:r>
        <w:rPr>
          <w:rFonts w:ascii="Arial" w:cs="Arial" w:eastAsia="Arial" w:hAnsi="Arial"/>
          <w:color w:val="0D1117"/>
          <w:sz w:val="20"/>
          <w:szCs w:val="20"/>
        </w:rPr>
        <w:t xml:space="preserve">CPN is displayed in monospace font everywhere. Bound to the stored value; never hard-coded or built by client UI code.</w:t>
      </w:r>
    </w:p>
    <w:p>
      <w:r>
        <w:br w:type="page"/>
      </w:r>
    </w:p>
    <w:p>
      <w:pPr>
        <w:pStyle w:val="Heading1"/>
        <w:pBdr>
          <w:bottom w:val="single" w:color="0F2942" w:sz="10" w:space="6"/>
        </w:pBdr>
        <w:spacing w:after="120" w:before="400"/>
      </w:pPr>
      <w:r>
        <w:rPr>
          <w:rFonts w:ascii="Arial" w:cs="Arial" w:eastAsia="Arial" w:hAnsi="Arial"/>
          <w:b/>
          <w:bCs/>
          <w:color w:val="0F2942"/>
          <w:sz w:val="36"/>
          <w:szCs w:val="36"/>
        </w:rPr>
        <w:t xml:space="preserve">8. Push-Back Orchestration — Cross-Boundary Handshake</w:t>
      </w:r>
    </w:p>
    <w:p>
      <w:pPr>
        <w:spacing w:after="100" w:before="60"/>
      </w:pPr>
      <w:r>
        <w:rPr>
          <w:rFonts w:ascii="Arial" w:cs="Arial" w:eastAsia="Arial" w:hAnsi="Arial"/>
          <w:color w:val="0D1117"/>
          <w:sz w:val="20"/>
          <w:szCs w:val="20"/>
        </w:rPr>
        <w:t xml:space="preserve">A Push-Back is a completed transaction across a role boundary: Production submits a problem → Designer resolves it → Production is notified. Both parties know when the transaction completes. This is one instance of the broader cross-boundary handshake orchestration pattern (Chapter A).</w:t>
      </w:r>
    </w:p>
    <w:p>
      <w:pPr>
        <w:pStyle w:val="Heading2"/>
        <w:spacing w:after="80" w:before="280"/>
      </w:pPr>
      <w:r>
        <w:rPr>
          <w:rFonts w:ascii="Arial" w:cs="Arial" w:eastAsia="Arial" w:hAnsi="Arial"/>
          <w:b/>
          <w:bCs/>
          <w:color w:val="1A4A7A"/>
          <w:sz w:val="26"/>
          <w:szCs w:val="26"/>
        </w:rPr>
        <w:t xml:space="preserve">8.1 The three sub-patterns</w:t>
      </w:r>
    </w:p>
    <w:p>
      <w:pPr>
        <w:spacing w:after="100" w:before="60"/>
      </w:pPr>
      <w:r>
        <w:rPr>
          <w:rFonts w:ascii="Arial" w:cs="Arial" w:eastAsia="Arial" w:hAnsi="Arial"/>
          <w:color w:val="0D1117"/>
          <w:sz w:val="20"/>
          <w:szCs w:val="20"/>
        </w:rPr>
        <w:t xml:space="preserve">Cross-boundary handshake orchestration is a decision engine responsibility. Three distinguishable sub-patterns collapse into one context:</w:t>
      </w:r>
    </w:p>
    <w:p>
      <w:pPr>
        <w:pStyle w:val="ListParagraph"/>
        <w:numPr>
          <w:ilvl w:val="0"/>
          <w:numId w:val="2"/>
        </w:numPr>
        <w:spacing w:after="30" w:before="30"/>
      </w:pPr>
      <w:r>
        <w:rPr>
          <w:rFonts w:ascii="Arial" w:cs="Arial" w:eastAsia="Arial" w:hAnsi="Arial"/>
          <w:color w:val="0D1117"/>
          <w:sz w:val="20"/>
          <w:szCs w:val="20"/>
        </w:rPr>
        <w:t xml:space="preserve">Handshake rules — transaction patterns (request + response, success/failure visible to both parties). Two categories: cross-role (Production ↔ Designer) and system-to-role (user action → system acknowledgment).</w:t>
      </w:r>
    </w:p>
    <w:p>
      <w:pPr>
        <w:pStyle w:val="ListParagraph"/>
        <w:numPr>
          <w:ilvl w:val="0"/>
          <w:numId w:val="2"/>
        </w:numPr>
        <w:spacing w:after="30" w:before="30"/>
      </w:pPr>
      <w:r>
        <w:rPr>
          <w:rFonts w:ascii="Arial" w:cs="Arial" w:eastAsia="Arial" w:hAnsi="Arial"/>
          <w:color w:val="0D1117"/>
          <w:sz w:val="20"/>
          <w:szCs w:val="20"/>
        </w:rPr>
        <w:t xml:space="preserve">Pathways — the routes work takes through the platform. A Request goes: submission → screening → bucket → batch → sheet → receiving → fulfillment. Pathway rules define ordering, gates, branch conditions.</w:t>
      </w:r>
    </w:p>
    <w:p>
      <w:pPr>
        <w:pStyle w:val="ListParagraph"/>
        <w:numPr>
          <w:ilvl w:val="0"/>
          <w:numId w:val="2"/>
        </w:numPr>
        <w:spacing w:after="30" w:before="30"/>
      </w:pPr>
      <w:r>
        <w:rPr>
          <w:rFonts w:ascii="Arial" w:cs="Arial" w:eastAsia="Arial" w:hAnsi="Arial"/>
          <w:color w:val="0D1117"/>
          <w:sz w:val="20"/>
          <w:szCs w:val="20"/>
        </w:rPr>
        <w:t xml:space="preserve">Communication lines — the visibility mediums through which handshakes are made visible: dashboards, notifications, comment threads, state changes.</w:t>
      </w:r>
    </w:p>
    <w:p>
      <w:pPr>
        <w:pStyle w:val="Heading2"/>
        <w:spacing w:after="80" w:before="280"/>
      </w:pPr>
      <w:r>
        <w:rPr>
          <w:rFonts w:ascii="Arial" w:cs="Arial" w:eastAsia="Arial" w:hAnsi="Arial"/>
          <w:b/>
          <w:bCs/>
          <w:color w:val="1A4A7A"/>
          <w:sz w:val="26"/>
          <w:szCs w:val="26"/>
        </w:rPr>
        <w:t xml:space="preserve">8.2 Push-Back structure (v1.5.1)</w:t>
      </w:r>
    </w:p>
    <w:p>
      <w:pPr>
        <w:spacing w:after="100" w:before="60"/>
      </w:pPr>
      <w:r>
        <w:rPr>
          <w:rFonts w:ascii="Arial" w:cs="Arial" w:eastAsia="Arial" w:hAnsi="Arial"/>
          <w:color w:val="0D1117"/>
          <w:sz w:val="20"/>
          <w:szCs w:val="20"/>
        </w:rPr>
        <w:t xml:space="preserve">Every Push-Back carries:</w:t>
      </w:r>
    </w:p>
    <w:p>
      <w:pPr>
        <w:pStyle w:val="ListParagraph"/>
        <w:numPr>
          <w:ilvl w:val="0"/>
          <w:numId w:val="2"/>
        </w:numPr>
        <w:spacing w:after="30" w:before="30"/>
      </w:pPr>
      <w:r>
        <w:rPr>
          <w:rFonts w:ascii="Arial" w:cs="Arial" w:eastAsia="Arial" w:hAnsi="Arial"/>
          <w:color w:val="0D1117"/>
          <w:sz w:val="20"/>
          <w:szCs w:val="20"/>
        </w:rPr>
        <w:t xml:space="preserve">Reason category — enum: obsolete / eol / unsourceable / zero-stock / missing-component / other</w:t>
      </w:r>
    </w:p>
    <w:p>
      <w:pPr>
        <w:pStyle w:val="ListParagraph"/>
        <w:numPr>
          <w:ilvl w:val="0"/>
          <w:numId w:val="2"/>
        </w:numPr>
        <w:spacing w:after="30" w:before="30"/>
      </w:pPr>
      <w:r>
        <w:rPr>
          <w:rFonts w:ascii="Arial" w:cs="Arial" w:eastAsia="Arial" w:hAnsi="Arial"/>
          <w:color w:val="0D1117"/>
          <w:sz w:val="20"/>
          <w:szCs w:val="20"/>
        </w:rPr>
        <w:t xml:space="preserve">Urgency — enum: blocking / standard</w:t>
      </w:r>
    </w:p>
    <w:p>
      <w:pPr>
        <w:pStyle w:val="ListParagraph"/>
        <w:numPr>
          <w:ilvl w:val="0"/>
          <w:numId w:val="2"/>
        </w:numPr>
        <w:spacing w:after="30" w:before="30"/>
      </w:pPr>
      <w:r>
        <w:rPr>
          <w:rFonts w:ascii="Arial" w:cs="Arial" w:eastAsia="Arial" w:hAnsi="Arial"/>
          <w:color w:val="0D1117"/>
          <w:sz w:val="20"/>
          <w:szCs w:val="20"/>
        </w:rPr>
        <w:t xml:space="preserve">Per-flagged-line detail — array of objects with lineNo, exReason, intendedReplacement (populated when the Push-Back was auto-generated from a characteristic-match failure), comments (per-line sub-thread)</w:t>
      </w:r>
    </w:p>
    <w:p>
      <w:pPr>
        <w:pStyle w:val="ListParagraph"/>
        <w:numPr>
          <w:ilvl w:val="0"/>
          <w:numId w:val="2"/>
        </w:numPr>
        <w:spacing w:after="30" w:before="30"/>
      </w:pPr>
      <w:r>
        <w:rPr>
          <w:rFonts w:ascii="Arial" w:cs="Arial" w:eastAsia="Arial" w:hAnsi="Arial"/>
          <w:color w:val="0D1117"/>
          <w:sz w:val="20"/>
          <w:szCs w:val="20"/>
        </w:rPr>
        <w:t xml:space="preserve">addedComponentRequest — populated when reason = 'missing-component'; carries { mpn?, characteristics, description, quantityPerBoard, designator? }</w:t>
      </w:r>
    </w:p>
    <w:p>
      <w:pPr>
        <w:pStyle w:val="ListParagraph"/>
        <w:numPr>
          <w:ilvl w:val="0"/>
          <w:numId w:val="2"/>
        </w:numPr>
        <w:spacing w:after="30" w:before="30"/>
      </w:pPr>
      <w:r>
        <w:rPr>
          <w:rFonts w:ascii="Arial" w:cs="Arial" w:eastAsia="Arial" w:hAnsi="Arial"/>
          <w:color w:val="0D1117"/>
          <w:sz w:val="20"/>
          <w:szCs w:val="20"/>
        </w:rPr>
        <w:t xml:space="preserve">Overall Push-Back comment thread</w:t>
      </w:r>
    </w:p>
    <w:p>
      <w:pPr>
        <w:pStyle w:val="ListParagraph"/>
        <w:numPr>
          <w:ilvl w:val="0"/>
          <w:numId w:val="2"/>
        </w:numPr>
        <w:spacing w:after="30" w:before="30"/>
      </w:pPr>
      <w:r>
        <w:rPr>
          <w:rFonts w:ascii="Arial" w:cs="Arial" w:eastAsia="Arial" w:hAnsi="Arial"/>
          <w:color w:val="0D1117"/>
          <w:sz w:val="20"/>
          <w:szCs w:val="20"/>
        </w:rPr>
        <w:t xml:space="preserve">recommendation object — populated by Designer during resolution; NOT applied to master BOM until Production explicitly applies. Contains perLine[] and addedLine (for missing-component) with recommended MPN/mfr/source/characteristics.</w:t>
      </w:r>
    </w:p>
    <w:p>
      <w:pPr>
        <w:pStyle w:val="ListParagraph"/>
        <w:numPr>
          <w:ilvl w:val="0"/>
          <w:numId w:val="2"/>
        </w:numPr>
        <w:spacing w:after="30" w:before="30"/>
      </w:pPr>
      <w:r>
        <w:rPr>
          <w:rFonts w:ascii="Arial" w:cs="Arial" w:eastAsia="Arial" w:hAnsi="Arial"/>
          <w:color w:val="0D1117"/>
          <w:sz w:val="20"/>
          <w:szCs w:val="20"/>
        </w:rPr>
        <w:t xml:space="preserve">Actor + timestamp on every state change</w:t>
      </w:r>
    </w:p>
    <w:p>
      <w:pPr>
        <w:pStyle w:val="Heading2"/>
        <w:spacing w:after="80" w:before="280"/>
      </w:pPr>
      <w:r>
        <w:rPr>
          <w:rFonts w:ascii="Arial" w:cs="Arial" w:eastAsia="Arial" w:hAnsi="Arial"/>
          <w:b/>
          <w:bCs/>
          <w:color w:val="1A4A7A"/>
          <w:sz w:val="26"/>
          <w:szCs w:val="26"/>
        </w:rPr>
        <w:t xml:space="preserve">8.3 Two entry points, one destination</w:t>
      </w:r>
    </w:p>
    <w:p>
      <w:pPr>
        <w:spacing w:after="100" w:before="60"/>
      </w:pPr>
      <w:r>
        <w:rPr>
          <w:rFonts w:ascii="Arial" w:cs="Arial" w:eastAsia="Arial" w:hAnsi="Arial"/>
          <w:color w:val="0D1117"/>
          <w:sz w:val="20"/>
          <w:szCs w:val="20"/>
        </w:rPr>
        <w:t xml:space="preserve">Push-Backs originate from two triggers. Both flow to the same Designer resolution surface:</w:t>
      </w:r>
    </w:p>
    <w:p>
      <w:pPr>
        <w:pStyle w:val="ListParagraph"/>
        <w:numPr>
          <w:ilvl w:val="0"/>
          <w:numId w:val="2"/>
        </w:numPr>
        <w:spacing w:after="30" w:before="30"/>
      </w:pPr>
      <w:r>
        <w:rPr>
          <w:rFonts w:ascii="Arial" w:cs="Arial" w:eastAsia="Arial" w:hAnsi="Arial"/>
          <w:color w:val="0D1117"/>
          <w:sz w:val="20"/>
          <w:szCs w:val="20"/>
        </w:rPr>
        <w:t xml:space="preserve">Trigger A — Production's judgment. Production hits a problem line (obsolete, EOL, unsourceable, missing-component) and sends a structured Push-Back from the BOM screen.</w:t>
      </w:r>
    </w:p>
    <w:p>
      <w:pPr>
        <w:pStyle w:val="ListParagraph"/>
        <w:numPr>
          <w:ilvl w:val="0"/>
          <w:numId w:val="2"/>
        </w:numPr>
        <w:spacing w:after="30" w:before="30"/>
      </w:pPr>
      <w:r>
        <w:rPr>
          <w:rFonts w:ascii="Arial" w:cs="Arial" w:eastAsia="Arial" w:hAnsi="Arial"/>
          <w:color w:val="0D1117"/>
          <w:sz w:val="20"/>
          <w:szCs w:val="20"/>
        </w:rPr>
        <w:t xml:space="preserve">Trigger B — Characteristic-match failure. Production tries an inline edit of an MPN or manufacturer; platform runs characteristic-match check; check fails; Production picks 'Send to Designer' from the soft flag. Platform auto-generates a Push-Back with the flagged line + Production's intended replacement pre-populated as context.</w:t>
      </w:r>
    </w:p>
    <w:p>
      <w:pPr>
        <w:pStyle w:val="Heading2"/>
        <w:spacing w:after="80" w:before="280"/>
      </w:pPr>
      <w:r>
        <w:rPr>
          <w:rFonts w:ascii="Arial" w:cs="Arial" w:eastAsia="Arial" w:hAnsi="Arial"/>
          <w:b/>
          <w:bCs/>
          <w:color w:val="1A4A7A"/>
          <w:sz w:val="26"/>
          <w:szCs w:val="26"/>
        </w:rPr>
        <w:t xml:space="preserve">8.4 Arrival (Designer side)</w:t>
      </w:r>
    </w:p>
    <w:p>
      <w:pPr>
        <w:spacing w:after="100" w:before="60"/>
      </w:pPr>
      <w:r>
        <w:rPr>
          <w:rFonts w:ascii="Arial" w:cs="Arial" w:eastAsia="Arial" w:hAnsi="Arial"/>
          <w:color w:val="0D1117"/>
          <w:sz w:val="20"/>
          <w:szCs w:val="20"/>
        </w:rPr>
        <w:t xml:space="preserve">Push-Backs appear on the Designer Dashboard's Needs Attention section as BOM EXCEPTION cards. The card shows: BOM name/version/ID, Program → Project breadcrumb, reason/urgency badges, Production's message, part count needing action. The primary action opens the resolution surface INLINE on the dashboard — never leaves the dashboard, never a modal or overlay.</w:t>
      </w:r>
    </w:p>
    <w:p>
      <w:pPr>
        <w:pStyle w:val="Heading2"/>
        <w:spacing w:after="80" w:before="280"/>
      </w:pPr>
      <w:r>
        <w:rPr>
          <w:rFonts w:ascii="Arial" w:cs="Arial" w:eastAsia="Arial" w:hAnsi="Arial"/>
          <w:b/>
          <w:bCs/>
          <w:color w:val="1A4A7A"/>
          <w:sz w:val="26"/>
          <w:szCs w:val="26"/>
        </w:rPr>
        <w:t xml:space="preserve">8.5 Resolution flow — Designer proposes, Production applies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6"/>
              <w:left w:val="single" w:color="1D4ED8" w:sz="12"/>
              <w:bottom w:val="single" w:color="1D4ED8" w:sz="6"/>
              <w:right w:val="single" w:color="1D4ED8" w:sz="4"/>
            </w:tcBorders>
            <w:shd w:fill="F1F5F9" w:val="clear"/>
            <w:tcMar>
              <w:top w:type="dxa" w:w="140"/>
              <w:left w:type="dxa" w:w="180"/>
              <w:bottom w:type="dxa" w:w="140"/>
              <w:right w:type="dxa" w:w="180"/>
            </w:tcMar>
          </w:tcPr>
          <w:p>
            <w:pPr>
              <w:spacing w:after="100" w:before="60"/>
            </w:pPr>
            <w:r>
              <w:rPr>
                <w:rFonts w:ascii="Arial" w:cs="Arial" w:eastAsia="Arial" w:hAnsi="Arial"/>
                <w:b/>
                <w:bCs/>
                <w:color w:val="0D1117"/>
                <w:sz w:val="20"/>
                <w:szCs w:val="20"/>
              </w:rPr>
              <w:t xml:space="preserve">The role separation is fundamental. </w:t>
            </w:r>
          </w:p>
          <w:p>
            <w:pPr>
              <w:spacing w:after="100" w:before="60"/>
            </w:pPr>
            <w:r>
              <w:rPr>
                <w:rFonts w:ascii="Arial" w:cs="Arial" w:eastAsia="Arial" w:hAnsi="Arial"/>
                <w:color w:val="0D1117"/>
                <w:sz w:val="20"/>
                <w:szCs w:val="20"/>
              </w:rPr>
              <w:t xml:space="preserve">Designer NEVER writes directly to the master BOM. Designer's resolution produces a *recommendation* attached to the Push-Back object. Production is the one who applies it, and only at Apply does the master BOM change.</w:t>
            </w:r>
          </w:p>
        </w:tc>
      </w:tr>
    </w:tbl>
    <w:p>
      <w:pPr>
        <w:spacing w:after="100" w:before="60"/>
      </w:pPr>
      <w:r>
        <w:rPr>
          <w:rFonts w:ascii="Arial" w:cs="Arial" w:eastAsia="Arial" w:hAnsi="Arial"/>
          <w:color w:val="0D1117"/>
          <w:sz w:val="20"/>
          <w:szCs w:val="20"/>
        </w:rPr>
        <w:t xml:space="preserve">Designer clicks the primary action → the resolution surface expands inline → each flagged line becomes a sub-card with a unified search interface:</w:t>
      </w:r>
    </w:p>
    <w:p>
      <w:pPr>
        <w:pStyle w:val="ListParagraph"/>
        <w:numPr>
          <w:ilvl w:val="0"/>
          <w:numId w:val="2"/>
        </w:numPr>
        <w:spacing w:after="30" w:before="30"/>
      </w:pPr>
      <w:r>
        <w:rPr>
          <w:rFonts w:ascii="Arial" w:cs="Arial" w:eastAsia="Arial" w:hAnsi="Arial"/>
          <w:color w:val="0D1117"/>
          <w:sz w:val="20"/>
          <w:szCs w:val="20"/>
        </w:rPr>
        <w:t xml:space="preserve">MPN input field (free-text with smart-matching)</w:t>
      </w:r>
    </w:p>
    <w:p>
      <w:pPr>
        <w:pStyle w:val="ListParagraph"/>
        <w:numPr>
          <w:ilvl w:val="0"/>
          <w:numId w:val="2"/>
        </w:numPr>
        <w:spacing w:after="30" w:before="30"/>
      </w:pPr>
      <w:r>
        <w:rPr>
          <w:rFonts w:ascii="Arial" w:cs="Arial" w:eastAsia="Arial" w:hAnsi="Arial"/>
          <w:color w:val="0D1117"/>
          <w:sz w:val="20"/>
          <w:szCs w:val="20"/>
        </w:rPr>
        <w:t xml:space="preserve">Manufacturer field as bidirectional-constrained dropdown/typeahead</w:t>
      </w:r>
    </w:p>
    <w:p>
      <w:pPr>
        <w:pStyle w:val="ListParagraph"/>
        <w:numPr>
          <w:ilvl w:val="0"/>
          <w:numId w:val="2"/>
        </w:numPr>
        <w:spacing w:after="30" w:before="30"/>
      </w:pPr>
      <w:r>
        <w:rPr>
          <w:rFonts w:ascii="Arial" w:cs="Arial" w:eastAsia="Arial" w:hAnsi="Arial"/>
          <w:color w:val="0D1117"/>
          <w:sz w:val="20"/>
          <w:szCs w:val="20"/>
        </w:rPr>
        <w:t xml:space="preserve">Characteristic filters pre-loaded from the flagged part's specs (or from Production's addedComponentRequest for missing-component), refinable</w:t>
      </w:r>
    </w:p>
    <w:p>
      <w:pPr>
        <w:pStyle w:val="ListParagraph"/>
        <w:numPr>
          <w:ilvl w:val="0"/>
          <w:numId w:val="2"/>
        </w:numPr>
        <w:spacing w:after="30" w:before="30"/>
      </w:pPr>
      <w:r>
        <w:rPr>
          <w:rFonts w:ascii="Arial" w:cs="Arial" w:eastAsia="Arial" w:hAnsi="Arial"/>
          <w:color w:val="0D1117"/>
          <w:sz w:val="20"/>
          <w:szCs w:val="20"/>
        </w:rPr>
        <w:t xml:space="preserve">MPN and characteristic filters combine AND-style in the same query. One unified surface, not two widgets</w:t>
      </w:r>
    </w:p>
    <w:p>
      <w:pPr>
        <w:pStyle w:val="ListParagraph"/>
        <w:numPr>
          <w:ilvl w:val="0"/>
          <w:numId w:val="2"/>
        </w:numPr>
        <w:spacing w:after="30" w:before="30"/>
      </w:pPr>
      <w:r>
        <w:rPr>
          <w:rFonts w:ascii="Arial" w:cs="Arial" w:eastAsia="Arial" w:hAnsi="Arial"/>
          <w:color w:val="0D1117"/>
          <w:sz w:val="20"/>
          <w:szCs w:val="20"/>
        </w:rPr>
        <w:t xml:space="preserve">Runs in search_suppliers mode (Mouser/DigiKey primary, PartsBox overlay when Include wall toggle is on)</w:t>
      </w:r>
    </w:p>
    <w:p>
      <w:pPr>
        <w:pStyle w:val="ListParagraph"/>
        <w:numPr>
          <w:ilvl w:val="0"/>
          <w:numId w:val="2"/>
        </w:numPr>
        <w:spacing w:after="30" w:before="30"/>
      </w:pPr>
      <w:r>
        <w:rPr>
          <w:rFonts w:ascii="Arial" w:cs="Arial" w:eastAsia="Arial" w:hAnsi="Arial"/>
          <w:color w:val="0D1117"/>
          <w:sz w:val="20"/>
          <w:szCs w:val="20"/>
        </w:rPr>
        <w:t xml:space="preserve">Result cards show: MPN, manufacturer, description, characteristics comparison against flagged part (matches / differs / improves), stock, price, datasheet link (when non-null)</w:t>
      </w:r>
    </w:p>
    <w:p>
      <w:pPr>
        <w:pStyle w:val="Heading2"/>
        <w:spacing w:after="80" w:before="280"/>
      </w:pPr>
      <w:r>
        <w:rPr>
          <w:rFonts w:ascii="Arial" w:cs="Arial" w:eastAsia="Arial" w:hAnsi="Arial"/>
          <w:b/>
          <w:bCs/>
          <w:color w:val="1A4A7A"/>
          <w:sz w:val="26"/>
          <w:szCs w:val="26"/>
        </w:rPr>
        <w:t xml:space="preserve">8.6 Attach as recommendation</w:t>
      </w:r>
    </w:p>
    <w:p>
      <w:pPr>
        <w:spacing w:after="100" w:before="60"/>
      </w:pPr>
      <w:r>
        <w:rPr>
          <w:rFonts w:ascii="Arial" w:cs="Arial" w:eastAsia="Arial" w:hAnsi="Arial"/>
          <w:color w:val="0D1117"/>
          <w:sz w:val="20"/>
          <w:szCs w:val="20"/>
        </w:rPr>
        <w:t xml:space="preserve">Designer picks a candidate on a result card. Selection:</w:t>
      </w:r>
    </w:p>
    <w:p>
      <w:pPr>
        <w:pStyle w:val="ListParagraph"/>
        <w:numPr>
          <w:ilvl w:val="0"/>
          <w:numId w:val="3"/>
        </w:numPr>
        <w:spacing w:after="30" w:before="30"/>
      </w:pPr>
      <w:r>
        <w:rPr>
          <w:rFonts w:ascii="Arial" w:cs="Arial" w:eastAsia="Arial" w:hAnsi="Arial"/>
          <w:color w:val="0D1117"/>
          <w:sz w:val="20"/>
          <w:szCs w:val="20"/>
        </w:rPr>
        <w:t xml:space="preserve">Adds the pick to pushback.recommendation.perLine (or addedLine for missing-component).</w:t>
      </w:r>
    </w:p>
    <w:p>
      <w:pPr>
        <w:pStyle w:val="ListParagraph"/>
        <w:numPr>
          <w:ilvl w:val="0"/>
          <w:numId w:val="3"/>
        </w:numPr>
        <w:spacing w:after="30" w:before="30"/>
      </w:pPr>
      <w:r>
        <w:rPr>
          <w:rFonts w:ascii="Arial" w:cs="Arial" w:eastAsia="Arial" w:hAnsi="Arial"/>
          <w:color w:val="0D1117"/>
          <w:sz w:val="20"/>
          <w:szCs w:val="20"/>
        </w:rPr>
        <w:t xml:space="preserve">Triggers datasheet download-and-attach to PartsBox if a URL was returned and the PartsBox part has no existing datasheet (background operation).</w:t>
      </w:r>
    </w:p>
    <w:p>
      <w:pPr>
        <w:pStyle w:val="ListParagraph"/>
        <w:numPr>
          <w:ilvl w:val="0"/>
          <w:numId w:val="3"/>
        </w:numPr>
        <w:spacing w:after="30" w:before="30"/>
      </w:pPr>
      <w:r>
        <w:rPr>
          <w:rFonts w:ascii="Arial" w:cs="Arial" w:eastAsia="Arial" w:hAnsi="Arial"/>
          <w:color w:val="0D1117"/>
          <w:sz w:val="20"/>
          <w:szCs w:val="20"/>
        </w:rPr>
        <w:t xml:space="preserve">Updates the sub-card to show the recommendation stripe with Undo option.</w:t>
      </w:r>
    </w:p>
    <w:p>
      <w:pPr>
        <w:pStyle w:val="ListParagraph"/>
        <w:numPr>
          <w:ilvl w:val="0"/>
          <w:numId w:val="3"/>
        </w:numPr>
        <w:spacing w:after="30" w:before="30"/>
      </w:pPr>
      <w:r>
        <w:rPr>
          <w:rFonts w:ascii="Arial" w:cs="Arial" w:eastAsia="Arial" w:hAnsi="Arial"/>
          <w:color w:val="0D1117"/>
          <w:sz w:val="20"/>
          <w:szCs w:val="20"/>
        </w:rPr>
        <w:t xml:space="preserve">Does NOT mutate master BOM. Master BOM stays in 'exceptions' state.</w:t>
      </w:r>
    </w:p>
    <w:p>
      <w:pPr>
        <w:pStyle w:val="Heading2"/>
        <w:spacing w:after="80" w:before="280"/>
      </w:pPr>
      <w:r>
        <w:rPr>
          <w:rFonts w:ascii="Arial" w:cs="Arial" w:eastAsia="Arial" w:hAnsi="Arial"/>
          <w:b/>
          <w:bCs/>
          <w:color w:val="1A4A7A"/>
          <w:sz w:val="26"/>
          <w:szCs w:val="26"/>
        </w:rPr>
        <w:t xml:space="preserve">8.7 Batch primary action — Send recommendations to Production</w:t>
      </w:r>
    </w:p>
    <w:p>
      <w:pPr>
        <w:spacing w:after="100" w:before="60"/>
      </w:pPr>
      <w:r>
        <w:rPr>
          <w:rFonts w:ascii="Arial" w:cs="Arial" w:eastAsia="Arial" w:hAnsi="Arial"/>
          <w:color w:val="0D1117"/>
          <w:sz w:val="20"/>
          <w:szCs w:val="20"/>
        </w:rPr>
        <w:t xml:space="preserve">Once all flagged lines have recommendations (and addedLine is populated for missing-component), the batch primary action Send recommendations to Production becomes enabled. Clicking it:</w:t>
      </w:r>
    </w:p>
    <w:p>
      <w:pPr>
        <w:pStyle w:val="ListParagraph"/>
        <w:numPr>
          <w:ilvl w:val="0"/>
          <w:numId w:val="3"/>
        </w:numPr>
        <w:spacing w:after="30" w:before="30"/>
      </w:pPr>
      <w:r>
        <w:rPr>
          <w:rFonts w:ascii="Arial" w:cs="Arial" w:eastAsia="Arial" w:hAnsi="Arial"/>
          <w:color w:val="0D1117"/>
          <w:sz w:val="20"/>
          <w:szCs w:val="20"/>
        </w:rPr>
        <w:t xml:space="preserve">Push-Back state transitions from 'open' to 'recommendations_sent'.</w:t>
      </w:r>
    </w:p>
    <w:p>
      <w:pPr>
        <w:pStyle w:val="ListParagraph"/>
        <w:numPr>
          <w:ilvl w:val="0"/>
          <w:numId w:val="3"/>
        </w:numPr>
        <w:spacing w:after="30" w:before="30"/>
      </w:pPr>
      <w:r>
        <w:rPr>
          <w:rFonts w:ascii="Arial" w:cs="Arial" w:eastAsia="Arial" w:hAnsi="Arial"/>
          <w:color w:val="0D1117"/>
          <w:sz w:val="20"/>
          <w:szCs w:val="20"/>
        </w:rPr>
        <w:t xml:space="preserve">BOM state STAYS in 'exceptions' — master BOM is not mutated yet.</w:t>
      </w:r>
    </w:p>
    <w:p>
      <w:pPr>
        <w:pStyle w:val="ListParagraph"/>
        <w:numPr>
          <w:ilvl w:val="0"/>
          <w:numId w:val="3"/>
        </w:numPr>
        <w:spacing w:after="30" w:before="30"/>
      </w:pPr>
      <w:r>
        <w:rPr>
          <w:rFonts w:ascii="Arial" w:cs="Arial" w:eastAsia="Arial" w:hAnsi="Arial"/>
          <w:color w:val="0D1117"/>
          <w:sz w:val="20"/>
          <w:szCs w:val="20"/>
        </w:rPr>
        <w:t xml:space="preserve">Notification emitted to Production: 'Replacements recommended' Needs Attention card.</w:t>
      </w:r>
    </w:p>
    <w:p>
      <w:pPr>
        <w:pStyle w:val="Heading2"/>
        <w:spacing w:after="80" w:before="280"/>
      </w:pPr>
      <w:r>
        <w:rPr>
          <w:rFonts w:ascii="Arial" w:cs="Arial" w:eastAsia="Arial" w:hAnsi="Arial"/>
          <w:b/>
          <w:bCs/>
          <w:color w:val="1A4A7A"/>
          <w:sz w:val="26"/>
          <w:szCs w:val="26"/>
        </w:rPr>
        <w:t xml:space="preserve">8.8 Application (Production side — the actual commit)</w:t>
      </w:r>
    </w:p>
    <w:p>
      <w:pPr>
        <w:spacing w:after="100" w:before="60"/>
      </w:pPr>
      <w:r>
        <w:rPr>
          <w:rFonts w:ascii="Arial" w:cs="Arial" w:eastAsia="Arial" w:hAnsi="Arial"/>
          <w:color w:val="0D1117"/>
          <w:sz w:val="20"/>
          <w:szCs w:val="20"/>
        </w:rPr>
        <w:t xml:space="preserve">Production reviews the recommendations on their Dashboard's 'Replacements recommended' card. Two primary actions available:</w:t>
      </w:r>
    </w:p>
    <w:p>
      <w:pPr>
        <w:pStyle w:val="ListParagraph"/>
        <w:numPr>
          <w:ilvl w:val="0"/>
          <w:numId w:val="2"/>
        </w:numPr>
        <w:spacing w:after="30" w:before="30"/>
      </w:pPr>
      <w:r>
        <w:rPr>
          <w:rFonts w:ascii="Arial" w:cs="Arial" w:eastAsia="Arial" w:hAnsi="Arial"/>
          <w:color w:val="0D1117"/>
          <w:sz w:val="20"/>
          <w:szCs w:val="20"/>
        </w:rPr>
        <w:t xml:space="preserve">Apply — commits all recommendations to master BOM at once. Master BOM version increments. BOM state transitions from 'exceptions' to 'normalised'. Push-Back state transitions from 'recommendations_sent' to 'applied'. Designer FYI notification fires: 'Recommendations applied'.</w:t>
      </w:r>
    </w:p>
    <w:p>
      <w:pPr>
        <w:pStyle w:val="ListParagraph"/>
        <w:numPr>
          <w:ilvl w:val="0"/>
          <w:numId w:val="2"/>
        </w:numPr>
        <w:spacing w:after="30" w:before="30"/>
      </w:pPr>
      <w:r>
        <w:rPr>
          <w:rFonts w:ascii="Arial" w:cs="Arial" w:eastAsia="Arial" w:hAnsi="Arial"/>
          <w:color w:val="0D1117"/>
          <w:sz w:val="20"/>
          <w:szCs w:val="20"/>
        </w:rPr>
        <w:t xml:space="preserve">Review — opens Push-Back detail with recommendations visible. Production can Apply from here, Reject individual recommendations (which sends Push-Back back to Designer with rejection reason), or Cancel entire Push-Back (Master BOM unchanged; Push-Back state → 'withdrawn').</w:t>
      </w:r>
    </w:p>
    <w:p>
      <w:pPr>
        <w:pStyle w:val="Heading2"/>
        <w:spacing w:after="80" w:before="280"/>
      </w:pPr>
      <w:r>
        <w:rPr>
          <w:rFonts w:ascii="Arial" w:cs="Arial" w:eastAsia="Arial" w:hAnsi="Arial"/>
          <w:b/>
          <w:bCs/>
          <w:color w:val="1A4A7A"/>
          <w:sz w:val="26"/>
          <w:szCs w:val="26"/>
        </w:rPr>
        <w:t xml:space="preserve">8.9 Uniform routing across Program-linked and standalone</w:t>
      </w:r>
    </w:p>
    <w:p>
      <w:pPr>
        <w:spacing w:after="100" w:before="60"/>
      </w:pPr>
      <w:r>
        <w:rPr>
          <w:rFonts w:ascii="Arial" w:cs="Arial" w:eastAsia="Arial" w:hAnsi="Arial"/>
          <w:color w:val="0D1117"/>
          <w:sz w:val="20"/>
          <w:szCs w:val="20"/>
        </w:rPr>
        <w:t xml:space="preserve">Push-Back routing is uniform regardless of whether the parent Project is Program-linked or standalone:</w:t>
      </w:r>
    </w:p>
    <w:p>
      <w:pPr>
        <w:pStyle w:val="ListParagraph"/>
        <w:numPr>
          <w:ilvl w:val="0"/>
          <w:numId w:val="2"/>
        </w:numPr>
        <w:spacing w:after="30" w:before="30"/>
      </w:pPr>
      <w:r>
        <w:rPr>
          <w:rFonts w:ascii="Arial" w:cs="Arial" w:eastAsia="Arial" w:hAnsi="Arial"/>
          <w:color w:val="0D1117"/>
          <w:sz w:val="20"/>
          <w:szCs w:val="20"/>
        </w:rPr>
        <w:t xml:space="preserve">Program-linked Project — Push-Back routes to the Program owner Designer first. If they don't respond within a reasonable window (Admin-configurable), escalates to the unassigned pool.</w:t>
      </w:r>
    </w:p>
    <w:p>
      <w:pPr>
        <w:pStyle w:val="ListParagraph"/>
        <w:numPr>
          <w:ilvl w:val="0"/>
          <w:numId w:val="2"/>
        </w:numPr>
        <w:spacing w:after="30" w:before="30"/>
      </w:pPr>
      <w:r>
        <w:rPr>
          <w:rFonts w:ascii="Arial" w:cs="Arial" w:eastAsia="Arial" w:hAnsi="Arial"/>
          <w:color w:val="0D1117"/>
          <w:sz w:val="20"/>
          <w:szCs w:val="20"/>
        </w:rPr>
        <w:t xml:space="preserve">Standalone Project (no Program parent) — Push-Back routes directly to the unassigned pool. Any Designer can pick it up.</w:t>
      </w:r>
    </w:p>
    <w:p>
      <w:pPr>
        <w:spacing w:after="100" w:before="60"/>
      </w:pPr>
      <w:r>
        <w:rPr>
          <w:rFonts w:ascii="Arial" w:cs="Arial" w:eastAsia="Arial" w:hAnsi="Arial"/>
          <w:color w:val="0D1117"/>
          <w:sz w:val="20"/>
          <w:szCs w:val="20"/>
        </w:rPr>
        <w:t xml:space="preserve">Production does NOT self-resolve Push-Backs regardless of Project type. The role separation is fundamental.</w:t>
      </w:r>
    </w:p>
    <w:p>
      <w:pPr>
        <w:pStyle w:val="Heading2"/>
        <w:spacing w:after="80" w:before="280"/>
      </w:pPr>
      <w:r>
        <w:rPr>
          <w:rFonts w:ascii="Arial" w:cs="Arial" w:eastAsia="Arial" w:hAnsi="Arial"/>
          <w:b/>
          <w:bCs/>
          <w:color w:val="1A4A7A"/>
          <w:sz w:val="26"/>
          <w:szCs w:val="26"/>
        </w:rPr>
        <w:t xml:space="preserve">8.10 Run Build blocked while Push-Back unresolved</w:t>
      </w:r>
    </w:p>
    <w:p>
      <w:pPr>
        <w:spacing w:after="100" w:before="60"/>
      </w:pPr>
      <w:r>
        <w:rPr>
          <w:rFonts w:ascii="Arial" w:cs="Arial" w:eastAsia="Arial" w:hAnsi="Arial"/>
          <w:color w:val="0D1117"/>
          <w:sz w:val="20"/>
          <w:szCs w:val="20"/>
        </w:rPr>
        <w:t xml:space="preserve">While any Push-Back is unresolved on a Project's master BOM — including Push-Backs in 'recommendations_sent' state where Designer has responded but Production hasn't applied yet — that Project's Run Build action is blocked. Admin force-waive can override, with required audit reason logged to Force-Waivers log.</w:t>
      </w:r>
    </w:p>
    <w:p>
      <w:pPr>
        <w:pStyle w:val="Heading2"/>
        <w:spacing w:after="80" w:before="280"/>
      </w:pPr>
      <w:r>
        <w:rPr>
          <w:rFonts w:ascii="Arial" w:cs="Arial" w:eastAsia="Arial" w:hAnsi="Arial"/>
          <w:b/>
          <w:bCs/>
          <w:color w:val="1A4A7A"/>
          <w:sz w:val="26"/>
          <w:szCs w:val="26"/>
        </w:rPr>
        <w:t xml:space="preserve">8.11 Secondary paths (Designer side)</w:t>
      </w:r>
    </w:p>
    <w:p>
      <w:pPr>
        <w:spacing w:after="100" w:before="60"/>
      </w:pPr>
      <w:r>
        <w:rPr>
          <w:rFonts w:ascii="Arial" w:cs="Arial" w:eastAsia="Arial" w:hAnsi="Arial"/>
          <w:color w:val="0D1117"/>
          <w:sz w:val="20"/>
          <w:szCs w:val="20"/>
        </w:rPr>
        <w:t xml:space="preserve">The resolution surface also supports secondary actions:</w:t>
      </w:r>
    </w:p>
    <w:p>
      <w:pPr>
        <w:pStyle w:val="ListParagraph"/>
        <w:numPr>
          <w:ilvl w:val="0"/>
          <w:numId w:val="2"/>
        </w:numPr>
        <w:spacing w:after="30" w:before="30"/>
      </w:pPr>
      <w:r>
        <w:rPr>
          <w:rFonts w:ascii="Arial" w:cs="Arial" w:eastAsia="Arial" w:hAnsi="Arial"/>
          <w:color w:val="0D1117"/>
          <w:sz w:val="20"/>
          <w:szCs w:val="20"/>
        </w:rPr>
        <w:t xml:space="preserve">Comment — add a comment to the Push-Back or a per-line sub-thread without resolving. Optionally notifies Production.</w:t>
      </w:r>
    </w:p>
    <w:p>
      <w:pPr>
        <w:pStyle w:val="ListParagraph"/>
        <w:numPr>
          <w:ilvl w:val="0"/>
          <w:numId w:val="2"/>
        </w:numPr>
        <w:spacing w:after="30" w:before="30"/>
      </w:pPr>
      <w:r>
        <w:rPr>
          <w:rFonts w:ascii="Arial" w:cs="Arial" w:eastAsia="Arial" w:hAnsi="Arial"/>
          <w:color w:val="0D1117"/>
          <w:sz w:val="20"/>
          <w:szCs w:val="20"/>
        </w:rPr>
        <w:t xml:space="preserve">Defer — mark the Push-Back as deferred with a reason. Does not resolve; remains in Needs Attention with defer state visible.</w:t>
      </w:r>
    </w:p>
    <w:p>
      <w:pPr>
        <w:pStyle w:val="ListParagraph"/>
        <w:numPr>
          <w:ilvl w:val="0"/>
          <w:numId w:val="2"/>
        </w:numPr>
        <w:spacing w:after="30" w:before="30"/>
      </w:pPr>
      <w:r>
        <w:rPr>
          <w:rFonts w:ascii="Arial" w:cs="Arial" w:eastAsia="Arial" w:hAnsi="Arial"/>
          <w:color w:val="0D1117"/>
          <w:sz w:val="20"/>
          <w:szCs w:val="20"/>
        </w:rPr>
        <w:t xml:space="preserve">Reassign — hand the Push-Back to another Designer with a note.</w:t>
      </w:r>
    </w:p>
    <w:p>
      <w:pPr>
        <w:pStyle w:val="Heading2"/>
        <w:spacing w:after="80" w:before="280"/>
      </w:pPr>
      <w:r>
        <w:rPr>
          <w:rFonts w:ascii="Arial" w:cs="Arial" w:eastAsia="Arial" w:hAnsi="Arial"/>
          <w:b/>
          <w:bCs/>
          <w:color w:val="1A4A7A"/>
          <w:sz w:val="26"/>
          <w:szCs w:val="26"/>
        </w:rPr>
        <w:t xml:space="preserve">8.12 Secondary paths (Production side, after recommendations_sent)</w:t>
      </w:r>
    </w:p>
    <w:p>
      <w:pPr>
        <w:spacing w:after="100" w:before="60"/>
      </w:pPr>
      <w:r>
        <w:rPr>
          <w:rFonts w:ascii="Arial" w:cs="Arial" w:eastAsia="Arial" w:hAnsi="Arial"/>
          <w:color w:val="0D1117"/>
          <w:sz w:val="20"/>
          <w:szCs w:val="20"/>
        </w:rPr>
        <w:t xml:space="preserve">After Designer has sent recommendations, Production has additional options:</w:t>
      </w:r>
    </w:p>
    <w:p>
      <w:pPr>
        <w:pStyle w:val="ListParagraph"/>
        <w:numPr>
          <w:ilvl w:val="0"/>
          <w:numId w:val="2"/>
        </w:numPr>
        <w:spacing w:after="30" w:before="30"/>
      </w:pPr>
      <w:r>
        <w:rPr>
          <w:rFonts w:ascii="Arial" w:cs="Arial" w:eastAsia="Arial" w:hAnsi="Arial"/>
          <w:color w:val="0D1117"/>
          <w:sz w:val="20"/>
          <w:szCs w:val="20"/>
        </w:rPr>
        <w:t xml:space="preserve">Reject specific recommendations — Production can reject individual per-line recommendations. Push-Back state moves back to 'open'; Designer notified with rejection reason. Designer re-resolves.</w:t>
      </w:r>
    </w:p>
    <w:p>
      <w:pPr>
        <w:pStyle w:val="ListParagraph"/>
        <w:numPr>
          <w:ilvl w:val="0"/>
          <w:numId w:val="2"/>
        </w:numPr>
        <w:spacing w:after="30" w:before="30"/>
      </w:pPr>
      <w:r>
        <w:rPr>
          <w:rFonts w:ascii="Arial" w:cs="Arial" w:eastAsia="Arial" w:hAnsi="Arial"/>
          <w:color w:val="0D1117"/>
          <w:sz w:val="20"/>
          <w:szCs w:val="20"/>
        </w:rPr>
        <w:t xml:space="preserve">Cancel Push-Back — Production withdraws entire Push-Back with reason. Master BOM stays unchanged. Push-Back state = 'withdrawn'. Designer's completed recommendations discarded.</w:t>
      </w:r>
    </w:p>
    <w:p>
      <w:r>
        <w:br w:type="page"/>
      </w:r>
    </w:p>
    <w:p>
      <w:pPr>
        <w:pStyle w:val="Heading1"/>
        <w:pBdr>
          <w:bottom w:val="single" w:color="0F2942" w:sz="10" w:space="6"/>
        </w:pBdr>
        <w:spacing w:after="120" w:before="400"/>
      </w:pPr>
      <w:r>
        <w:rPr>
          <w:rFonts w:ascii="Arial" w:cs="Arial" w:eastAsia="Arial" w:hAnsi="Arial"/>
          <w:b/>
          <w:bCs/>
          <w:color w:val="0F2942"/>
          <w:sz w:val="36"/>
          <w:szCs w:val="36"/>
        </w:rPr>
        <w:t xml:space="preserve">9. Characteristic Search — Two Modes</w:t>
      </w:r>
    </w:p>
    <w:p>
      <w:pPr>
        <w:spacing w:after="100" w:before="60"/>
      </w:pPr>
      <w:r>
        <w:rPr>
          <w:rFonts w:ascii="Arial" w:cs="Arial" w:eastAsia="Arial" w:hAnsi="Arial"/>
          <w:color w:val="0D1117"/>
          <w:sz w:val="20"/>
          <w:szCs w:val="20"/>
        </w:rPr>
        <w:t xml:space="preserve">The sourcing engine exposes characteristic-based part search as two named modes. Same underlying characteristic-matching logic, opposite default polarity, same UI toggle pattern for the inverted overlay.</w:t>
      </w:r>
    </w:p>
    <w:p>
      <w:pPr>
        <w:pStyle w:val="Heading2"/>
        <w:spacing w:after="80" w:before="280"/>
      </w:pPr>
      <w:r>
        <w:rPr>
          <w:rFonts w:ascii="Arial" w:cs="Arial" w:eastAsia="Arial" w:hAnsi="Arial"/>
          <w:b/>
          <w:bCs/>
          <w:color w:val="1A4A7A"/>
          <w:sz w:val="26"/>
          <w:szCs w:val="26"/>
        </w:rPr>
        <w:t xml:space="preserve">9.1 search_available_stock — PartsBox primary</w:t>
      </w:r>
    </w:p>
    <w:p>
      <w:pPr>
        <w:spacing w:after="100" w:before="60"/>
      </w:pPr>
      <w:r>
        <w:rPr>
          <w:rFonts w:ascii="Arial" w:cs="Arial" w:eastAsia="Arial" w:hAnsi="Arial"/>
          <w:color w:val="0D1117"/>
          <w:sz w:val="20"/>
          <w:szCs w:val="20"/>
        </w:rPr>
        <w:t xml:space="preserve">Purpose: 'what do we have on hand right now?' Powers the app-wide search bar.</w:t>
      </w:r>
    </w:p>
    <w:p>
      <w:pPr>
        <w:pStyle w:val="ListParagraph"/>
        <w:numPr>
          <w:ilvl w:val="0"/>
          <w:numId w:val="2"/>
        </w:numPr>
        <w:spacing w:after="30" w:before="30"/>
      </w:pPr>
      <w:r>
        <w:rPr>
          <w:rFonts w:ascii="Arial" w:cs="Arial" w:eastAsia="Arial" w:hAnsi="Arial"/>
          <w:color w:val="0D1117"/>
          <w:sz w:val="20"/>
          <w:szCs w:val="20"/>
        </w:rPr>
        <w:t xml:space="preserve">Data source default: PartsBox via its search API</w:t>
      </w:r>
    </w:p>
    <w:p>
      <w:pPr>
        <w:pStyle w:val="ListParagraph"/>
        <w:numPr>
          <w:ilvl w:val="0"/>
          <w:numId w:val="2"/>
        </w:numPr>
        <w:spacing w:after="30" w:before="30"/>
      </w:pPr>
      <w:r>
        <w:rPr>
          <w:rFonts w:ascii="Arial" w:cs="Arial" w:eastAsia="Arial" w:hAnsi="Arial"/>
          <w:color w:val="0D1117"/>
          <w:sz w:val="20"/>
          <w:szCs w:val="20"/>
        </w:rPr>
        <w:t xml:space="preserve">Result surface: three sections when populated — In inventory (parts from PartsBox), Storage locations (PartsBox storage locations matching the query), Available from suppliers (Mouser/DigiKey via sourcing engine, only when 'Include suppliers' toggle is on)</w:t>
      </w:r>
    </w:p>
    <w:p>
      <w:pPr>
        <w:pStyle w:val="ListParagraph"/>
        <w:numPr>
          <w:ilvl w:val="0"/>
          <w:numId w:val="2"/>
        </w:numPr>
        <w:spacing w:after="30" w:before="30"/>
      </w:pPr>
      <w:r>
        <w:rPr>
          <w:rFonts w:ascii="Arial" w:cs="Arial" w:eastAsia="Arial" w:hAnsi="Arial"/>
          <w:color w:val="0D1117"/>
          <w:sz w:val="20"/>
          <w:szCs w:val="20"/>
        </w:rPr>
        <w:t xml:space="preserve">Sections are never deduped — a part existing in both PartsBox and Mouser results appears in both sections with different action affordances (check stock/location vs add to cart)</w:t>
      </w:r>
    </w:p>
    <w:p>
      <w:pPr>
        <w:pStyle w:val="ListParagraph"/>
        <w:numPr>
          <w:ilvl w:val="0"/>
          <w:numId w:val="2"/>
        </w:numPr>
        <w:spacing w:after="30" w:before="30"/>
      </w:pPr>
      <w:r>
        <w:rPr>
          <w:rFonts w:ascii="Arial" w:cs="Arial" w:eastAsia="Arial" w:hAnsi="Arial"/>
          <w:color w:val="0D1117"/>
          <w:sz w:val="20"/>
          <w:szCs w:val="20"/>
        </w:rPr>
        <w:t xml:space="preserve">Use cases: Designer curating Collection, Production looking up build coverage, anyone checking on-hand, anyone searching for a storage location by name</w:t>
      </w:r>
    </w:p>
    <w:p>
      <w:pPr>
        <w:pStyle w:val="Heading2"/>
        <w:spacing w:after="80" w:before="280"/>
      </w:pPr>
      <w:r>
        <w:rPr>
          <w:rFonts w:ascii="Arial" w:cs="Arial" w:eastAsia="Arial" w:hAnsi="Arial"/>
          <w:b/>
          <w:bCs/>
          <w:color w:val="1A4A7A"/>
          <w:sz w:val="26"/>
          <w:szCs w:val="26"/>
        </w:rPr>
        <w:t xml:space="preserve">9.2 search_suppliers — Mouser/DigiKey primary</w:t>
      </w:r>
    </w:p>
    <w:p>
      <w:pPr>
        <w:spacing w:after="100" w:before="60"/>
      </w:pPr>
      <w:r>
        <w:rPr>
          <w:rFonts w:ascii="Arial" w:cs="Arial" w:eastAsia="Arial" w:hAnsi="Arial"/>
          <w:color w:val="0D1117"/>
          <w:sz w:val="20"/>
          <w:szCs w:val="20"/>
        </w:rPr>
        <w:t xml:space="preserve">Purpose: 'find an adjacent supplier-available part that satisfies these characteristics.' Powers Push-Back resolution.</w:t>
      </w:r>
    </w:p>
    <w:p>
      <w:pPr>
        <w:pStyle w:val="ListParagraph"/>
        <w:numPr>
          <w:ilvl w:val="0"/>
          <w:numId w:val="2"/>
        </w:numPr>
        <w:spacing w:after="30" w:before="30"/>
      </w:pPr>
      <w:r>
        <w:rPr>
          <w:rFonts w:ascii="Arial" w:cs="Arial" w:eastAsia="Arial" w:hAnsi="Arial"/>
          <w:color w:val="0D1117"/>
          <w:sz w:val="20"/>
          <w:szCs w:val="20"/>
        </w:rPr>
        <w:t xml:space="preserve">Data source default: Mouser + DigiKey via supplier APIs</w:t>
      </w:r>
    </w:p>
    <w:p>
      <w:pPr>
        <w:pStyle w:val="ListParagraph"/>
        <w:numPr>
          <w:ilvl w:val="0"/>
          <w:numId w:val="2"/>
        </w:numPr>
        <w:spacing w:after="30" w:before="30"/>
      </w:pPr>
      <w:r>
        <w:rPr>
          <w:rFonts w:ascii="Arial" w:cs="Arial" w:eastAsia="Arial" w:hAnsi="Arial"/>
          <w:color w:val="0D1117"/>
          <w:sz w:val="20"/>
          <w:szCs w:val="20"/>
        </w:rPr>
        <w:t xml:space="preserve">Result surface: one section by default (supplier results). Adds a second section (PartsBox / wall) when 'Include wall' toggle is on</w:t>
      </w:r>
    </w:p>
    <w:p>
      <w:pPr>
        <w:pStyle w:val="ListParagraph"/>
        <w:numPr>
          <w:ilvl w:val="0"/>
          <w:numId w:val="2"/>
        </w:numPr>
        <w:spacing w:after="30" w:before="30"/>
      </w:pPr>
      <w:r>
        <w:rPr>
          <w:rFonts w:ascii="Arial" w:cs="Arial" w:eastAsia="Arial" w:hAnsi="Arial"/>
          <w:color w:val="0D1117"/>
          <w:sz w:val="20"/>
          <w:szCs w:val="20"/>
        </w:rPr>
        <w:t xml:space="preserve">Both sections shown, never deduped</w:t>
      </w:r>
    </w:p>
    <w:p>
      <w:pPr>
        <w:pStyle w:val="ListParagraph"/>
        <w:numPr>
          <w:ilvl w:val="0"/>
          <w:numId w:val="2"/>
        </w:numPr>
        <w:spacing w:after="30" w:before="30"/>
      </w:pPr>
      <w:r>
        <w:rPr>
          <w:rFonts w:ascii="Arial" w:cs="Arial" w:eastAsia="Arial" w:hAnsi="Arial"/>
          <w:color w:val="0D1117"/>
          <w:sz w:val="20"/>
          <w:szCs w:val="20"/>
        </w:rPr>
        <w:t xml:space="preserve">Use cases: Designer resolving a Push-Back, Designer sourcing a new Collection candidate they don't yet have on hand</w:t>
      </w:r>
    </w:p>
    <w:p>
      <w:pPr>
        <w:pStyle w:val="Heading2"/>
        <w:spacing w:after="80" w:before="280"/>
      </w:pPr>
      <w:r>
        <w:rPr>
          <w:rFonts w:ascii="Arial" w:cs="Arial" w:eastAsia="Arial" w:hAnsi="Arial"/>
          <w:b/>
          <w:bCs/>
          <w:color w:val="1A4A7A"/>
          <w:sz w:val="26"/>
          <w:szCs w:val="26"/>
        </w:rPr>
        <w:t xml:space="preserve">9.3 Characteristic filters</w:t>
      </w:r>
    </w:p>
    <w:p>
      <w:pPr>
        <w:spacing w:after="100" w:before="60"/>
      </w:pPr>
      <w:r>
        <w:rPr>
          <w:rFonts w:ascii="Arial" w:cs="Arial" w:eastAsia="Arial" w:hAnsi="Arial"/>
          <w:color w:val="0D1117"/>
          <w:sz w:val="20"/>
          <w:szCs w:val="20"/>
        </w:rPr>
        <w:t xml:space="preserve">Characteristics extracted from the flagged/reference part: voltage rating, package, tolerance, current, capacitance, resistance, footprint, temperature range, etc. Pre-loaded as the starting query on Push-Back resolution. Designer refines interactively.</w:t>
      </w:r>
    </w:p>
    <w:p>
      <w:pPr>
        <w:pStyle w:val="Heading2"/>
        <w:spacing w:after="80" w:before="280"/>
      </w:pPr>
      <w:r>
        <w:rPr>
          <w:rFonts w:ascii="Arial" w:cs="Arial" w:eastAsia="Arial" w:hAnsi="Arial"/>
          <w:b/>
          <w:bCs/>
          <w:color w:val="1A4A7A"/>
          <w:sz w:val="26"/>
          <w:szCs w:val="26"/>
        </w:rPr>
        <w:t xml:space="preserve">9.4 Leveraging supplier APIs for parametric matching</w:t>
      </w:r>
    </w:p>
    <w:p>
      <w:pPr>
        <w:spacing w:after="100" w:before="60"/>
      </w:pPr>
      <w:r>
        <w:rPr>
          <w:rFonts w:ascii="Arial" w:cs="Arial" w:eastAsia="Arial" w:hAnsi="Arial"/>
          <w:color w:val="0D1117"/>
          <w:sz w:val="20"/>
          <w:szCs w:val="20"/>
        </w:rPr>
        <w:t xml:space="preserve">DigiKey's Product Information V4 exposes parametric filters natively via FilterOptions.ParametricFilters (response) and AppliedParametricFiltersDto (request). The sourcing engine translates AutoBOM's characteristic query into DigiKey's parametric filter parameters — no client-side parametric matching in AutoBOM for DigiKey results.</w:t>
      </w:r>
    </w:p>
    <w:p>
      <w:pPr>
        <w:spacing w:after="100" w:before="60"/>
      </w:pPr>
      <w:r>
        <w:rPr>
          <w:rFonts w:ascii="Arial" w:cs="Arial" w:eastAsia="Arial" w:hAnsi="Arial"/>
          <w:color w:val="0D1117"/>
          <w:sz w:val="20"/>
          <w:szCs w:val="20"/>
        </w:rPr>
        <w:t xml:space="preserve">Mouser's Search API is less first-class for parametric queries. The sourcing engine falls back to keyword search with spec-related keyword hints and client-side filter for Mouser. This is not a blocker; DigiKey covers the primary case and Mouser stays useful for MPN-based lookups.</w:t>
      </w:r>
    </w:p>
    <w:p>
      <w:r>
        <w:br w:type="page"/>
      </w:r>
    </w:p>
    <w:p>
      <w:pPr>
        <w:pStyle w:val="Heading1"/>
        <w:pBdr>
          <w:bottom w:val="single" w:color="0F2942" w:sz="10" w:space="6"/>
        </w:pBdr>
        <w:spacing w:after="120" w:before="400"/>
      </w:pPr>
      <w:r>
        <w:rPr>
          <w:rFonts w:ascii="Arial" w:cs="Arial" w:eastAsia="Arial" w:hAnsi="Arial"/>
          <w:b/>
          <w:bCs/>
          <w:color w:val="0F2942"/>
          <w:sz w:val="36"/>
          <w:szCs w:val="36"/>
        </w:rPr>
        <w:t xml:space="preserve">10. Datasheet Lifecycle</w:t>
      </w:r>
    </w:p>
    <w:p>
      <w:pPr>
        <w:pStyle w:val="Heading2"/>
        <w:spacing w:after="80" w:before="280"/>
      </w:pPr>
      <w:r>
        <w:rPr>
          <w:rFonts w:ascii="Arial" w:cs="Arial" w:eastAsia="Arial" w:hAnsi="Arial"/>
          <w:b/>
          <w:bCs/>
          <w:color w:val="1A4A7A"/>
          <w:sz w:val="26"/>
          <w:szCs w:val="26"/>
        </w:rPr>
        <w:t xml:space="preserve">10.1 Delivery and persistence</w:t>
      </w:r>
    </w:p>
    <w:p>
      <w:pPr>
        <w:spacing w:after="100" w:before="60"/>
      </w:pPr>
      <w:r>
        <w:rPr>
          <w:rFonts w:ascii="Arial" w:cs="Arial" w:eastAsia="Arial" w:hAnsi="Arial"/>
          <w:color w:val="0D1117"/>
          <w:sz w:val="20"/>
          <w:szCs w:val="20"/>
        </w:rPr>
        <w:t xml:space="preserve">Datasheet URLs from Mouser/DigiKey are displayed inline in supplier result cards when the API returns a non-null URL. On user-action (add to Collection, submit Request, attach as Push-Back resolution, B2-Guarded creation) AutoBOM downloads the PDF and attaches it to the corresponding PartsBox part record via the PartsBox part/attachments API with attachment/type = datasheet.</w:t>
      </w:r>
    </w:p>
    <w:p>
      <w:pPr>
        <w:spacing w:after="100" w:before="60"/>
      </w:pPr>
      <w:r>
        <w:rPr>
          <w:rFonts w:ascii="Arial" w:cs="Arial" w:eastAsia="Arial" w:hAnsi="Arial"/>
          <w:color w:val="0D1117"/>
          <w:sz w:val="20"/>
          <w:szCs w:val="20"/>
        </w:rPr>
        <w:t xml:space="preserve">If the PartsBox part already has a datasheet attached, skip — don't replace, don't stack. If the API returns null for the datasheet URL on that call, omit the link — don't fake it.</w:t>
      </w:r>
    </w:p>
    <w:p>
      <w:pPr>
        <w:pStyle w:val="Heading2"/>
        <w:spacing w:after="80" w:before="280"/>
      </w:pPr>
      <w:r>
        <w:rPr>
          <w:rFonts w:ascii="Arial" w:cs="Arial" w:eastAsia="Arial" w:hAnsi="Arial"/>
          <w:b/>
          <w:bCs/>
          <w:color w:val="1A4A7A"/>
          <w:sz w:val="26"/>
          <w:szCs w:val="26"/>
        </w:rPr>
        <w:t xml:space="preserve">10.2 Self-healing coverage</w:t>
      </w:r>
    </w:p>
    <w:p>
      <w:pPr>
        <w:spacing w:after="100" w:before="60"/>
      </w:pPr>
      <w:r>
        <w:rPr>
          <w:rFonts w:ascii="Arial" w:cs="Arial" w:eastAsia="Arial" w:hAnsi="Arial"/>
          <w:color w:val="0D1117"/>
          <w:sz w:val="20"/>
          <w:szCs w:val="20"/>
        </w:rPr>
        <w:t xml:space="preserve">Over time, PartsBox becomes the persistent source of truth for datasheets on any part the platform has touched. First encounter with a part fetches the URL from Mouser/DigiKey and (on user-action) persists it in PartsBox. Later encounters see the attached datasheet in PartsBox natively, regardless of whether the supplier API returns a URL on that later call.</w:t>
      </w:r>
    </w:p>
    <w:p>
      <w:pPr>
        <w:pStyle w:val="Heading2"/>
        <w:spacing w:after="80" w:before="280"/>
      </w:pPr>
      <w:r>
        <w:rPr>
          <w:rFonts w:ascii="Arial" w:cs="Arial" w:eastAsia="Arial" w:hAnsi="Arial"/>
          <w:b/>
          <w:bCs/>
          <w:color w:val="1A4A7A"/>
          <w:sz w:val="26"/>
          <w:szCs w:val="26"/>
        </w:rPr>
        <w:t xml:space="preserve">10.3 Display preference</w:t>
      </w:r>
    </w:p>
    <w:p>
      <w:pPr>
        <w:spacing w:after="100" w:before="60"/>
      </w:pPr>
      <w:r>
        <w:rPr>
          <w:rFonts w:ascii="Arial" w:cs="Arial" w:eastAsia="Arial" w:hAnsi="Arial"/>
          <w:color w:val="0D1117"/>
          <w:sz w:val="20"/>
          <w:szCs w:val="20"/>
        </w:rPr>
        <w:t xml:space="preserve">When both a PartsBox-attached datasheet and a freshly-fetched supplier URL exist, prefer the PartsBox-attached version for consistency. It is the persistent source of truth.</w:t>
      </w:r>
    </w:p>
    <w:p>
      <w:pPr>
        <w:pStyle w:val="Heading2"/>
        <w:spacing w:after="80" w:before="280"/>
      </w:pPr>
      <w:r>
        <w:rPr>
          <w:rFonts w:ascii="Arial" w:cs="Arial" w:eastAsia="Arial" w:hAnsi="Arial"/>
          <w:b/>
          <w:bCs/>
          <w:color w:val="1A4A7A"/>
          <w:sz w:val="26"/>
          <w:szCs w:val="26"/>
        </w:rPr>
        <w:t xml:space="preserve">10.4 Operational dependency</w:t>
      </w:r>
    </w:p>
    <w:p>
      <w:pPr>
        <w:spacing w:after="100" w:before="60"/>
      </w:pPr>
      <w:r>
        <w:rPr>
          <w:rFonts w:ascii="Arial" w:cs="Arial" w:eastAsia="Arial" w:hAnsi="Arial"/>
          <w:color w:val="0D1117"/>
          <w:sz w:val="20"/>
          <w:szCs w:val="20"/>
        </w:rPr>
        <w:t xml:space="preserve">PartsBox part attachment is a paid-plan feature. AutoBOM assumes an active commercial PartsBox plan. If the plan tier changes, this feature degrades gracefully — datasheet URLs still display inline in supplier result cards but no persistence occurs.</w:t>
      </w:r>
    </w:p>
    <w:p>
      <w:r>
        <w:br w:type="page"/>
      </w:r>
    </w:p>
    <w:p>
      <w:pPr>
        <w:pStyle w:val="Heading1"/>
        <w:pBdr>
          <w:bottom w:val="single" w:color="0F2942" w:sz="10" w:space="6"/>
        </w:pBdr>
        <w:spacing w:after="120" w:before="400"/>
      </w:pPr>
      <w:r>
        <w:rPr>
          <w:rFonts w:ascii="Arial" w:cs="Arial" w:eastAsia="Arial" w:hAnsi="Arial"/>
          <w:b/>
          <w:bCs/>
          <w:color w:val="0F2942"/>
          <w:sz w:val="36"/>
          <w:szCs w:val="36"/>
        </w:rPr>
        <w:t xml:space="preserve">11. Purchasing Pipeline</w:t>
      </w:r>
    </w:p>
    <w:p>
      <w:pPr>
        <w:spacing w:after="100" w:before="60"/>
      </w:pPr>
      <w:r>
        <w:rPr>
          <w:rFonts w:ascii="Arial" w:cs="Arial" w:eastAsia="Arial" w:hAnsi="Arial"/>
          <w:color w:val="0D1117"/>
          <w:sz w:val="20"/>
          <w:szCs w:val="20"/>
        </w:rPr>
        <w:t xml:space="preserve">Detailed spec in Purchasing v4.1 module package. This section summarizes cross-workflow behavior.</w:t>
      </w:r>
    </w:p>
    <w:p>
      <w:pPr>
        <w:pStyle w:val="Heading2"/>
        <w:spacing w:after="80" w:before="280"/>
      </w:pPr>
      <w:r>
        <w:rPr>
          <w:rFonts w:ascii="Arial" w:cs="Arial" w:eastAsia="Arial" w:hAnsi="Arial"/>
          <w:b/>
          <w:bCs/>
          <w:color w:val="1A4A7A"/>
          <w:sz w:val="26"/>
          <w:szCs w:val="26"/>
        </w:rPr>
        <w:t xml:space="preserve">11.1 Bucket model</w:t>
      </w:r>
    </w:p>
    <w:p>
      <w:pPr>
        <w:pStyle w:val="ListParagraph"/>
        <w:numPr>
          <w:ilvl w:val="0"/>
          <w:numId w:val="2"/>
        </w:numPr>
        <w:spacing w:after="30" w:before="30"/>
      </w:pPr>
      <w:r>
        <w:rPr>
          <w:rFonts w:ascii="Arial" w:cs="Arial" w:eastAsia="Arial" w:hAnsi="Arial"/>
          <w:color w:val="0D1117"/>
          <w:sz w:val="20"/>
          <w:szCs w:val="20"/>
        </w:rPr>
        <w:t xml:space="preserve">One shared bucket for all Requests from all workflows</w:t>
      </w:r>
    </w:p>
    <w:p>
      <w:pPr>
        <w:pStyle w:val="ListParagraph"/>
        <w:numPr>
          <w:ilvl w:val="0"/>
          <w:numId w:val="2"/>
        </w:numPr>
        <w:spacing w:after="30" w:before="30"/>
      </w:pPr>
      <w:r>
        <w:rPr>
          <w:rFonts w:ascii="Arial" w:cs="Arial" w:eastAsia="Arial" w:hAnsi="Arial"/>
          <w:color w:val="0D1117"/>
          <w:sz w:val="20"/>
          <w:szCs w:val="20"/>
        </w:rPr>
        <w:t xml:space="preserve">Split into Critical and Main streams by requester toggle at submission</w:t>
      </w:r>
    </w:p>
    <w:p>
      <w:pPr>
        <w:pStyle w:val="ListParagraph"/>
        <w:numPr>
          <w:ilvl w:val="0"/>
          <w:numId w:val="2"/>
        </w:numPr>
        <w:spacing w:after="30" w:before="30"/>
      </w:pPr>
      <w:r>
        <w:rPr>
          <w:rFonts w:ascii="Arial" w:cs="Arial" w:eastAsia="Arial" w:hAnsi="Arial"/>
          <w:color w:val="0D1117"/>
          <w:sz w:val="20"/>
          <w:szCs w:val="20"/>
        </w:rPr>
        <w:t xml:space="preserve">Each stream has its own batch interval (Admin-configurable, integer minutes within validated range). Defaults: Critical 180 min, Main 360 min</w:t>
      </w:r>
    </w:p>
    <w:p>
      <w:pPr>
        <w:pStyle w:val="ListParagraph"/>
        <w:numPr>
          <w:ilvl w:val="0"/>
          <w:numId w:val="2"/>
        </w:numPr>
        <w:spacing w:after="30" w:before="30"/>
      </w:pPr>
      <w:r>
        <w:rPr>
          <w:rFonts w:ascii="Arial" w:cs="Arial" w:eastAsia="Arial" w:hAnsi="Arial"/>
          <w:color w:val="0D1117"/>
          <w:sz w:val="20"/>
          <w:szCs w:val="20"/>
        </w:rPr>
        <w:t xml:space="preserve">Timers never overlap. Batch writes are atomic (all-or-nothing per batch)</w:t>
      </w:r>
    </w:p>
    <w:p>
      <w:pPr>
        <w:pStyle w:val="ListParagraph"/>
        <w:numPr>
          <w:ilvl w:val="0"/>
          <w:numId w:val="2"/>
        </w:numPr>
        <w:spacing w:after="30" w:before="30"/>
      </w:pPr>
      <w:r>
        <w:rPr>
          <w:rFonts w:ascii="Arial" w:cs="Arial" w:eastAsia="Arial" w:hAnsi="Arial"/>
          <w:color w:val="0D1117"/>
          <w:sz w:val="20"/>
          <w:szCs w:val="20"/>
        </w:rPr>
        <w:t xml:space="preserve">Full mode / Filtered mode toggle on the embedded surface</w:t>
      </w:r>
    </w:p>
    <w:p>
      <w:pPr>
        <w:pStyle w:val="Heading2"/>
        <w:spacing w:after="80" w:before="280"/>
      </w:pPr>
      <w:r>
        <w:rPr>
          <w:rFonts w:ascii="Arial" w:cs="Arial" w:eastAsia="Arial" w:hAnsi="Arial"/>
          <w:b/>
          <w:bCs/>
          <w:color w:val="1A4A7A"/>
          <w:sz w:val="26"/>
          <w:szCs w:val="26"/>
        </w:rPr>
        <w:t xml:space="preserve">11.2 Cart-building at flush (Pattern A)</w:t>
      </w:r>
    </w:p>
    <w:p>
      <w:pPr>
        <w:spacing w:after="100" w:before="60"/>
      </w:pPr>
      <w:r>
        <w:rPr>
          <w:rFonts w:ascii="Arial" w:cs="Arial" w:eastAsia="Arial" w:hAnsi="Arial"/>
          <w:color w:val="0D1117"/>
          <w:sz w:val="20"/>
          <w:szCs w:val="20"/>
        </w:rPr>
        <w:t xml:space="preserve">When a bucket timer fires:</w:t>
      </w:r>
    </w:p>
    <w:p>
      <w:pPr>
        <w:pStyle w:val="ListParagraph"/>
        <w:numPr>
          <w:ilvl w:val="0"/>
          <w:numId w:val="3"/>
        </w:numPr>
        <w:spacing w:after="30" w:before="30"/>
      </w:pPr>
      <w:r>
        <w:rPr>
          <w:rFonts w:ascii="Arial" w:cs="Arial" w:eastAsia="Arial" w:hAnsi="Arial"/>
          <w:color w:val="0D1117"/>
          <w:sz w:val="20"/>
          <w:szCs w:val="20"/>
        </w:rPr>
        <w:t xml:space="preserve">Group bucket entries by supplier (Mouser vs DigiKey)</w:t>
      </w:r>
    </w:p>
    <w:p>
      <w:pPr>
        <w:pStyle w:val="ListParagraph"/>
        <w:numPr>
          <w:ilvl w:val="0"/>
          <w:numId w:val="3"/>
        </w:numPr>
        <w:spacing w:after="30" w:before="30"/>
      </w:pPr>
      <w:r>
        <w:rPr>
          <w:rFonts w:ascii="Arial" w:cs="Arial" w:eastAsia="Arial" w:hAnsi="Arial"/>
          <w:color w:val="0D1117"/>
          <w:sz w:val="20"/>
          <w:szCs w:val="20"/>
        </w:rPr>
        <w:t xml:space="preserve">Call Mouser Cart API (add_items_to_cart) with the Mouser group — get cart URL</w:t>
      </w:r>
    </w:p>
    <w:p>
      <w:pPr>
        <w:pStyle w:val="ListParagraph"/>
        <w:numPr>
          <w:ilvl w:val="0"/>
          <w:numId w:val="3"/>
        </w:numPr>
        <w:spacing w:after="30" w:before="30"/>
      </w:pPr>
      <w:r>
        <w:rPr>
          <w:rFonts w:ascii="Arial" w:cs="Arial" w:eastAsia="Arial" w:hAnsi="Arial"/>
          <w:color w:val="0D1117"/>
          <w:sz w:val="20"/>
          <w:szCs w:val="20"/>
        </w:rPr>
        <w:t xml:space="preserve">Call DigiKey MyLists API (create_list + add_parts_to_list) with the DigiKey group — get list URL</w:t>
      </w:r>
    </w:p>
    <w:p>
      <w:pPr>
        <w:pStyle w:val="ListParagraph"/>
        <w:numPr>
          <w:ilvl w:val="0"/>
          <w:numId w:val="3"/>
        </w:numPr>
        <w:spacing w:after="30" w:before="30"/>
      </w:pPr>
      <w:r>
        <w:rPr>
          <w:rFonts w:ascii="Arial" w:cs="Arial" w:eastAsia="Arial" w:hAnsi="Arial"/>
          <w:color w:val="0D1117"/>
          <w:sz w:val="20"/>
          <w:szCs w:val="20"/>
        </w:rPr>
        <w:t xml:space="preserve">Write batch rows to Josh's Daily Purchasing List with cart URLs populated in the Link to Product column</w:t>
      </w:r>
    </w:p>
    <w:p>
      <w:pPr>
        <w:pStyle w:val="ListParagraph"/>
        <w:numPr>
          <w:ilvl w:val="0"/>
          <w:numId w:val="3"/>
        </w:numPr>
        <w:spacing w:after="30" w:before="30"/>
      </w:pPr>
      <w:r>
        <w:rPr>
          <w:rFonts w:ascii="Arial" w:cs="Arial" w:eastAsia="Arial" w:hAnsi="Arial"/>
          <w:color w:val="0D1117"/>
          <w:sz w:val="20"/>
          <w:szCs w:val="20"/>
        </w:rPr>
        <w:t xml:space="preserve">Batch state moves to WRITTEN. Bucket entries transition to bucketState=WRITTEN</w:t>
      </w:r>
    </w:p>
    <w:p>
      <w:pPr>
        <w:spacing w:after="100" w:before="60"/>
      </w:pPr>
      <w:r>
        <w:rPr>
          <w:rFonts w:ascii="Arial" w:cs="Arial" w:eastAsia="Arial" w:hAnsi="Arial"/>
          <w:color w:val="0D1117"/>
          <w:sz w:val="20"/>
          <w:szCs w:val="20"/>
        </w:rPr>
        <w:t xml:space="preserve">Atomic: all four steps succeed together or the batch stays Pending and retries on next timer. Cart URLs are real Mouser/DigiKey URLs (assumed non-expiring; if operational reality proves otherwise, Claude Code revisits with a refresh mechanism).</w:t>
      </w:r>
    </w:p>
    <w:p>
      <w:pPr>
        <w:pStyle w:val="Heading2"/>
        <w:spacing w:after="80" w:before="280"/>
      </w:pPr>
      <w:r>
        <w:rPr>
          <w:rFonts w:ascii="Arial" w:cs="Arial" w:eastAsia="Arial" w:hAnsi="Arial"/>
          <w:b/>
          <w:bCs/>
          <w:color w:val="1A4A7A"/>
          <w:sz w:val="26"/>
          <w:szCs w:val="26"/>
        </w:rPr>
        <w:t xml:space="preserve">11.3 CPN and cart line customer reference</w:t>
      </w:r>
    </w:p>
    <w:p>
      <w:pPr>
        <w:spacing w:after="100" w:before="60"/>
      </w:pPr>
      <w:r>
        <w:rPr>
          <w:rFonts w:ascii="Arial" w:cs="Arial" w:eastAsia="Arial" w:hAnsi="Arial"/>
          <w:color w:val="0D1117"/>
          <w:sz w:val="20"/>
          <w:szCs w:val="20"/>
        </w:rPr>
        <w:t xml:space="preserve">At cart-build, each line's CPN is written into the supplier cart line's customer reference field. This is what makes CPN traceability work end-to-end — the CPN travels with the order, prints on the physical label, and matches back at receiving.</w:t>
      </w:r>
    </w:p>
    <w:p>
      <w:pPr>
        <w:pStyle w:val="Heading2"/>
        <w:spacing w:after="80" w:before="280"/>
      </w:pPr>
      <w:r>
        <w:rPr>
          <w:rFonts w:ascii="Arial" w:cs="Arial" w:eastAsia="Arial" w:hAnsi="Arial"/>
          <w:b/>
          <w:bCs/>
          <w:color w:val="1A4A7A"/>
          <w:sz w:val="26"/>
          <w:szCs w:val="26"/>
        </w:rPr>
        <w:t xml:space="preserve">11.4 Josh's Daily Purchasing List — 12 columns, per-supplier-per-batch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rPr>
          <w:tblHeader/>
        </w:trPr>
        <w:tc>
          <w:tcPr>
            <w:tcW w:type="dxa" w:w="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w:t>
            </w:r>
          </w:p>
        </w:tc>
        <w:tc>
          <w:tcPr>
            <w:tcW w:type="dxa" w:w="2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Column</w:t>
            </w:r>
          </w:p>
        </w:tc>
        <w:tc>
          <w:tcPr>
            <w:tcW w:type="dxa" w:w="6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AutoBOM writes</w:t>
            </w:r>
          </w:p>
        </w:tc>
      </w:tr>
      <w:tr>
        <w:tc>
          <w:tcPr>
            <w:tcW w:type="dxa"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1</w:t>
            </w:r>
          </w:p>
        </w:tc>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Date</w:t>
            </w:r>
          </w:p>
        </w:tc>
        <w:tc>
          <w:tcPr>
            <w:tcW w:type="dxa" w:w="6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Batch flush timestamp</w:t>
            </w:r>
          </w:p>
        </w:tc>
      </w:tr>
      <w:tr>
        <w:tc>
          <w:tcPr>
            <w:tcW w:type="dxa"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2</w:t>
            </w:r>
          </w:p>
        </w:tc>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Project</w:t>
            </w:r>
          </w:p>
        </w:tc>
        <w:tc>
          <w:tcPr>
            <w:tcW w:type="dxa" w:w="6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Blank — manually filled by team later</w:t>
            </w:r>
          </w:p>
        </w:tc>
      </w:tr>
      <w:tr>
        <w:tc>
          <w:tcPr>
            <w:tcW w:type="dxa"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3</w:t>
            </w:r>
          </w:p>
        </w:tc>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Vendor</w:t>
            </w:r>
          </w:p>
        </w:tc>
        <w:tc>
          <w:tcPr>
            <w:tcW w:type="dxa" w:w="6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Supplier name (Mouser / DigiKey)</w:t>
            </w:r>
          </w:p>
        </w:tc>
      </w:tr>
      <w:tr>
        <w:tc>
          <w:tcPr>
            <w:tcW w:type="dxa"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4</w:t>
            </w:r>
          </w:p>
        </w:tc>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Item</w:t>
            </w:r>
          </w:p>
        </w:tc>
        <w:tc>
          <w:tcPr>
            <w:tcW w:type="dxa" w:w="6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Category label — 'Mouser Components' or 'DigiKey Components'</w:t>
            </w:r>
          </w:p>
        </w:tc>
      </w:tr>
      <w:tr>
        <w:tc>
          <w:tcPr>
            <w:tcW w:type="dxa"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5</w:t>
            </w:r>
          </w:p>
        </w:tc>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Need</w:t>
            </w:r>
          </w:p>
        </w:tc>
        <w:tc>
          <w:tcPr>
            <w:tcW w:type="dxa" w:w="6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Optional free-text from Request submission (blank if not filled)</w:t>
            </w:r>
          </w:p>
        </w:tc>
      </w:tr>
      <w:tr>
        <w:tc>
          <w:tcPr>
            <w:tcW w:type="dxa"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6</w:t>
            </w:r>
          </w:p>
        </w:tc>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Unit Price</w:t>
            </w:r>
          </w:p>
        </w:tc>
        <w:tc>
          <w:tcPr>
            <w:tcW w:type="dxa" w:w="6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Blank (aggregate row)</w:t>
            </w:r>
          </w:p>
        </w:tc>
      </w:tr>
      <w:tr>
        <w:tc>
          <w:tcPr>
            <w:tcW w:type="dxa"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7</w:t>
            </w:r>
          </w:p>
        </w:tc>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Quantity</w:t>
            </w:r>
          </w:p>
        </w:tc>
        <w:tc>
          <w:tcPr>
            <w:tcW w:type="dxa" w:w="6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1 (represents one copy of the cart)</w:t>
            </w:r>
          </w:p>
        </w:tc>
      </w:tr>
      <w:tr>
        <w:tc>
          <w:tcPr>
            <w:tcW w:type="dxa"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8</w:t>
            </w:r>
          </w:p>
        </w:tc>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Total Cost</w:t>
            </w:r>
          </w:p>
        </w:tc>
        <w:tc>
          <w:tcPr>
            <w:tcW w:type="dxa" w:w="6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cart_total at Quantity=1</w:t>
            </w:r>
          </w:p>
        </w:tc>
      </w:tr>
      <w:tr>
        <w:tc>
          <w:tcPr>
            <w:tcW w:type="dxa"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9</w:t>
            </w:r>
          </w:p>
        </w:tc>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Link to Product</w:t>
            </w:r>
          </w:p>
        </w:tc>
        <w:tc>
          <w:tcPr>
            <w:tcW w:type="dxa" w:w="6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Cart URL (real Mouser cart URL or DigiKey list URL)</w:t>
            </w:r>
          </w:p>
        </w:tc>
      </w:tr>
      <w:tr>
        <w:tc>
          <w:tcPr>
            <w:tcW w:type="dxa"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10</w:t>
            </w:r>
          </w:p>
        </w:tc>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Urgency</w:t>
            </w:r>
          </w:p>
        </w:tc>
        <w:tc>
          <w:tcPr>
            <w:tcW w:type="dxa" w:w="6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Next Day (Critical) or 2-Day (Main)</w:t>
            </w:r>
          </w:p>
        </w:tc>
      </w:tr>
      <w:tr>
        <w:tc>
          <w:tcPr>
            <w:tcW w:type="dxa"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11</w:t>
            </w:r>
          </w:p>
        </w:tc>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Requestor</w:t>
            </w:r>
          </w:p>
        </w:tc>
        <w:tc>
          <w:tcPr>
            <w:tcW w:type="dxa" w:w="6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Blank — manually filled if needed</w:t>
            </w:r>
          </w:p>
        </w:tc>
      </w:tr>
      <w:tr>
        <w:tc>
          <w:tcPr>
            <w:tcW w:type="dxa"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12</w:t>
            </w:r>
          </w:p>
        </w:tc>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Status</w:t>
            </w:r>
          </w:p>
        </w:tc>
        <w:tc>
          <w:tcPr>
            <w:tcW w:type="dxa" w:w="6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Blank — Josh manages manually</w:t>
            </w:r>
          </w:p>
        </w:tc>
      </w:tr>
    </w:tbl>
    <w:p>
      <w:pPr>
        <w:pStyle w:val="Heading2"/>
        <w:spacing w:after="80" w:before="280"/>
      </w:pPr>
      <w:r>
        <w:rPr>
          <w:rFonts w:ascii="Arial" w:cs="Arial" w:eastAsia="Arial" w:hAnsi="Arial"/>
          <w:b/>
          <w:bCs/>
          <w:color w:val="1A4A7A"/>
          <w:sz w:val="26"/>
          <w:szCs w:val="26"/>
        </w:rPr>
        <w:t xml:space="preserve">11.5 Sheet-write is one-way</w:t>
      </w:r>
    </w:p>
    <w:p>
      <w:pPr>
        <w:spacing w:after="100" w:before="60"/>
      </w:pPr>
      <w:r>
        <w:rPr>
          <w:rFonts w:ascii="Arial" w:cs="Arial" w:eastAsia="Arial" w:hAnsi="Arial"/>
          <w:color w:val="0D1117"/>
          <w:sz w:val="20"/>
          <w:szCs w:val="20"/>
        </w:rPr>
        <w:t xml:space="preserve">AutoBOM writes at flush; does not read back; does not respond to sheet edits. Post-write behavior is Josh's / team's / Excel's business. Fulfillment tracking lives in AutoBOM's internal per-CPN state (CPN issuance table + archive view), not in the sheet.</w:t>
      </w:r>
    </w:p>
    <w:p>
      <w:pPr>
        <w:pStyle w:val="Heading2"/>
        <w:spacing w:after="80" w:before="280"/>
      </w:pPr>
      <w:r>
        <w:rPr>
          <w:rFonts w:ascii="Arial" w:cs="Arial" w:eastAsia="Arial" w:hAnsi="Arial"/>
          <w:b/>
          <w:bCs/>
          <w:color w:val="1A4A7A"/>
          <w:sz w:val="26"/>
          <w:szCs w:val="26"/>
        </w:rPr>
        <w:t xml:space="preserve">11.6 Row structure</w:t>
      </w:r>
    </w:p>
    <w:p>
      <w:pPr>
        <w:spacing w:after="100" w:before="60"/>
      </w:pPr>
      <w:r>
        <w:rPr>
          <w:rFonts w:ascii="Arial" w:cs="Arial" w:eastAsia="Arial" w:hAnsi="Arial"/>
          <w:color w:val="0D1117"/>
          <w:sz w:val="20"/>
          <w:szCs w:val="20"/>
        </w:rPr>
        <w:t xml:space="preserve">One row per supplier per batch. If a batch has 10 Mouser items and 4 DigiKey items, Josh sees 2 rows — one Mouser Components row with the Mouser cart URL, one DigiKey Components row with the DigiKey list URL. Per-part detail lives in the supplier's cart UI.</w:t>
      </w:r>
    </w:p>
    <w:p>
      <w:pPr>
        <w:pStyle w:val="Heading2"/>
        <w:spacing w:after="80" w:before="280"/>
      </w:pPr>
      <w:r>
        <w:rPr>
          <w:rFonts w:ascii="Arial" w:cs="Arial" w:eastAsia="Arial" w:hAnsi="Arial"/>
          <w:b/>
          <w:bCs/>
          <w:color w:val="1A4A7A"/>
          <w:sz w:val="26"/>
          <w:szCs w:val="26"/>
        </w:rPr>
        <w:t xml:space="preserve">11.7 Sourcing engine build-allocation logic</w:t>
      </w:r>
    </w:p>
    <w:p>
      <w:pPr>
        <w:spacing w:after="100" w:before="60"/>
      </w:pPr>
      <w:r>
        <w:rPr>
          <w:rFonts w:ascii="Arial" w:cs="Arial" w:eastAsia="Arial" w:hAnsi="Arial"/>
          <w:color w:val="0D1117"/>
          <w:sz w:val="20"/>
          <w:szCs w:val="20"/>
        </w:rPr>
        <w:t xml:space="preserve">The sourcing engine computes per-part order quantities factoring in build multiplication (requester specifies build count at Request time), supplier MOQs, and price breaks. The cart contents represent the correct total for the intended production run. That's why sheet Quantity defaults to 1 — the cart is already right-sized.</w:t>
      </w:r>
    </w:p>
    <w:p>
      <w:r>
        <w:br w:type="page"/>
      </w:r>
    </w:p>
    <w:p>
      <w:pPr>
        <w:pStyle w:val="Heading1"/>
        <w:pBdr>
          <w:bottom w:val="single" w:color="0F2942" w:sz="10" w:space="6"/>
        </w:pBdr>
        <w:spacing w:after="120" w:before="400"/>
      </w:pPr>
      <w:r>
        <w:rPr>
          <w:rFonts w:ascii="Arial" w:cs="Arial" w:eastAsia="Arial" w:hAnsi="Arial"/>
          <w:b/>
          <w:bCs/>
          <w:color w:val="0F2942"/>
          <w:sz w:val="36"/>
          <w:szCs w:val="36"/>
        </w:rPr>
        <w:t xml:space="preserve">12. Inventory and Receiving</w:t>
      </w:r>
    </w:p>
    <w:p>
      <w:pPr>
        <w:spacing w:after="100" w:before="60"/>
      </w:pPr>
      <w:r>
        <w:rPr>
          <w:rFonts w:ascii="Arial" w:cs="Arial" w:eastAsia="Arial" w:hAnsi="Arial"/>
          <w:color w:val="0D1117"/>
          <w:sz w:val="20"/>
          <w:szCs w:val="20"/>
        </w:rPr>
        <w:t xml:space="preserve">Detailed spec in Inventory Activation v3.1 module package. This section summarizes the API leverage boundaries.</w:t>
      </w:r>
    </w:p>
    <w:p>
      <w:pPr>
        <w:pStyle w:val="Heading2"/>
        <w:spacing w:after="80" w:before="280"/>
      </w:pPr>
      <w:r>
        <w:rPr>
          <w:rFonts w:ascii="Arial" w:cs="Arial" w:eastAsia="Arial" w:hAnsi="Arial"/>
          <w:b/>
          <w:bCs/>
          <w:color w:val="1A4A7A"/>
          <w:sz w:val="26"/>
          <w:szCs w:val="26"/>
        </w:rPr>
        <w:t xml:space="preserve">12.1 PartsBox is source of truth</w:t>
      </w:r>
    </w:p>
    <w:p>
      <w:pPr>
        <w:spacing w:after="100" w:before="60"/>
      </w:pPr>
      <w:r>
        <w:rPr>
          <w:rFonts w:ascii="Arial" w:cs="Arial" w:eastAsia="Arial" w:hAnsi="Arial"/>
          <w:color w:val="0D1117"/>
          <w:sz w:val="20"/>
          <w:szCs w:val="20"/>
        </w:rPr>
        <w:t xml:space="preserve">AutoBOM does not maintain its own inventory database. Every inventory question routes to PartsBox via API. AutoBOM's embedded Inventory surface presents PartsBox data through the PartsBox search endpoint (with cache-with-TTL: 60s default, Admin-configurable within validated range, refresh-on-write, rate-limited from day one).</w:t>
      </w:r>
    </w:p>
    <w:p>
      <w:pPr>
        <w:pStyle w:val="Heading2"/>
        <w:spacing w:after="80" w:before="280"/>
      </w:pPr>
      <w:r>
        <w:rPr>
          <w:rFonts w:ascii="Arial" w:cs="Arial" w:eastAsia="Arial" w:hAnsi="Arial"/>
          <w:b/>
          <w:bCs/>
          <w:color w:val="1A4A7A"/>
          <w:sz w:val="26"/>
          <w:szCs w:val="26"/>
        </w:rPr>
        <w:t xml:space="preserve">12.2 Storage kinds</w:t>
      </w:r>
    </w:p>
    <w:p>
      <w:pPr>
        <w:pStyle w:val="ListParagraph"/>
        <w:numPr>
          <w:ilvl w:val="0"/>
          <w:numId w:val="2"/>
        </w:numPr>
        <w:spacing w:after="30" w:before="30"/>
      </w:pPr>
      <w:r>
        <w:rPr>
          <w:rFonts w:ascii="Arial" w:cs="Arial" w:eastAsia="Arial" w:hAnsi="Arial"/>
          <w:color w:val="0D1117"/>
          <w:sz w:val="20"/>
          <w:szCs w:val="20"/>
        </w:rPr>
        <w:t xml:space="preserve">Project Boxes — AutoBOM-created, tagged 'production'. One per Project. Sharing the Project name.</w:t>
      </w:r>
    </w:p>
    <w:p>
      <w:pPr>
        <w:pStyle w:val="ListParagraph"/>
        <w:numPr>
          <w:ilvl w:val="0"/>
          <w:numId w:val="2"/>
        </w:numPr>
        <w:spacing w:after="30" w:before="30"/>
      </w:pPr>
      <w:r>
        <w:rPr>
          <w:rFonts w:ascii="Arial" w:cs="Arial" w:eastAsia="Arial" w:hAnsi="Arial"/>
          <w:color w:val="0D1117"/>
          <w:sz w:val="20"/>
          <w:szCs w:val="20"/>
        </w:rPr>
        <w:t xml:space="preserve">Development locations (wall bins) — pre-existing PartsBox infrastructure (e.g., A-3-7), tagged 'development'. Untouched by AutoBOM's creation flow. Discovered via the development tag.</w:t>
      </w:r>
    </w:p>
    <w:p>
      <w:pPr>
        <w:spacing w:after="100" w:before="60"/>
      </w:pPr>
      <w:r>
        <w:rPr>
          <w:rFonts w:ascii="Arial" w:cs="Arial" w:eastAsia="Arial" w:hAnsi="Arial"/>
          <w:color w:val="0D1117"/>
          <w:sz w:val="20"/>
          <w:szCs w:val="20"/>
        </w:rPr>
        <w:t xml:space="preserve">Wall bin structure is currently 3-level (section-row-bin) but AutoBOM reads this opaquely from PartsBox — it does NOT hard-code the structure.</w:t>
      </w:r>
    </w:p>
    <w:p>
      <w:pPr>
        <w:pStyle w:val="Heading2"/>
        <w:spacing w:after="80" w:before="280"/>
      </w:pPr>
      <w:r>
        <w:rPr>
          <w:rFonts w:ascii="Arial" w:cs="Arial" w:eastAsia="Arial" w:hAnsi="Arial"/>
          <w:b/>
          <w:bCs/>
          <w:color w:val="1A4A7A"/>
          <w:sz w:val="26"/>
          <w:szCs w:val="26"/>
        </w:rPr>
        <w:t xml:space="preserve">12.3 Receiving flow (PartsBox-only scanning)</w:t>
      </w:r>
    </w:p>
    <w:p>
      <w:pPr>
        <w:pStyle w:val="ListParagraph"/>
        <w:numPr>
          <w:ilvl w:val="0"/>
          <w:numId w:val="3"/>
        </w:numPr>
        <w:spacing w:after="30" w:before="30"/>
      </w:pPr>
      <w:r>
        <w:rPr>
          <w:rFonts w:ascii="Arial" w:cs="Arial" w:eastAsia="Arial" w:hAnsi="Arial"/>
          <w:color w:val="0D1117"/>
          <w:sz w:val="20"/>
          <w:szCs w:val="20"/>
        </w:rPr>
        <w:t xml:space="preserve">Bag arrives with distributor QR/barcode from Mouser or DigiKey shipping label</w:t>
      </w:r>
    </w:p>
    <w:p>
      <w:pPr>
        <w:pStyle w:val="ListParagraph"/>
        <w:numPr>
          <w:ilvl w:val="0"/>
          <w:numId w:val="3"/>
        </w:numPr>
        <w:spacing w:after="30" w:before="30"/>
      </w:pPr>
      <w:r>
        <w:rPr>
          <w:rFonts w:ascii="Arial" w:cs="Arial" w:eastAsia="Arial" w:hAnsi="Arial"/>
          <w:color w:val="0D1117"/>
          <w:sz w:val="20"/>
          <w:szCs w:val="20"/>
        </w:rPr>
        <w:t xml:space="preserve">User scans it on the AutoBOM receiving screen</w:t>
      </w:r>
    </w:p>
    <w:p>
      <w:pPr>
        <w:pStyle w:val="ListParagraph"/>
        <w:numPr>
          <w:ilvl w:val="0"/>
          <w:numId w:val="3"/>
        </w:numPr>
        <w:spacing w:after="30" w:before="30"/>
      </w:pPr>
      <w:r>
        <w:rPr>
          <w:rFonts w:ascii="Arial" w:cs="Arial" w:eastAsia="Arial" w:hAnsi="Arial"/>
          <w:color w:val="0D1117"/>
          <w:sz w:val="20"/>
          <w:szCs w:val="20"/>
        </w:rPr>
        <w:t xml:space="preserve">PartsBox handles the scan natively — its barcode-handling parses out MPN, manufacturer, quantity, distributor SKU, CPN</w:t>
      </w:r>
    </w:p>
    <w:p>
      <w:pPr>
        <w:pStyle w:val="ListParagraph"/>
        <w:numPr>
          <w:ilvl w:val="0"/>
          <w:numId w:val="3"/>
        </w:numPr>
        <w:spacing w:after="30" w:before="30"/>
      </w:pPr>
      <w:r>
        <w:rPr>
          <w:rFonts w:ascii="Arial" w:cs="Arial" w:eastAsia="Arial" w:hAnsi="Arial"/>
          <w:color w:val="0D1117"/>
          <w:sz w:val="20"/>
          <w:szCs w:val="20"/>
        </w:rPr>
        <w:t xml:space="preserve">AutoBOM cross-references the CPN against: bucket entries, CPN issuance table, batch archive, storage-location assignments</w:t>
      </w:r>
    </w:p>
    <w:p>
      <w:pPr>
        <w:pStyle w:val="ListParagraph"/>
        <w:numPr>
          <w:ilvl w:val="0"/>
          <w:numId w:val="3"/>
        </w:numPr>
        <w:spacing w:after="30" w:before="30"/>
      </w:pPr>
      <w:r>
        <w:rPr>
          <w:rFonts w:ascii="Arial" w:cs="Arial" w:eastAsia="Arial" w:hAnsi="Arial"/>
          <w:color w:val="0D1117"/>
          <w:sz w:val="20"/>
          <w:szCs w:val="20"/>
        </w:rPr>
        <w:t xml:space="preserve">AutoBOM decides routing (Cases A–E per Inventory v3.1)</w:t>
      </w:r>
    </w:p>
    <w:p>
      <w:pPr>
        <w:pStyle w:val="ListParagraph"/>
        <w:numPr>
          <w:ilvl w:val="0"/>
          <w:numId w:val="3"/>
        </w:numPr>
        <w:spacing w:after="30" w:before="30"/>
      </w:pPr>
      <w:r>
        <w:rPr>
          <w:rFonts w:ascii="Arial" w:cs="Arial" w:eastAsia="Arial" w:hAnsi="Arial"/>
          <w:color w:val="0D1117"/>
          <w:sz w:val="20"/>
          <w:szCs w:val="20"/>
        </w:rPr>
        <w:t xml:space="preserve">PartsBox executes stock/add — the actual inventory write</w:t>
      </w:r>
    </w:p>
    <w:p>
      <w:pPr>
        <w:pStyle w:val="ListParagraph"/>
        <w:numPr>
          <w:ilvl w:val="0"/>
          <w:numId w:val="3"/>
        </w:numPr>
        <w:spacing w:after="30" w:before="30"/>
      </w:pPr>
      <w:r>
        <w:rPr>
          <w:rFonts w:ascii="Arial" w:cs="Arial" w:eastAsia="Arial" w:hAnsi="Arial"/>
          <w:color w:val="0D1117"/>
          <w:sz w:val="20"/>
          <w:szCs w:val="20"/>
        </w:rPr>
        <w:t xml:space="preserve">AutoBOM updates its own bucket-entry fulfillment state (per-CPN pill in the archive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6"/>
              <w:left w:val="single" w:color="B91C1C" w:sz="12"/>
              <w:bottom w:val="single" w:color="B91C1C" w:sz="6"/>
              <w:right w:val="single" w:color="B91C1C" w:sz="4"/>
            </w:tcBorders>
            <w:shd w:fill="F1F5F9" w:val="clear"/>
            <w:tcMar>
              <w:top w:type="dxa" w:w="140"/>
              <w:left w:type="dxa" w:w="180"/>
              <w:bottom w:type="dxa" w:w="140"/>
              <w:right w:type="dxa" w:w="180"/>
            </w:tcMar>
          </w:tcPr>
          <w:p>
            <w:pPr>
              <w:spacing w:after="100" w:before="60"/>
            </w:pPr>
            <w:r>
              <w:rPr>
                <w:rFonts w:ascii="Arial" w:cs="Arial" w:eastAsia="Arial" w:hAnsi="Arial"/>
                <w:b/>
                <w:bCs/>
                <w:color w:val="B91C1C"/>
                <w:sz w:val="20"/>
                <w:szCs w:val="20"/>
              </w:rPr>
              <w:t xml:space="preserve">Distributor barcode APIs are NOT called during receiving. </w:t>
            </w:r>
            <w:r>
              <w:rPr>
                <w:rFonts w:ascii="Arial" w:cs="Arial" w:eastAsia="Arial" w:hAnsi="Arial"/>
                <w:color w:val="0D1117"/>
                <w:sz w:val="20"/>
                <w:szCs w:val="20"/>
              </w:rPr>
              <w:t xml:space="preserve">PartsBox owns scanning; distributor APIs own catalog + cart-building. Do not cross-wire.</w:t>
            </w:r>
          </w:p>
        </w:tc>
      </w:tr>
    </w:tbl>
    <w:p>
      <w:pPr>
        <w:pStyle w:val="Heading2"/>
        <w:spacing w:after="80" w:before="280"/>
      </w:pPr>
      <w:r>
        <w:rPr>
          <w:rFonts w:ascii="Arial" w:cs="Arial" w:eastAsia="Arial" w:hAnsi="Arial"/>
          <w:b/>
          <w:bCs/>
          <w:color w:val="1A4A7A"/>
          <w:sz w:val="26"/>
          <w:szCs w:val="26"/>
        </w:rPr>
        <w:t xml:space="preserve">12.4 Wall inventory as exception</w:t>
      </w:r>
    </w:p>
    <w:p>
      <w:pPr>
        <w:spacing w:after="100" w:before="60"/>
      </w:pPr>
      <w:r>
        <w:rPr>
          <w:rFonts w:ascii="Arial" w:cs="Arial" w:eastAsia="Arial" w:hAnsi="Arial"/>
          <w:color w:val="0D1117"/>
          <w:sz w:val="20"/>
          <w:szCs w:val="20"/>
        </w:rPr>
        <w:t xml:space="preserve">Wall parts appear in Designer sourcing ONLY when both Mouser and DigiKey suppliers fail. In Production BOM build coverage, 'on wall' quantities are informational — they do NOT drive the readiness green/amber/red indicator, which is driven by 'in project box' quantities.</w:t>
      </w:r>
    </w:p>
    <w:p>
      <w:pPr>
        <w:pStyle w:val="Heading2"/>
        <w:spacing w:after="80" w:before="280"/>
      </w:pPr>
      <w:r>
        <w:rPr>
          <w:rFonts w:ascii="Arial" w:cs="Arial" w:eastAsia="Arial" w:hAnsi="Arial"/>
          <w:b/>
          <w:bCs/>
          <w:color w:val="1A4A7A"/>
          <w:sz w:val="26"/>
          <w:szCs w:val="26"/>
        </w:rPr>
        <w:t xml:space="preserve">12.5 B2-Guarded part creation</w:t>
      </w:r>
    </w:p>
    <w:p>
      <w:pPr>
        <w:spacing w:after="100" w:before="60"/>
      </w:pPr>
      <w:r>
        <w:rPr>
          <w:rFonts w:ascii="Arial" w:cs="Arial" w:eastAsia="Arial" w:hAnsi="Arial"/>
          <w:color w:val="0D1117"/>
          <w:sz w:val="20"/>
          <w:szCs w:val="20"/>
        </w:rPr>
        <w:t xml:space="preserve">If a scanned or referenced MPN doesn't exist in PartsBox:</w:t>
      </w:r>
    </w:p>
    <w:p>
      <w:pPr>
        <w:pStyle w:val="ListParagraph"/>
        <w:numPr>
          <w:ilvl w:val="0"/>
          <w:numId w:val="2"/>
        </w:numPr>
        <w:spacing w:after="30" w:before="30"/>
      </w:pPr>
      <w:r>
        <w:rPr>
          <w:rFonts w:ascii="Arial" w:cs="Arial" w:eastAsia="Arial" w:hAnsi="Arial"/>
          <w:color w:val="0D1117"/>
          <w:sz w:val="20"/>
          <w:szCs w:val="20"/>
        </w:rPr>
        <w:t xml:space="preserve">Sourcing engine validates the MPN against real Mouser and DigiKey supplier APIs</w:t>
      </w:r>
    </w:p>
    <w:p>
      <w:pPr>
        <w:pStyle w:val="ListParagraph"/>
        <w:numPr>
          <w:ilvl w:val="0"/>
          <w:numId w:val="2"/>
        </w:numPr>
        <w:spacing w:after="30" w:before="30"/>
      </w:pPr>
      <w:r>
        <w:rPr>
          <w:rFonts w:ascii="Arial" w:cs="Arial" w:eastAsia="Arial" w:hAnsi="Arial"/>
          <w:color w:val="0D1117"/>
          <w:sz w:val="20"/>
          <w:szCs w:val="20"/>
        </w:rPr>
        <w:t xml:space="preserve">Validated → auto-create in PartsBox (no distributor SKUs on local parts)</w:t>
      </w:r>
    </w:p>
    <w:p>
      <w:pPr>
        <w:pStyle w:val="ListParagraph"/>
        <w:numPr>
          <w:ilvl w:val="0"/>
          <w:numId w:val="2"/>
        </w:numPr>
        <w:spacing w:after="30" w:before="30"/>
      </w:pPr>
      <w:r>
        <w:rPr>
          <w:rFonts w:ascii="Arial" w:cs="Arial" w:eastAsia="Arial" w:hAnsi="Arial"/>
          <w:color w:val="0D1117"/>
          <w:sz w:val="20"/>
          <w:szCs w:val="20"/>
        </w:rPr>
        <w:t xml:space="preserve">Not validated → prompt user with three options: (a) create as local part with 'local-part' tag, (b) MPN wrong / cancel, (c) handle in PartsBox directly</w:t>
      </w:r>
    </w:p>
    <w:p>
      <w:pPr>
        <w:pStyle w:val="ListParagraph"/>
        <w:numPr>
          <w:ilvl w:val="0"/>
          <w:numId w:val="2"/>
        </w:numPr>
        <w:spacing w:after="30" w:before="30"/>
      </w:pPr>
      <w:r>
        <w:rPr>
          <w:rFonts w:ascii="Arial" w:cs="Arial" w:eastAsia="Arial" w:hAnsi="Arial"/>
          <w:color w:val="0D1117"/>
          <w:sz w:val="20"/>
          <w:szCs w:val="20"/>
        </w:rPr>
        <w:t xml:space="preserve">Auto-creation of build/create is in MVP. Auto-creation of part/create is B2-Guarded.</w:t>
      </w:r>
    </w:p>
    <w:p>
      <w:pPr>
        <w:pStyle w:val="Heading2"/>
        <w:spacing w:after="80" w:before="280"/>
      </w:pPr>
      <w:r>
        <w:rPr>
          <w:rFonts w:ascii="Arial" w:cs="Arial" w:eastAsia="Arial" w:hAnsi="Arial"/>
          <w:b/>
          <w:bCs/>
          <w:color w:val="1A4A7A"/>
          <w:sz w:val="26"/>
          <w:szCs w:val="26"/>
        </w:rPr>
        <w:t xml:space="preserve">12.6 Storage location search</w:t>
      </w:r>
    </w:p>
    <w:p>
      <w:pPr>
        <w:spacing w:after="100" w:before="60"/>
      </w:pPr>
      <w:r>
        <w:rPr>
          <w:rFonts w:ascii="Arial" w:cs="Arial" w:eastAsia="Arial" w:hAnsi="Arial"/>
          <w:color w:val="0D1117"/>
          <w:sz w:val="20"/>
          <w:szCs w:val="20"/>
        </w:rPr>
        <w:t xml:space="preserve">Storage locations are first-class app-wide search results (search_available_stock mode). Search query matches location name, description, or contained parts. Click on a storage location result opens location detail INSIDE AutoBOM — no external trip to PartsBox required. This is a new surface built in AutoBOM, not a pass-through to the PartsBox UI.</w:t>
      </w:r>
    </w:p>
    <w:p>
      <w:r>
        <w:br w:type="page"/>
      </w:r>
    </w:p>
    <w:p>
      <w:pPr>
        <w:pStyle w:val="Heading1"/>
        <w:pBdr>
          <w:bottom w:val="single" w:color="0F2942" w:sz="10" w:space="6"/>
        </w:pBdr>
        <w:spacing w:after="120" w:before="400"/>
      </w:pPr>
      <w:r>
        <w:rPr>
          <w:rFonts w:ascii="Arial" w:cs="Arial" w:eastAsia="Arial" w:hAnsi="Arial"/>
          <w:b/>
          <w:bCs/>
          <w:color w:val="0F2942"/>
          <w:sz w:val="36"/>
          <w:szCs w:val="36"/>
        </w:rPr>
        <w:t xml:space="preserve">13. Platform Tenets</w:t>
      </w:r>
    </w:p>
    <w:p>
      <w:pPr>
        <w:spacing w:after="100" w:before="60"/>
      </w:pPr>
      <w:r>
        <w:rPr>
          <w:rFonts w:ascii="Arial" w:cs="Arial" w:eastAsia="Arial" w:hAnsi="Arial"/>
          <w:color w:val="0D1117"/>
          <w:sz w:val="20"/>
          <w:szCs w:val="20"/>
        </w:rPr>
        <w:t xml:space="preserve">Named tenets that take precedence over any specific spec detail. If a spec detail conflicts with a tenet, the tenet wins.</w:t>
      </w:r>
    </w:p>
    <w:p>
      <w:pPr>
        <w:pStyle w:val="Heading2"/>
        <w:spacing w:after="80" w:before="280"/>
      </w:pPr>
      <w:r>
        <w:rPr>
          <w:rFonts w:ascii="Arial" w:cs="Arial" w:eastAsia="Arial" w:hAnsi="Arial"/>
          <w:b/>
          <w:bCs/>
          <w:color w:val="1A4A7A"/>
          <w:sz w:val="26"/>
          <w:szCs w:val="26"/>
        </w:rPr>
        <w:t xml:space="preserve">13.1 Bounded Admin Authority</w:t>
      </w:r>
    </w:p>
    <w:p>
      <w:pPr>
        <w:spacing w:after="100" w:before="60"/>
      </w:pPr>
      <w:r>
        <w:rPr>
          <w:rFonts w:ascii="Arial" w:cs="Arial" w:eastAsia="Arial" w:hAnsi="Arial"/>
          <w:color w:val="0D1117"/>
          <w:sz w:val="20"/>
          <w:szCs w:val="20"/>
        </w:rPr>
        <w:t xml:space="preserve">Admin has broad configurability, but every surface is bounded by input validation, type constraints, and blast-radius limits. No single Admin action can produce invalid state or catastrophically break the platform. Destructive actions require confirmation and audit reason (min 10 chars).</w:t>
      </w:r>
    </w:p>
    <w:p>
      <w:pPr>
        <w:spacing w:after="100" w:before="60"/>
      </w:pPr>
      <w:r>
        <w:rPr>
          <w:rFonts w:ascii="Arial" w:cs="Arial" w:eastAsia="Arial" w:hAnsi="Arial"/>
          <w:color w:val="0D1117"/>
          <w:sz w:val="20"/>
          <w:szCs w:val="20"/>
        </w:rPr>
        <w:t xml:space="preserve">Configurability is real:</w:t>
      </w:r>
    </w:p>
    <w:p>
      <w:pPr>
        <w:pStyle w:val="ListParagraph"/>
        <w:numPr>
          <w:ilvl w:val="0"/>
          <w:numId w:val="2"/>
        </w:numPr>
        <w:spacing w:after="30" w:before="30"/>
      </w:pPr>
      <w:r>
        <w:rPr>
          <w:rFonts w:ascii="Arial" w:cs="Arial" w:eastAsia="Arial" w:hAnsi="Arial"/>
          <w:color w:val="0D1117"/>
          <w:sz w:val="20"/>
          <w:szCs w:val="20"/>
        </w:rPr>
        <w:t xml:space="preserve">CPN format string is free-form within grammar validation — Admin can define custom sigil arrangement, parser validates that only recognized tokens are used, format version stored per issuance record</w:t>
      </w:r>
    </w:p>
    <w:p>
      <w:pPr>
        <w:pStyle w:val="ListParagraph"/>
        <w:numPr>
          <w:ilvl w:val="0"/>
          <w:numId w:val="2"/>
        </w:numPr>
        <w:spacing w:after="30" w:before="30"/>
      </w:pPr>
      <w:r>
        <w:rPr>
          <w:rFonts w:ascii="Arial" w:cs="Arial" w:eastAsia="Arial" w:hAnsi="Arial"/>
          <w:color w:val="0D1117"/>
          <w:sz w:val="20"/>
          <w:szCs w:val="20"/>
        </w:rPr>
        <w:t xml:space="preserve">Bucket timers are integer minute inputs within validated range (e.g., 15 min to 24 h)</w:t>
      </w:r>
    </w:p>
    <w:p>
      <w:pPr>
        <w:pStyle w:val="ListParagraph"/>
        <w:numPr>
          <w:ilvl w:val="0"/>
          <w:numId w:val="2"/>
        </w:numPr>
        <w:spacing w:after="30" w:before="30"/>
      </w:pPr>
      <w:r>
        <w:rPr>
          <w:rFonts w:ascii="Arial" w:cs="Arial" w:eastAsia="Arial" w:hAnsi="Arial"/>
          <w:color w:val="0D1117"/>
          <w:sz w:val="20"/>
          <w:szCs w:val="20"/>
        </w:rPr>
        <w:t xml:space="preserve">Cache TTL is integer second input within validated range (e.g., 10 to 3600)</w:t>
      </w:r>
    </w:p>
    <w:p>
      <w:pPr>
        <w:pStyle w:val="ListParagraph"/>
        <w:numPr>
          <w:ilvl w:val="0"/>
          <w:numId w:val="2"/>
        </w:numPr>
        <w:spacing w:after="30" w:before="30"/>
      </w:pPr>
      <w:r>
        <w:rPr>
          <w:rFonts w:ascii="Arial" w:cs="Arial" w:eastAsia="Arial" w:hAnsi="Arial"/>
          <w:color w:val="0D1117"/>
          <w:sz w:val="20"/>
          <w:szCs w:val="20"/>
        </w:rPr>
        <w:t xml:space="preserve">Distributor priority is a pre-defined ordering choice</w:t>
      </w:r>
    </w:p>
    <w:p>
      <w:pPr>
        <w:pStyle w:val="ListParagraph"/>
        <w:numPr>
          <w:ilvl w:val="0"/>
          <w:numId w:val="2"/>
        </w:numPr>
        <w:spacing w:after="30" w:before="30"/>
      </w:pPr>
      <w:r>
        <w:rPr>
          <w:rFonts w:ascii="Arial" w:cs="Arial" w:eastAsia="Arial" w:hAnsi="Arial"/>
          <w:color w:val="0D1117"/>
          <w:sz w:val="20"/>
          <w:szCs w:val="20"/>
        </w:rPr>
        <w:t xml:space="preserve">Freshness threshold is a pre-defined TTL choice</w:t>
      </w:r>
    </w:p>
    <w:p>
      <w:pPr>
        <w:pStyle w:val="ListParagraph"/>
        <w:numPr>
          <w:ilvl w:val="0"/>
          <w:numId w:val="2"/>
        </w:numPr>
        <w:spacing w:after="30" w:before="30"/>
      </w:pPr>
      <w:r>
        <w:rPr>
          <w:rFonts w:ascii="Arial" w:cs="Arial" w:eastAsia="Arial" w:hAnsi="Arial"/>
          <w:color w:val="0D1117"/>
          <w:sz w:val="20"/>
          <w:szCs w:val="20"/>
        </w:rPr>
        <w:t xml:space="preserve">Alternate-part policy is a toggle between pre-defined behaviors</w:t>
      </w:r>
    </w:p>
    <w:p>
      <w:pPr>
        <w:spacing w:after="100" w:before="60"/>
      </w:pPr>
      <w:r>
        <w:rPr>
          <w:rFonts w:ascii="Arial" w:cs="Arial" w:eastAsia="Arial" w:hAnsi="Arial"/>
          <w:color w:val="0D1117"/>
          <w:sz w:val="20"/>
          <w:szCs w:val="20"/>
        </w:rPr>
        <w:t xml:space="preserve">Runtime observability:</w:t>
      </w:r>
    </w:p>
    <w:p>
      <w:pPr>
        <w:pStyle w:val="ListParagraph"/>
        <w:numPr>
          <w:ilvl w:val="0"/>
          <w:numId w:val="2"/>
        </w:numPr>
        <w:spacing w:after="30" w:before="30"/>
      </w:pPr>
      <w:r>
        <w:rPr>
          <w:rFonts w:ascii="Arial" w:cs="Arial" w:eastAsia="Arial" w:hAnsi="Arial"/>
          <w:color w:val="0D1117"/>
          <w:sz w:val="20"/>
          <w:szCs w:val="20"/>
        </w:rPr>
        <w:t xml:space="preserve">Admin can dry-run the decision engine against real inputs without side effects — returns what the engine WOULD have done without actually writing to PartsBox, pushing to bucket, sending notifications, or generating CPNs</w:t>
      </w:r>
    </w:p>
    <w:p>
      <w:pPr>
        <w:pStyle w:val="ListParagraph"/>
        <w:numPr>
          <w:ilvl w:val="0"/>
          <w:numId w:val="2"/>
        </w:numPr>
        <w:spacing w:after="30" w:before="30"/>
      </w:pPr>
      <w:r>
        <w:rPr>
          <w:rFonts w:ascii="Arial" w:cs="Arial" w:eastAsia="Arial" w:hAnsi="Arial"/>
          <w:color w:val="0D1117"/>
          <w:sz w:val="20"/>
          <w:szCs w:val="20"/>
        </w:rPr>
        <w:t xml:space="preserve">Every real decision engine invocation produces a structured decision trace — which rules fired, in what order, with what result. Traces inspectable via Admin workspace.</w:t>
      </w:r>
    </w:p>
    <w:p>
      <w:pPr>
        <w:pStyle w:val="ListParagraph"/>
        <w:numPr>
          <w:ilvl w:val="0"/>
          <w:numId w:val="2"/>
        </w:numPr>
        <w:spacing w:after="30" w:before="30"/>
      </w:pPr>
      <w:r>
        <w:rPr>
          <w:rFonts w:ascii="Arial" w:cs="Arial" w:eastAsia="Arial" w:hAnsi="Arial"/>
          <w:color w:val="0D1117"/>
          <w:sz w:val="20"/>
          <w:szCs w:val="20"/>
        </w:rPr>
        <w:t xml:space="preserve">Admin can execute the decision engine as if they were a different role/user for reproduction of issues, without needing that user to click through</w:t>
      </w:r>
    </w:p>
    <w:p>
      <w:pPr>
        <w:pStyle w:val="ListParagraph"/>
        <w:numPr>
          <w:ilvl w:val="0"/>
          <w:numId w:val="2"/>
        </w:numPr>
        <w:spacing w:after="30" w:before="30"/>
      </w:pPr>
      <w:r>
        <w:rPr>
          <w:rFonts w:ascii="Arial" w:cs="Arial" w:eastAsia="Arial" w:hAnsi="Arial"/>
          <w:color w:val="0D1117"/>
          <w:sz w:val="20"/>
          <w:szCs w:val="20"/>
        </w:rPr>
        <w:t xml:space="preserve">Batch dry-run against historical inputs allows Admin to preview a rule change's effect before flipping the toggle</w:t>
      </w:r>
    </w:p>
    <w:p>
      <w:pPr>
        <w:pStyle w:val="Heading2"/>
        <w:spacing w:after="80" w:before="280"/>
      </w:pPr>
      <w:r>
        <w:rPr>
          <w:rFonts w:ascii="Arial" w:cs="Arial" w:eastAsia="Arial" w:hAnsi="Arial"/>
          <w:b/>
          <w:bCs/>
          <w:color w:val="1A4A7A"/>
          <w:sz w:val="26"/>
          <w:szCs w:val="26"/>
        </w:rPr>
        <w:t xml:space="preserve">13.2 No autonomous purchases</w:t>
      </w:r>
    </w:p>
    <w:p>
      <w:pPr>
        <w:spacing w:after="100" w:before="60"/>
      </w:pPr>
      <w:r>
        <w:rPr>
          <w:rFonts w:ascii="Arial" w:cs="Arial" w:eastAsia="Arial" w:hAnsi="Arial"/>
          <w:color w:val="0D1117"/>
          <w:sz w:val="20"/>
          <w:szCs w:val="20"/>
        </w:rPr>
        <w:t xml:space="preserve">AutoBOM does not execute financial transactions against any supplier API. Cart-building in scope on Mouser Cart API and DigiKey MyLists/Cart API. Submit/order operations out of scope.</w:t>
      </w:r>
    </w:p>
    <w:p>
      <w:pPr>
        <w:spacing w:after="100" w:before="60"/>
      </w:pPr>
      <w:r>
        <w:rPr>
          <w:rFonts w:ascii="Arial" w:cs="Arial" w:eastAsia="Arial" w:hAnsi="Arial"/>
          <w:color w:val="0D1117"/>
          <w:sz w:val="20"/>
          <w:szCs w:val="20"/>
        </w:rPr>
        <w:t xml:space="preserve">Every dollar leaves via a human clicking Place Order in the supplier's own UI (currently Josh in Mouser/DigiKey). Every future proposal that moves toward automated order submission requires explicit stakeholder approval before proceeding — the tenet holds by default.</w:t>
      </w:r>
    </w:p>
    <w:p>
      <w:pPr>
        <w:pStyle w:val="Heading2"/>
        <w:spacing w:after="80" w:before="280"/>
      </w:pPr>
      <w:r>
        <w:rPr>
          <w:rFonts w:ascii="Arial" w:cs="Arial" w:eastAsia="Arial" w:hAnsi="Arial"/>
          <w:b/>
          <w:bCs/>
          <w:color w:val="1A4A7A"/>
          <w:sz w:val="26"/>
          <w:szCs w:val="26"/>
        </w:rPr>
        <w:t xml:space="preserve">13.3 API leverage principle</w:t>
      </w:r>
    </w:p>
    <w:p>
      <w:pPr>
        <w:spacing w:after="100" w:before="60"/>
      </w:pPr>
      <w:r>
        <w:rPr>
          <w:rFonts w:ascii="Arial" w:cs="Arial" w:eastAsia="Arial" w:hAnsi="Arial"/>
          <w:color w:val="0D1117"/>
          <w:sz w:val="20"/>
          <w:szCs w:val="20"/>
        </w:rPr>
        <w:t xml:space="preserve">AutoBOM orchestrates; APIs do the domain-heavy work. Each API is called for questions inside its domain. Do not cross-wire.</w:t>
      </w:r>
    </w:p>
    <w:p>
      <w:pPr>
        <w:pStyle w:val="Heading2"/>
        <w:spacing w:after="80" w:before="280"/>
      </w:pPr>
      <w:r>
        <w:rPr>
          <w:rFonts w:ascii="Arial" w:cs="Arial" w:eastAsia="Arial" w:hAnsi="Arial"/>
          <w:b/>
          <w:bCs/>
          <w:color w:val="1A4A7A"/>
          <w:sz w:val="26"/>
          <w:szCs w:val="26"/>
        </w:rPr>
        <w:t xml:space="preserve">13.4 Human approval and checks &amp; balances</w:t>
      </w:r>
    </w:p>
    <w:p>
      <w:pPr>
        <w:spacing w:after="100" w:before="60"/>
      </w:pPr>
      <w:r>
        <w:rPr>
          <w:rFonts w:ascii="Arial" w:cs="Arial" w:eastAsia="Arial" w:hAnsi="Arial"/>
          <w:color w:val="0D1117"/>
          <w:sz w:val="20"/>
          <w:szCs w:val="20"/>
        </w:rPr>
        <w:t xml:space="preserve">Automation assists decisions; automation does not replace responsibility. Critical actions require human review. Recommended replacements are shown, not applied. Sourcing decisions require Designer or Production sign-off. Push-Back resolutions require the Designer to attach a replacement — the system does not resolve on its own.</w:t>
      </w:r>
    </w:p>
    <w:p>
      <w:pPr>
        <w:pStyle w:val="Heading2"/>
        <w:spacing w:after="80" w:before="280"/>
      </w:pPr>
      <w:r>
        <w:rPr>
          <w:rFonts w:ascii="Arial" w:cs="Arial" w:eastAsia="Arial" w:hAnsi="Arial"/>
          <w:b/>
          <w:bCs/>
          <w:color w:val="1A4A7A"/>
          <w:sz w:val="26"/>
          <w:szCs w:val="26"/>
        </w:rPr>
        <w:t xml:space="preserve">13.5 Nothing is an isolated system</w:t>
      </w:r>
    </w:p>
    <w:p>
      <w:pPr>
        <w:spacing w:after="100" w:before="60"/>
      </w:pPr>
      <w:r>
        <w:rPr>
          <w:rFonts w:ascii="Arial" w:cs="Arial" w:eastAsia="Arial" w:hAnsi="Arial"/>
          <w:color w:val="0D1117"/>
          <w:sz w:val="20"/>
          <w:szCs w:val="20"/>
        </w:rPr>
        <w:t xml:space="preserve">Every architectural decision intertwines with others. When one change lands, its ripples must be traced explicitly across the workflow. Isolated fixes that ignore ripples become sources of drift.</w:t>
      </w:r>
    </w:p>
    <w:p>
      <w:r>
        <w:br w:type="page"/>
      </w:r>
    </w:p>
    <w:p>
      <w:pPr>
        <w:pStyle w:val="Heading1"/>
        <w:pBdr>
          <w:bottom w:val="single" w:color="0F2942" w:sz="10" w:space="6"/>
        </w:pBdr>
        <w:spacing w:after="120" w:before="400"/>
      </w:pPr>
      <w:r>
        <w:rPr>
          <w:rFonts w:ascii="Arial" w:cs="Arial" w:eastAsia="Arial" w:hAnsi="Arial"/>
          <w:b/>
          <w:bCs/>
          <w:color w:val="0F2942"/>
          <w:sz w:val="36"/>
          <w:szCs w:val="36"/>
        </w:rPr>
        <w:t xml:space="preserve">14. API Responsibility Map</w:t>
      </w:r>
    </w:p>
    <w:p>
      <w:pPr>
        <w:spacing w:after="100" w:before="60"/>
      </w:pPr>
      <w:r>
        <w:rPr>
          <w:rFonts w:ascii="Arial" w:cs="Arial" w:eastAsia="Arial" w:hAnsi="Arial"/>
          <w:color w:val="0D1117"/>
          <w:sz w:val="20"/>
          <w:szCs w:val="20"/>
        </w:rPr>
        <w:t xml:space="preserve">Concrete mapping of which system owns which questions. This is the operational form of the API leverage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660"/>
      </w:tblGrid>
      <w:tr>
        <w:trPr>
          <w:tblHeader/>
        </w:trP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Question / capability</w:t>
            </w:r>
          </w:p>
        </w:tc>
        <w:tc>
          <w:tcPr>
            <w:tcW w:type="dxa" w:w="2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System that owns it</w:t>
            </w:r>
          </w:p>
        </w:tc>
        <w:tc>
          <w:tcPr>
            <w:tcW w:type="dxa" w:w="36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How AutoBOM leverages it</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Inventory state — what parts do we have, where</w:t>
            </w:r>
          </w:p>
        </w:tc>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PartsBox</w:t>
            </w:r>
          </w:p>
        </w:tc>
        <w:tc>
          <w:tcPr>
            <w:tcW w:type="dxa" w:w="36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Cache-with-TTL query via search endpoint; part detail via part/get</w:t>
            </w:r>
          </w:p>
        </w:tc>
      </w:tr>
      <w:tr>
        <w:tc>
          <w:tcPr>
            <w:tcW w:type="dxa" w:w="3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Storage location management</w:t>
            </w:r>
          </w:p>
        </w:tc>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PartsBox</w:t>
            </w:r>
          </w:p>
        </w:tc>
        <w:tc>
          <w:tcPr>
            <w:tcW w:type="dxa" w:w="36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storage/all, storage/get, storage/parts</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Part attachments (datasheets, images, CAD)</w:t>
            </w:r>
          </w:p>
        </w:tc>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PartsBox</w:t>
            </w:r>
          </w:p>
        </w:tc>
        <w:tc>
          <w:tcPr>
            <w:tcW w:type="dxa" w:w="36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part/attachments with attachment/type</w:t>
            </w:r>
          </w:p>
        </w:tc>
      </w:tr>
      <w:tr>
        <w:tc>
          <w:tcPr>
            <w:tcW w:type="dxa" w:w="3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Build tracking and QR generation</w:t>
            </w:r>
          </w:p>
        </w:tc>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PartsBox</w:t>
            </w:r>
          </w:p>
        </w:tc>
        <w:tc>
          <w:tcPr>
            <w:tcW w:type="dxa" w:w="36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build/create → ID Anything QR image endpoint</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Scanning distributor barcodes</w:t>
            </w:r>
          </w:p>
        </w:tc>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PartsBox</w:t>
            </w:r>
          </w:p>
        </w:tc>
        <w:tc>
          <w:tcPr>
            <w:tcW w:type="dxa" w:w="36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Native browser scanning; AutoBOM does NOT call distributor barcode APIs</w:t>
            </w:r>
          </w:p>
        </w:tc>
      </w:tr>
      <w:tr>
        <w:tc>
          <w:tcPr>
            <w:tcW w:type="dxa" w:w="3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Stock addition on receiving</w:t>
            </w:r>
          </w:p>
        </w:tc>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PartsBox</w:t>
            </w:r>
          </w:p>
        </w:tc>
        <w:tc>
          <w:tcPr>
            <w:tcW w:type="dxa" w:w="36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stock/add</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Catalog search by MPN, keyword, characteristics</w:t>
            </w:r>
          </w:p>
        </w:tc>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Mouser + DigiKey</w:t>
            </w:r>
          </w:p>
        </w:tc>
        <w:tc>
          <w:tcPr>
            <w:tcW w:type="dxa" w:w="36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Mouser Search API + DigiKey ProductSearch/KeywordSearch</w:t>
            </w:r>
          </w:p>
        </w:tc>
      </w:tr>
      <w:tr>
        <w:tc>
          <w:tcPr>
            <w:tcW w:type="dxa" w:w="3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Parametric characteristic filters</w:t>
            </w:r>
          </w:p>
        </w:tc>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DigiKey</w:t>
            </w:r>
          </w:p>
        </w:tc>
        <w:tc>
          <w:tcPr>
            <w:tcW w:type="dxa" w:w="36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DigiKey ParametricFilters (first-class); Mouser fallback to keyword + client filter</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Datasheet URLs</w:t>
            </w:r>
          </w:p>
        </w:tc>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Mouser + DigiKey</w:t>
            </w:r>
          </w:p>
        </w:tc>
        <w:tc>
          <w:tcPr>
            <w:tcW w:type="dxa" w:w="36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URL when non-null; AutoBOM downloads + attaches to PartsBox on user-action</w:t>
            </w:r>
          </w:p>
        </w:tc>
      </w:tr>
      <w:tr>
        <w:tc>
          <w:tcPr>
            <w:tcW w:type="dxa" w:w="3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Cart building (add parts to a supplier cart)</w:t>
            </w:r>
          </w:p>
        </w:tc>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Mouser + DigiKey</w:t>
            </w:r>
          </w:p>
        </w:tc>
        <w:tc>
          <w:tcPr>
            <w:tcW w:type="dxa" w:w="36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Mouser Cart API (add_items_to_cart); DigiKey MyLists (create_list + add_parts_to_list)</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Order placement</w:t>
            </w:r>
          </w:p>
        </w:tc>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Mouser + DigiKey (via Josh's manual click)</w:t>
            </w:r>
          </w:p>
        </w:tc>
        <w:tc>
          <w:tcPr>
            <w:tcW w:type="dxa" w:w="36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AutoBOM does NOT call submit endpoints. Josh clicks Place Order in supplier UI</w:t>
            </w:r>
          </w:p>
        </w:tc>
      </w:tr>
      <w:tr>
        <w:tc>
          <w:tcPr>
            <w:tcW w:type="dxa" w:w="3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Product Change Notifications (EOL alerts)</w:t>
            </w:r>
          </w:p>
        </w:tc>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DigiKey (future)</w:t>
            </w:r>
          </w:p>
        </w:tc>
        <w:tc>
          <w:tcPr>
            <w:tcW w:type="dxa" w:w="36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PCN API — deferred to future scope for proactive Push-Back suggestions</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Daily Purchasing List writes</w:t>
            </w:r>
          </w:p>
        </w:tc>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Microsoft Graph / OneDrive</w:t>
            </w:r>
          </w:p>
        </w:tc>
        <w:tc>
          <w:tcPr>
            <w:tcW w:type="dxa" w:w="36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Live-write to the 12-column sheet, per-supplier-per-batch rows</w:t>
            </w:r>
          </w:p>
        </w:tc>
      </w:tr>
      <w:tr>
        <w:tc>
          <w:tcPr>
            <w:tcW w:type="dxa" w:w="3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Cross-workflow state (buckets, CPNs, Push-Backs, Programs, decision rules)</w:t>
            </w:r>
          </w:p>
        </w:tc>
        <w:tc>
          <w:tcPr>
            <w:tcW w:type="dxa" w:w="2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AutoBOM database</w:t>
            </w:r>
          </w:p>
        </w:tc>
        <w:tc>
          <w:tcPr>
            <w:tcW w:type="dxa" w:w="36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Own state — no external API owns this</w:t>
            </w:r>
          </w:p>
        </w:tc>
      </w:tr>
    </w:tbl>
    <w:p>
      <w:r>
        <w:br w:type="page"/>
      </w:r>
    </w:p>
    <w:p>
      <w:pPr>
        <w:pStyle w:val="Heading1"/>
        <w:pBdr>
          <w:bottom w:val="single" w:color="0F2942" w:sz="10" w:space="6"/>
        </w:pBdr>
        <w:spacing w:after="120" w:before="400"/>
      </w:pPr>
      <w:r>
        <w:rPr>
          <w:rFonts w:ascii="Arial" w:cs="Arial" w:eastAsia="Arial" w:hAnsi="Arial"/>
          <w:b/>
          <w:bCs/>
          <w:color w:val="0F2942"/>
          <w:sz w:val="36"/>
          <w:szCs w:val="36"/>
        </w:rPr>
        <w:t xml:space="preserve">15. Deferred Concepts</w:t>
      </w:r>
    </w:p>
    <w:p>
      <w:pPr>
        <w:spacing w:after="100" w:before="60"/>
      </w:pPr>
      <w:r>
        <w:rPr>
          <w:rFonts w:ascii="Arial" w:cs="Arial" w:eastAsia="Arial" w:hAnsi="Arial"/>
          <w:color w:val="0D1117"/>
          <w:sz w:val="20"/>
          <w:szCs w:val="20"/>
        </w:rPr>
        <w:t xml:space="preserve">Reserved in code or roadmap; not in active MVP.</w:t>
      </w:r>
    </w:p>
    <w:p>
      <w:pPr>
        <w:pStyle w:val="ListParagraph"/>
        <w:numPr>
          <w:ilvl w:val="0"/>
          <w:numId w:val="2"/>
        </w:numPr>
        <w:spacing w:after="30" w:before="30"/>
      </w:pPr>
      <w:r>
        <w:rPr>
          <w:rFonts w:ascii="Arial" w:cs="Arial" w:eastAsia="Arial" w:hAnsi="Arial"/>
          <w:color w:val="0D1117"/>
          <w:sz w:val="20"/>
          <w:szCs w:val="20"/>
        </w:rPr>
        <w:t xml:space="preserve">Development role + Investigations + Improvement Recommendations + Rework Packages + Firmware Releases + Development Collections. Behind DEV_ROLE_ENABLED flag. Reactivate when the Designer → Production pipeline is validated in production.</w:t>
      </w:r>
    </w:p>
    <w:p>
      <w:pPr>
        <w:pStyle w:val="ListParagraph"/>
        <w:numPr>
          <w:ilvl w:val="0"/>
          <w:numId w:val="2"/>
        </w:numPr>
        <w:spacing w:after="30" w:before="30"/>
      </w:pPr>
      <w:r>
        <w:rPr>
          <w:rFonts w:ascii="Arial" w:cs="Arial" w:eastAsia="Arial" w:hAnsi="Arial"/>
          <w:color w:val="0D1117"/>
          <w:sz w:val="20"/>
          <w:szCs w:val="20"/>
        </w:rPr>
        <w:t xml:space="preserve">Review &amp; Share workflows: Share Collection, Share BOM, Request Review, Junior → Senior review chain.</w:t>
      </w:r>
    </w:p>
    <w:p>
      <w:pPr>
        <w:pStyle w:val="ListParagraph"/>
        <w:numPr>
          <w:ilvl w:val="0"/>
          <w:numId w:val="2"/>
        </w:numPr>
        <w:spacing w:after="30" w:before="30"/>
      </w:pPr>
      <w:r>
        <w:rPr>
          <w:rFonts w:ascii="Arial" w:cs="Arial" w:eastAsia="Arial" w:hAnsi="Arial"/>
          <w:color w:val="0D1117"/>
          <w:sz w:val="20"/>
          <w:szCs w:val="20"/>
        </w:rPr>
        <w:t xml:space="preserve">Proactive PCN alerts from DigiKey. Feeds early Push-Back suggestions before EOL hits.</w:t>
      </w:r>
    </w:p>
    <w:p>
      <w:pPr>
        <w:pStyle w:val="ListParagraph"/>
        <w:numPr>
          <w:ilvl w:val="0"/>
          <w:numId w:val="2"/>
        </w:numPr>
        <w:spacing w:after="30" w:before="30"/>
      </w:pPr>
      <w:r>
        <w:rPr>
          <w:rFonts w:ascii="Arial" w:cs="Arial" w:eastAsia="Arial" w:hAnsi="Arial"/>
          <w:color w:val="0D1117"/>
          <w:sz w:val="20"/>
          <w:szCs w:val="20"/>
        </w:rPr>
        <w:t xml:space="preserve">Email / Microsoft Teams notification channels (architecture reserved; UI deferred).</w:t>
      </w:r>
    </w:p>
    <w:p>
      <w:pPr>
        <w:pStyle w:val="ListParagraph"/>
        <w:numPr>
          <w:ilvl w:val="0"/>
          <w:numId w:val="2"/>
        </w:numPr>
        <w:spacing w:after="30" w:before="30"/>
      </w:pPr>
      <w:r>
        <w:rPr>
          <w:rFonts w:ascii="Arial" w:cs="Arial" w:eastAsia="Arial" w:hAnsi="Arial"/>
          <w:color w:val="0D1117"/>
          <w:sz w:val="20"/>
          <w:szCs w:val="20"/>
        </w:rPr>
        <w:t xml:space="preserve">Additional suppliers beyond Mouser and DigiKey (Newark already in real BOM data).</w:t>
      </w:r>
    </w:p>
    <w:p>
      <w:pPr>
        <w:pStyle w:val="ListParagraph"/>
        <w:numPr>
          <w:ilvl w:val="0"/>
          <w:numId w:val="2"/>
        </w:numPr>
        <w:spacing w:after="30" w:before="30"/>
      </w:pPr>
      <w:r>
        <w:rPr>
          <w:rFonts w:ascii="Arial" w:cs="Arial" w:eastAsia="Arial" w:hAnsi="Arial"/>
          <w:color w:val="0D1117"/>
          <w:sz w:val="20"/>
          <w:szCs w:val="20"/>
        </w:rPr>
        <w:t xml:space="preserve">Analytics and reporting.</w:t>
      </w:r>
    </w:p>
    <w:p>
      <w:pPr>
        <w:pStyle w:val="ListParagraph"/>
        <w:numPr>
          <w:ilvl w:val="0"/>
          <w:numId w:val="2"/>
        </w:numPr>
        <w:spacing w:after="30" w:before="30"/>
      </w:pPr>
      <w:r>
        <w:rPr>
          <w:rFonts w:ascii="Arial" w:cs="Arial" w:eastAsia="Arial" w:hAnsi="Arial"/>
          <w:color w:val="0D1117"/>
          <w:sz w:val="20"/>
          <w:szCs w:val="20"/>
        </w:rPr>
        <w:t xml:space="preserve">Cloud deployment.</w:t>
      </w:r>
    </w:p>
    <w:p>
      <w:pPr>
        <w:pStyle w:val="ListParagraph"/>
        <w:numPr>
          <w:ilvl w:val="0"/>
          <w:numId w:val="2"/>
        </w:numPr>
        <w:spacing w:after="30" w:before="30"/>
      </w:pPr>
      <w:r>
        <w:rPr>
          <w:rFonts w:ascii="Arial" w:cs="Arial" w:eastAsia="Arial" w:hAnsi="Arial"/>
          <w:color w:val="0D1117"/>
          <w:sz w:val="20"/>
          <w:szCs w:val="20"/>
        </w:rPr>
        <w:t xml:space="preserve">Mobile access (currently read-only for order status).</w:t>
      </w:r>
    </w:p>
    <w:p>
      <w:pPr>
        <w:pStyle w:val="ListParagraph"/>
        <w:numPr>
          <w:ilvl w:val="0"/>
          <w:numId w:val="2"/>
        </w:numPr>
        <w:spacing w:after="30" w:before="30"/>
      </w:pPr>
      <w:r>
        <w:rPr>
          <w:rFonts w:ascii="Arial" w:cs="Arial" w:eastAsia="Arial" w:hAnsi="Arial"/>
          <w:color w:val="0D1117"/>
          <w:sz w:val="20"/>
          <w:szCs w:val="20"/>
        </w:rPr>
        <w:t xml:space="preserve">ERP integrations.</w:t>
      </w:r>
    </w:p>
    <w:p>
      <w:pPr>
        <w:pStyle w:val="ListParagraph"/>
        <w:numPr>
          <w:ilvl w:val="0"/>
          <w:numId w:val="2"/>
        </w:numPr>
        <w:spacing w:after="30" w:before="30"/>
      </w:pPr>
      <w:r>
        <w:rPr>
          <w:rFonts w:ascii="Arial" w:cs="Arial" w:eastAsia="Arial" w:hAnsi="Arial"/>
          <w:color w:val="0D1117"/>
          <w:sz w:val="20"/>
          <w:szCs w:val="20"/>
        </w:rPr>
        <w:t xml:space="preserve">Sourcing engine + decision engine as two-service formalization in its own backbone spec.</w:t>
      </w:r>
    </w:p>
    <w:p>
      <w:r>
        <w:br w:type="page"/>
      </w:r>
    </w:p>
    <w:p>
      <w:pPr>
        <w:pStyle w:val="Heading1"/>
        <w:pBdr>
          <w:bottom w:val="single" w:color="0F2942" w:sz="10" w:space="6"/>
        </w:pBdr>
        <w:spacing w:after="120" w:before="400"/>
      </w:pPr>
      <w:r>
        <w:rPr>
          <w:rFonts w:ascii="Arial" w:cs="Arial" w:eastAsia="Arial" w:hAnsi="Arial"/>
          <w:b/>
          <w:bCs/>
          <w:color w:val="0F2942"/>
          <w:sz w:val="36"/>
          <w:szCs w:val="36"/>
        </w:rPr>
        <w:t xml:space="preserve">16. Retired Concepts (do not reintroduce)</w:t>
      </w:r>
    </w:p>
    <w:p>
      <w:pPr>
        <w:spacing w:after="100" w:before="60"/>
      </w:pPr>
      <w:r>
        <w:rPr>
          <w:rFonts w:ascii="Arial" w:cs="Arial" w:eastAsia="Arial" w:hAnsi="Arial"/>
          <w:color w:val="0D1117"/>
          <w:sz w:val="20"/>
          <w:szCs w:val="20"/>
        </w:rPr>
        <w:t xml:space="preserve">These were in earlier v1.x versions and are now dead. Any active codepath or UI element that references them must be removed.</w:t>
      </w:r>
    </w:p>
    <w:p>
      <w:pPr>
        <w:pStyle w:val="ListParagraph"/>
        <w:numPr>
          <w:ilvl w:val="0"/>
          <w:numId w:val="2"/>
        </w:numPr>
        <w:spacing w:after="30" w:before="30"/>
      </w:pPr>
      <w:r>
        <w:rPr>
          <w:rFonts w:ascii="Arial" w:cs="Arial" w:eastAsia="Arial" w:hAnsi="Arial"/>
          <w:color w:val="0D1117"/>
          <w:sz w:val="20"/>
          <w:szCs w:val="20"/>
        </w:rPr>
        <w:t xml:space="preserve">Purchasing as a login role. Purchasing dashboard (b.dashboard). Standalone Purchasing screen (b.purchasing). Bucket view route (b.requests). Order Execution route (b.orderExec). Order Placement route (b.orderPlace). Purchase Orders route (b.orders). Shipments route (b.shipments). Request Review as standalone screen (b.requestReview).</w:t>
      </w:r>
    </w:p>
    <w:p>
      <w:pPr>
        <w:pStyle w:val="ListParagraph"/>
        <w:numPr>
          <w:ilvl w:val="0"/>
          <w:numId w:val="2"/>
        </w:numPr>
        <w:spacing w:after="30" w:before="30"/>
      </w:pPr>
      <w:r>
        <w:rPr>
          <w:rFonts w:ascii="Arial" w:cs="Arial" w:eastAsia="Arial" w:hAnsi="Arial"/>
          <w:color w:val="0D1117"/>
          <w:sz w:val="20"/>
          <w:szCs w:val="20"/>
        </w:rPr>
        <w:t xml:space="preserve">Store actions: approveRequest, placeOrder, createShipment, setShipmentStatus, setOrderStep, _rollupRequest.</w:t>
      </w:r>
    </w:p>
    <w:p>
      <w:pPr>
        <w:pStyle w:val="ListParagraph"/>
        <w:numPr>
          <w:ilvl w:val="0"/>
          <w:numId w:val="2"/>
        </w:numPr>
        <w:spacing w:after="30" w:before="30"/>
      </w:pPr>
      <w:r>
        <w:rPr>
          <w:rFonts w:ascii="Arial" w:cs="Arial" w:eastAsia="Arial" w:hAnsi="Arial"/>
          <w:color w:val="0D1117"/>
          <w:sz w:val="20"/>
          <w:szCs w:val="20"/>
        </w:rPr>
        <w:t xml:space="preserve">Seed arrays: ORDERS, SHIPMENTS.</w:t>
      </w:r>
    </w:p>
    <w:p>
      <w:pPr>
        <w:pStyle w:val="ListParagraph"/>
        <w:numPr>
          <w:ilvl w:val="0"/>
          <w:numId w:val="2"/>
        </w:numPr>
        <w:spacing w:after="30" w:before="30"/>
      </w:pPr>
      <w:r>
        <w:rPr>
          <w:rFonts w:ascii="Arial" w:cs="Arial" w:eastAsia="Arial" w:hAnsi="Arial"/>
          <w:color w:val="0D1117"/>
          <w:sz w:val="20"/>
          <w:szCs w:val="20"/>
        </w:rPr>
        <w:t xml:space="preserve">Request state values: approved, partially-ordered, ordered, shipped — replaced by bucketState.</w:t>
      </w:r>
    </w:p>
    <w:p>
      <w:pPr>
        <w:pStyle w:val="ListParagraph"/>
        <w:numPr>
          <w:ilvl w:val="0"/>
          <w:numId w:val="2"/>
        </w:numPr>
        <w:spacing w:after="30" w:before="30"/>
      </w:pPr>
      <w:r>
        <w:rPr>
          <w:rFonts w:ascii="Arial" w:cs="Arial" w:eastAsia="Arial" w:hAnsi="Arial"/>
          <w:color w:val="0D1117"/>
          <w:sz w:val="20"/>
          <w:szCs w:val="20"/>
        </w:rPr>
        <w:t xml:space="preserve">Old CPN format &lt;bucket&gt;-&lt;sourceId&gt;-&lt;initials&gt;-&lt;line&gt;. Old cpnFor helper with ownerInitials.</w:t>
      </w:r>
    </w:p>
    <w:p>
      <w:pPr>
        <w:pStyle w:val="ListParagraph"/>
        <w:numPr>
          <w:ilvl w:val="0"/>
          <w:numId w:val="2"/>
        </w:numPr>
        <w:spacing w:after="30" w:before="30"/>
      </w:pPr>
      <w:r>
        <w:rPr>
          <w:rFonts w:ascii="Arial" w:cs="Arial" w:eastAsia="Arial" w:hAnsi="Arial"/>
          <w:color w:val="0D1117"/>
          <w:sz w:val="20"/>
          <w:szCs w:val="20"/>
        </w:rPr>
        <w:t xml:space="preserve">Designer sidebar item 'My Orders' (d.orders). Designer Dashboard 'My Orders' panel. Standalone Designer search page (d.search).</w:t>
      </w:r>
    </w:p>
    <w:p>
      <w:pPr>
        <w:pStyle w:val="ListParagraph"/>
        <w:numPr>
          <w:ilvl w:val="0"/>
          <w:numId w:val="2"/>
        </w:numPr>
        <w:spacing w:after="30" w:before="30"/>
      </w:pPr>
      <w:r>
        <w:rPr>
          <w:rFonts w:ascii="Arial" w:cs="Arial" w:eastAsia="Arial" w:hAnsi="Arial"/>
          <w:color w:val="0D1117"/>
          <w:sz w:val="20"/>
          <w:szCs w:val="20"/>
        </w:rPr>
        <w:t xml:space="preserve">Production sidebar item 'Receiving' as top-level (moves inline to embedded Inventory).</w:t>
      </w:r>
    </w:p>
    <w:p>
      <w:pPr>
        <w:pStyle w:val="ListParagraph"/>
        <w:numPr>
          <w:ilvl w:val="0"/>
          <w:numId w:val="2"/>
        </w:numPr>
        <w:spacing w:after="30" w:before="30"/>
      </w:pPr>
      <w:r>
        <w:rPr>
          <w:rFonts w:ascii="Arial" w:cs="Arial" w:eastAsia="Arial" w:hAnsi="Arial"/>
          <w:color w:val="0D1117"/>
          <w:sz w:val="20"/>
          <w:szCs w:val="20"/>
        </w:rPr>
        <w:t xml:space="preserve">Admin sidebar split into Roles &amp; Permissions + Workflow Config + Suppliers + System Settings (consolidated into single Configuration screen).</w:t>
      </w:r>
    </w:p>
    <w:p>
      <w:pPr>
        <w:pStyle w:val="ListParagraph"/>
        <w:numPr>
          <w:ilvl w:val="0"/>
          <w:numId w:val="2"/>
        </w:numPr>
        <w:spacing w:after="30" w:before="30"/>
      </w:pPr>
      <w:r>
        <w:rPr>
          <w:rFonts w:ascii="Arial" w:cs="Arial" w:eastAsia="Arial" w:hAnsi="Arial"/>
          <w:color w:val="0D1117"/>
          <w:sz w:val="20"/>
          <w:szCs w:val="20"/>
        </w:rPr>
        <w:t xml:space="preserve">Task Center in any form. Required By dropdown. Urgency word on AutoBOM-facing forms (Josh's sheet uses Urgency column but the AutoBOM form uses only Critical toggle).</w:t>
      </w:r>
    </w:p>
    <w:p>
      <w:pPr>
        <w:pStyle w:val="ListParagraph"/>
        <w:numPr>
          <w:ilvl w:val="0"/>
          <w:numId w:val="2"/>
        </w:numPr>
        <w:spacing w:after="30" w:before="30"/>
      </w:pPr>
      <w:r>
        <w:rPr>
          <w:rFonts w:ascii="Arial" w:cs="Arial" w:eastAsia="Arial" w:hAnsi="Arial"/>
          <w:color w:val="0D1117"/>
          <w:sz w:val="20"/>
          <w:szCs w:val="20"/>
        </w:rPr>
        <w:t xml:space="preserve">Any Push-Back arrival pattern that navigates to /d/exception/:id. Push-Back arrival is dashboard-inline only.</w:t>
      </w:r>
    </w:p>
    <w:p>
      <w:pPr>
        <w:pStyle w:val="ListParagraph"/>
        <w:numPr>
          <w:ilvl w:val="0"/>
          <w:numId w:val="2"/>
        </w:numPr>
        <w:spacing w:after="30" w:before="30"/>
      </w:pPr>
      <w:r>
        <w:rPr>
          <w:rFonts w:ascii="Arial" w:cs="Arial" w:eastAsia="Arial" w:hAnsi="Arial"/>
          <w:color w:val="0D1117"/>
          <w:sz w:val="20"/>
          <w:szCs w:val="20"/>
        </w:rPr>
        <w:t xml:space="preserve">Any Push-Back resolution pattern using isolated manual MPN + Manufacturer + Verify Part typing — resolution uses the unified characteristic search.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75569"/>
        <w:sz w:val="16"/>
        <w:szCs w:val="16"/>
      </w:rPr>
      <w:t xml:space="preserve">AutoBOM v1.5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lvl w:ilvl="2" w15:tentative="1">
      <w:start w:val="1"/>
      <w:numFmt w:val="bullet"/>
      <w:lvlText w:val="▪"/>
      <w:lvlJc w:val="left"/>
      <w:pPr>
        <w:ind w:left="1080" w:hanging="240"/>
      </w:pPr>
    </w:lvl>
  </w:abstractNum>
  <w:abstractNum w:abstractNumId="3"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11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AutoBOM v1.5</dc:title>
  <dc:creator>Aaron Jones</dc:creator>
  <cp:lastModifiedBy>Un-named</cp:lastModifiedBy>
  <cp:revision>1</cp:revision>
  <dcterms:created xsi:type="dcterms:W3CDTF">2026-07-14T01:21:40.732Z</dcterms:created>
  <dcterms:modified xsi:type="dcterms:W3CDTF">2026-07-14T01:21:40.745Z</dcterms:modified>
</cp:coreProperties>
</file>

<file path=docProps/custom.xml><?xml version="1.0" encoding="utf-8"?>
<Properties xmlns="http://schemas.openxmlformats.org/officeDocument/2006/custom-properties" xmlns:vt="http://schemas.openxmlformats.org/officeDocument/2006/docPropsVTypes"/>
</file>