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AUTOBOM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2942"/>
          <w:sz w:val="56"/>
          <w:szCs w:val="56"/>
        </w:rPr>
        <w:t xml:space="preserve">AutoBOM Inventory Activation</w:t>
      </w:r>
    </w:p>
    <w:p>
      <w:pPr>
        <w:spacing w:after="200" w:before="2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Module Package · v3.1</w:t>
      </w:r>
    </w:p>
    <w:p>
      <w:pPr>
        <w:pBdr>
          <w:bottom w:val="single" w:color="1D4ED8" w:sz="6" w:space="4"/>
        </w:pBdr>
        <w:spacing w:after="140" w:before="1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Module: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Inventory (embedded surface)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3.1 (refresh of v3)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Scope: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PartsBox-backed inventory, receiving flow, storage location detail, B2-Guarded part creation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Supersedes: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Inventory Activation v3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Parent doc: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PRD v1.5 Section 12</w:t>
      </w:r>
    </w:p>
    <w:p>
      <w:pPr>
        <w:spacing w:after="4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Created by Aaron Jones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Change Log — v3 to v3.1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PartsBox-only scanning explicit — distributor barcode APIs (Mouser, DigiKey) NOT called during receiving. API leverage principle applied.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Storage location search integrated with app-wide search bar (search_available_stock mode third section).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Storage location detail surface built inside AutoBOM (not a pass-through to PartsBox) — routed URL, breadcrumbs, first-class object.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Wall bin structure explicit as opaquely-read from PartsBox — AutoBOM never hard-codes 3-level format.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Cache-with-TTL formalized: 60s default, Admin-configurable within validated integer second range, refresh-on-write, rate-limited from day 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B2-Guarded part creation flow refined — sourcing engine validates MPN, three-choice prompt on validation failure.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Receiving flow Cases A–E enumerated with routing behavior for each.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Wall exception boundary made explicit — appears in Designer sourcing only when both suppliers fail.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1. PartsBox as Source of Truth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1.1 Ownership boundary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AutoBOM does not maintain its own inventory database. Every inventory-domain question routes to PartsBox via API. AutoBOM's embedded Inventory surface presents PartsBox data through the PartsBox search endpoint.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1.2 Cache-with-TTL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Default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Configurable range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TTL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60 seconds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10 to 3600 seconds (Admin, integer)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Cache entries expire after TTL; re-fetch on access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Refresh-on-write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Enabled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Toggle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Cache entries touching any part written to are invalidated immediately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 API limit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Read-only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AutoBOM respects PartsBox rate limits; queues on burst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Cache scope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Per query 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N/A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Different queries cache independently; storage locations cached separately from parts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1.3 Why cache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Inventory data does not change on every keystroke. The 60s TTL balances freshness (users see recent changes within a minute) with API load (PartsBox does not get hammered on every embedded surface visit). Admin can tune per operational reality — tighter for high-write environments, looser if PartsBox API budget is a concern.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2. Storage Kinds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2.1 Project Boxes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AutoBOM-created via PartsBox storage/create at Project creation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Tagged 'production' and 'autobom-managed'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One per Project. Named after the Project (e.g., 'TVCA-Rev2').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Holds parts intended for that Project's Builds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Receiving flow's default target when a bag arrives with a project-bound CPN (# sigil)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2.2 Development locations (wall bins)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Pre-existing PartsBox infrastructure — the physical wall of bins the team already uses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Tagged 'development'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Untouched by AutoBOM's creation flow — AutoBOM does not create wall bins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Discovered by AutoBOM via the development tag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Structure is currently 3-level (section-row-bin, e.g., A-3-7) but AutoBOM reads this opaquely — no hard-coding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2.3 Other PartsBox storage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the team maintains storage locations that are neither Project Boxes nor Development wall bins (e.g., a shared cabinet with random parts), AutoBOM surfaces them naturally — they appear in search results and location detail lists. They do not receive special treatment in the receiving flow, but they are readable and writable via universal read+write.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3. Embedded Inventory Surface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3.1 Access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Inventory sidebar item on Designer, Production, and Admin workspaces. Same view everywhere — no filtering, no scoping.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3.2 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Search bar at top (same query engine as app-wide search bar — search_available_stock mode)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Segmented tabs: Storage locations · 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Start receiving primary action button (top-right or prominent bottom-right)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Cache-age indicator with manual refresh button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3.3 Storage locations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Tree view of PartsBox storage locations, filterable by tag (development / production / autobom-managed)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Each row: location name (monospace), tag chips, part count, last-updated timestamp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Click row → navigate to Storage location detail (Section 5)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3.4 Parts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Flat list of PartsBox parts, filterable by attributes (manufacturer, category, tag)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Each row: MPN (monospace), manufacturer, description, total stock across locations, primary location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Click row → navigate to Part detail (opens in PartsBox in new tab — this is a legitimate external link since PartsBox is the source of truth for part-level detail)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3.5 Universal read+write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All three roles can read and write inventory. Destructive actions (delete part, delete storage location, bulk stock adjustments) require confirmation modal.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4. Receiving Flow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4.1 Entry point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Start receiving primary action on the embedded Inventory surface. NOT a top-level sidebar item — accessed inline from Inventory. Deep-link supported for scanner devices, but nav hierarchy is Inventory → Receiving.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4.2 Scan input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Native browser scanning via PartsBox — user scans distributor QR/barcode on Mouser or DigiKey shipping label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Manual entry fallback: distributor SKU input, MPN input, CPN input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4.3 Scan parsing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scan → PartsBox parses the barcode natively. Returns: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MPN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Manufacturer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Quantity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Distributor SKU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CPN (from the customer reference field on the bag label — written by supplier per what was in the cart)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6"/>
              <w:left w:val="single" w:color="B91C1C" w:sz="12"/>
              <w:bottom w:val="single" w:color="B91C1C" w:sz="6"/>
              <w:right w:val="single" w:color="B91C1C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Distributor barcode APIs are NOT called. </w:t>
            </w: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 owns scanning. Mouser's Barcode Search and DigiKey's Barcode API are not called during receiving. Cross-wiring them here violates the API leverage principle.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4.4 CPN cross-reference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With the CPN in hand, AutoBOM: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Matches CPN against CPN issuance table → identifies the source Request bucket entry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Identifies the batch and the target destination (project box for # CPN, wall location for ~ CPN)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Fetches current PartsBox stock state for the target location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Decides routing per Cases A–E below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4.5 Cases A through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Condition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CPN matches issuance table, location empty or matches expected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 stock/add to expected location. Update fulfillment pill to Fulfilled (or Partial if qty &lt; expected)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B1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CPN matches issuance table, wall CPN, location differs from PartsBox's current location assignment for that MPN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user: 'PartsBox says this part lives at X; the CPN indicates Y. Update PartsBox assignment?' If yes, update location assignment with mandatory audit reason. Then stock/add.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B2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CPN matches issuance table, MPN not in PartsBox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B2-Guarded creation flow (Section 6)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Multi-location wall part (MPN exists at multiple wall bins)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user with dropdown of candidate locations, default: highest-stock location. User selects, then stock/add.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CPN does not match issuance table (not a CPN-tagged bag, or CPN not recognized)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Prompt user to identify by MPN or SKU. Route to appropriate storage location. Log as unrecognized-CPN event for Admin diagnostic.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E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Quantity received exceeds bucket entry expected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Stock/add the excess. Update fulfillment pill to Over. Log for Admin diagnostic.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4.6 Confirmation surface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After routing decision, user sees a confirmation surface: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Target destination (project box name or wall location)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Matched CPN (or 'no CPN match' with case D detail)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Expected quantity vs scanned quantity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Confirm button → executes PartsBox stock/add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Cancel button → returns to scan input, no state changed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4.7 Post-scan behavior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PartsBox stock/add completes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AutoBOM cache invalidated for the affected location and part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Bucket entry's fulfillment pill updates in the embedded Purchasing archive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Audit event written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Receiving flow returns to scan input for the next bag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5. Storage Location Detail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5.1 Purpose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 first-class in-app view of a PartsBox storage location. When a user clicks a location result in the app-wide search or in the Inventory Storage locations tab, they land here — no external trip to PartsBox required for the common view.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5.2 Route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URL: /inventory/storage/&lt;location-id&gt;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Breadcrumbs: Inventory · Storage locations · &lt;name&gt;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Deep-linkable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5.3 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Location metadata: name (monospace), description, tags, storage kind (Project Box / Development wall / Other)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Parts list stored there — MPN, manufacturer, quantity, last-updated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Row-level action: 'Open part in PartsBox' (external link) — for full part detail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Location-level actions: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Move parts — bulk move to another location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Add stock — add a specific part+quantity to this location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Rename — for autobom-managed locations only, with audit reason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Comment thread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5.4 Cache behavior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Detail view uses cache-with-TTL. Manual refresh button available. Refresh forces PartsBox re-fetch.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6. B2-Guarded Part Creation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6.1 Trigger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Case B2 from receiving: CPN matches issuance table, but the MPN referenced by the CPN does not exist in PartsBox. The bag has arrived but PartsBox has no record of the part.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6.2 Auto-create path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Sourcing engine validates MPN against real Mouser and DigiKey supplier APIs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validated (part exists at at least one supplier): auto-create in PartsBox via part/create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- Include MPN, manufacturer, description from the supplier response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- Do NOT include distributor SKUs on the auto-created part (SKUs belong to distributor listings, not to the part itself)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- Tag: none (or 'autobom-created' for tracking)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Proceed to stock/add on the expected destination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6.3 Validation failure path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neither Mouser nor DigiKey confirms the MPN exists at their catalog, AutoBOM cannot verify it. Prompt user with three choices: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Choice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Create as local part with 'local-part' tag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PartsBox part/create with MPN entered by user, no distributor SKUs, tag 'local-part'. Then stock/add.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MPN is wrong — cancel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No PartsBox write. Log for Admin diagnostic. Return to scan input.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Handle in PartsBox directly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Open PartsBox in new tab. User creates the part in PartsBox UI. AutoBOM re-attempts scan on their return.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6.4 Why B2-Guarded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Auto-creating parts without supplier validation risks polluting PartsBox with misspelled MPNs. The guardrail ensures every auto-created part came from a validated supplier catalog. Local parts (deliberate exceptions) are explicitly tagged so they are auditable.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7. Wall Inventory as Exception, Not Default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7.1 Designer sourcing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Wall parts appear in Designer sourcing ONLY when both Mouser and DigiKey suppliers fail — this is the edge case. Wall is not a default sourcing pathway; it's a fallback. Rationale: parts on the wall are unique or R&amp;D residue and not intended to satisfy production BOMs by default.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7.2 Production BOM build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BOM screen shows two on-hand quantities per line: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'In project box' — drives readiness green/amber/red indicator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'On wall' — informational only; does NOT drive readiness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Rationale: relying on wall stock for production Build coverage risks depleting the R&amp;D pool. Wall quantities are visible so Production knows the option exists (e.g., for urgent one-off substitution), but the readiness gate uses project-box quantities.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7.3 Wall CPN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Wall CPN uses ~ sigil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Wall CPN pulls location name dynamically from PartsBox — AutoBOM never hard-codes wall bin 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wall bin structure changes (e.g., PartsBox admin renames section A to section 1), CPNs generated after the change reflect the new name; existing CPNs remain valid via format version stored per issuance record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8. Inventory-Emitted Notifications (MVP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Route to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Low stock crossing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Part quantity drops below Admin-configured threshold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 (or the Project owner if the part is in a project box)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Investigate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Receiving into project box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Successful stock/add to a project box (FYI, not action)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Project owner Production user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Build execution result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build/create succeeds or fails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 user who initiated the Build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Unrecognized CPN at receiving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Case D — bag arrives with no matching CPN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Admin (diagnostic)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Investigate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9. Rejection Criteria (enforce)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Any receiving flow that calls Mouser Barcode Search or DigiKey Barcode API — cross-wiring violation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Receiving as a top-level Production sidebar item — must be inline from Inventory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Hard-coded wall bin structure (assumption of 3 levels, specific naming) — AutoBOM reads opaquely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Storage location detail as a pass-through link to PartsBox UI — detail lives inside AutoBOM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Wall inventory driving Production BOM readiness — informational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Auto-creating a PartsBox part without sourcing engine validation — B2-Guarded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Local parts without 'local-part' tag — must be tagged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Distributor SKUs added to a locally-created part — SKUs belong to distributor listings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Fixed cache TTL — must be Admin-configurable within validated 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Any inventory role — Inventory is not a role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AutoBOM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AutoBOM v1.5</dc:title>
  <dc:creator>Aaron Jones</dc:creator>
  <cp:lastModifiedBy>Un-named</cp:lastModifiedBy>
  <cp:revision>1</cp:revision>
  <dcterms:created xsi:type="dcterms:W3CDTF">2026-07-05T19:23:57.093Z</dcterms:created>
  <dcterms:modified xsi:type="dcterms:W3CDTF">2026-07-05T19:23:57.093Z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