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rPr>
          <w:rFonts w:ascii="Arial" w:cs="Arial" w:eastAsia="Arial" w:hAnsi="Arial"/>
          <w:color w:val="0D1117"/>
          <w:sz w:val="20"/>
          <w:szCs w:val="20"/>
        </w:rPr>
        <w:t xml:space="preserve"/>
      </w:r>
    </w:p>
    <w:p>
      <w:pPr>
        <w:spacing w:after="60" w:before="0"/>
      </w:pPr>
      <w:r>
        <w:rPr>
          <w:rFonts w:ascii="Arial" w:cs="Arial" w:eastAsia="Arial" w:hAnsi="Arial"/>
          <w:b/>
          <w:bCs/>
          <w:color w:val="1D4ED8"/>
          <w:sz w:val="20"/>
          <w:szCs w:val="20"/>
        </w:rPr>
        <w:t xml:space="preserve">AUTOBOM</w:t>
      </w:r>
    </w:p>
    <w:p>
      <w:pPr>
        <w:spacing w:after="40" w:before="40"/>
      </w:pPr>
      <w:r>
        <w:rPr>
          <w:rFonts w:ascii="Arial" w:cs="Arial" w:eastAsia="Arial" w:hAnsi="Arial"/>
          <w:b/>
          <w:bCs/>
          <w:color w:val="0F2942"/>
          <w:sz w:val="56"/>
          <w:szCs w:val="56"/>
        </w:rPr>
        <w:t xml:space="preserve">AutoBOM Permissions Matrix</w:t>
      </w:r>
    </w:p>
    <w:p>
      <w:pPr>
        <w:spacing w:after="200" w:before="20"/>
      </w:pPr>
      <w:r>
        <w:rPr>
          <w:rFonts w:ascii="Arial" w:cs="Arial" w:eastAsia="Arial" w:hAnsi="Arial"/>
          <w:i/>
          <w:iCs/>
          <w:color w:val="475569"/>
          <w:sz w:val="26"/>
          <w:szCs w:val="26"/>
        </w:rPr>
        <w:t xml:space="preserve">Role Capabilities and Access Rules · v1.5</w:t>
      </w:r>
    </w:p>
    <w:p>
      <w:pPr>
        <w:pBdr>
          <w:bottom w:val="single" w:color="1D4ED8" w:sz="6" w:space="4"/>
        </w:pBdr>
        <w:spacing w:after="140" w:before="140"/>
      </w:pPr>
      <w:r>
        <w:rPr>
          <w:rFonts w:ascii="Arial" w:cs="Arial" w:eastAsia="Arial" w:hAnsi="Arial"/>
          <w:color w:val="0D1117"/>
          <w:sz w:val="20"/>
          <w:szCs w:val="20"/>
        </w:rPr>
        <w:t xml:space="preserve"/>
      </w:r>
    </w:p>
    <w:p>
      <w:pPr>
        <w:spacing w:after="200" w:before="0"/>
      </w:pPr>
      <w:r>
        <w:rPr>
          <w:rFonts w:ascii="Arial" w:cs="Arial" w:eastAsia="Arial" w:hAnsi="Arial"/>
          <w:color w:val="0D1117"/>
          <w:sz w:val="20"/>
          <w:szCs w:val="20"/>
        </w:rPr>
        <w:t xml:space="preserve"/>
      </w:r>
    </w:p>
    <w:p>
      <w:pPr>
        <w:spacing w:after="40" w:before="40"/>
      </w:pPr>
      <w:r>
        <w:rPr>
          <w:rFonts w:ascii="Arial" w:cs="Arial" w:eastAsia="Arial" w:hAnsi="Arial"/>
          <w:b/>
          <w:bCs/>
          <w:color w:val="1A4A7A"/>
          <w:sz w:val="20"/>
          <w:szCs w:val="20"/>
        </w:rPr>
        <w:t xml:space="preserve">Document: </w:t>
      </w:r>
      <w:r>
        <w:rPr>
          <w:rFonts w:ascii="Arial" w:cs="Arial" w:eastAsia="Arial" w:hAnsi="Arial"/>
          <w:color w:val="0D1117"/>
          <w:sz w:val="20"/>
          <w:szCs w:val="20"/>
        </w:rPr>
        <w:t xml:space="preserve">Permissions Matrix</w:t>
      </w:r>
    </w:p>
    <w:p>
      <w:pPr>
        <w:spacing w:after="40" w:before="40"/>
      </w:pPr>
      <w:r>
        <w:rPr>
          <w:rFonts w:ascii="Arial" w:cs="Arial" w:eastAsia="Arial" w:hAnsi="Arial"/>
          <w:b/>
          <w:bCs/>
          <w:color w:val="1A4A7A"/>
          <w:sz w:val="20"/>
          <w:szCs w:val="20"/>
        </w:rPr>
        <w:t xml:space="preserve">Version: </w:t>
      </w:r>
      <w:r>
        <w:rPr>
          <w:rFonts w:ascii="Arial" w:cs="Arial" w:eastAsia="Arial" w:hAnsi="Arial"/>
          <w:color w:val="0D1117"/>
          <w:sz w:val="20"/>
          <w:szCs w:val="20"/>
        </w:rPr>
        <w:t xml:space="preserve">1.5 (refresh of v1.4)</w:t>
      </w:r>
    </w:p>
    <w:p>
      <w:pPr>
        <w:spacing w:after="40" w:before="40"/>
      </w:pPr>
      <w:r>
        <w:rPr>
          <w:rFonts w:ascii="Arial" w:cs="Arial" w:eastAsia="Arial" w:hAnsi="Arial"/>
          <w:b/>
          <w:bCs/>
          <w:color w:val="1A4A7A"/>
          <w:sz w:val="20"/>
          <w:szCs w:val="20"/>
        </w:rPr>
        <w:t xml:space="preserve">Status: </w:t>
      </w:r>
      <w:r>
        <w:rPr>
          <w:rFonts w:ascii="Arial" w:cs="Arial" w:eastAsia="Arial" w:hAnsi="Arial"/>
          <w:color w:val="0D1117"/>
          <w:sz w:val="20"/>
          <w:szCs w:val="20"/>
        </w:rPr>
        <w:t xml:space="preserve">Authoritative on role capabilities and access rules</w:t>
      </w:r>
    </w:p>
    <w:p>
      <w:pPr>
        <w:spacing w:after="40" w:before="40"/>
      </w:pPr>
      <w:r>
        <w:rPr>
          <w:rFonts w:ascii="Arial" w:cs="Arial" w:eastAsia="Arial" w:hAnsi="Arial"/>
          <w:b/>
          <w:bCs/>
          <w:color w:val="1A4A7A"/>
          <w:sz w:val="20"/>
          <w:szCs w:val="20"/>
        </w:rPr>
        <w:t xml:space="preserve">Supersedes: </w:t>
      </w:r>
      <w:r>
        <w:rPr>
          <w:rFonts w:ascii="Arial" w:cs="Arial" w:eastAsia="Arial" w:hAnsi="Arial"/>
          <w:color w:val="0D1117"/>
          <w:sz w:val="20"/>
          <w:szCs w:val="20"/>
        </w:rPr>
        <w:t xml:space="preserve">Permissions Matrix v1.4</w:t>
      </w:r>
    </w:p>
    <w:p>
      <w:pPr>
        <w:spacing w:after="40" w:before="40"/>
      </w:pPr>
      <w:r>
        <w:rPr>
          <w:rFonts w:ascii="Arial" w:cs="Arial" w:eastAsia="Arial" w:hAnsi="Arial"/>
          <w:b/>
          <w:bCs/>
          <w:color w:val="1A4A7A"/>
          <w:sz w:val="20"/>
          <w:szCs w:val="20"/>
        </w:rPr>
        <w:t xml:space="preserve">Referenced by: </w:t>
      </w:r>
      <w:r>
        <w:rPr>
          <w:rFonts w:ascii="Arial" w:cs="Arial" w:eastAsia="Arial" w:hAnsi="Arial"/>
          <w:color w:val="0D1117"/>
          <w:sz w:val="20"/>
          <w:szCs w:val="20"/>
        </w:rPr>
        <w:t xml:space="preserve">PRD v1.5 Section 4 · all module packages</w:t>
      </w:r>
    </w:p>
    <w:p>
      <w:pPr>
        <w:spacing w:after="400" w:before="0"/>
      </w:pPr>
      <w:r>
        <w:rPr>
          <w:rFonts w:ascii="Arial" w:cs="Arial" w:eastAsia="Arial" w:hAnsi="Arial"/>
          <w:color w:val="0D1117"/>
          <w:sz w:val="20"/>
          <w:szCs w:val="20"/>
        </w:rPr>
        <w:t xml:space="preserve"/>
      </w:r>
    </w:p>
    <w:p>
      <w:pPr>
        <w:spacing w:after="40" w:before="100"/>
      </w:pPr>
      <w:r>
        <w:rPr>
          <w:rFonts w:ascii="Arial" w:cs="Arial" w:eastAsia="Arial" w:hAnsi="Arial"/>
          <w:i/>
          <w:iCs/>
          <w:color w:val="475569"/>
          <w:sz w:val="20"/>
          <w:szCs w:val="20"/>
        </w:rPr>
        <w:t xml:space="preserve">Created by Aaron Jones</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Change Log — v1.4 to v1.5</w:t>
      </w:r>
    </w:p>
    <w:p>
      <w:pPr>
        <w:pStyle w:val="ListParagraph"/>
        <w:numPr>
          <w:ilvl w:val="0"/>
          <w:numId w:val="2"/>
        </w:numPr>
        <w:spacing w:after="30" w:before="30"/>
      </w:pPr>
      <w:r>
        <w:rPr>
          <w:rFonts w:ascii="Arial" w:cs="Arial" w:eastAsia="Arial" w:hAnsi="Arial"/>
          <w:color w:val="0D1117"/>
          <w:sz w:val="20"/>
          <w:szCs w:val="20"/>
        </w:rPr>
        <w:t xml:space="preserve">Purchasing removed from active role list. Purchasing capabilities absorbed into Designer, Production, and Admin as embedded surface access rules.</w:t>
      </w:r>
    </w:p>
    <w:p>
      <w:pPr>
        <w:pStyle w:val="ListParagraph"/>
        <w:numPr>
          <w:ilvl w:val="0"/>
          <w:numId w:val="2"/>
        </w:numPr>
        <w:spacing w:after="30" w:before="30"/>
      </w:pPr>
      <w:r>
        <w:rPr>
          <w:rFonts w:ascii="Arial" w:cs="Arial" w:eastAsia="Arial" w:hAnsi="Arial"/>
          <w:color w:val="0D1117"/>
          <w:sz w:val="20"/>
          <w:szCs w:val="20"/>
        </w:rPr>
        <w:t xml:space="preserve">Inventory removed from any role list — never was a role, but explicit confirmation. Universal read+write access from within embedded surface.</w:t>
      </w:r>
    </w:p>
    <w:p>
      <w:pPr>
        <w:pStyle w:val="ListParagraph"/>
        <w:numPr>
          <w:ilvl w:val="0"/>
          <w:numId w:val="2"/>
        </w:numPr>
        <w:spacing w:after="30" w:before="30"/>
      </w:pPr>
      <w:r>
        <w:rPr>
          <w:rFonts w:ascii="Arial" w:cs="Arial" w:eastAsia="Arial" w:hAnsi="Arial"/>
          <w:color w:val="0D1117"/>
          <w:sz w:val="20"/>
          <w:szCs w:val="20"/>
        </w:rPr>
        <w:t xml:space="preserve">Development role fully deferred (behind DEV_ROLE_ENABLED). Capabilities listed for reactivation reference only.</w:t>
      </w:r>
    </w:p>
    <w:p>
      <w:pPr>
        <w:pStyle w:val="ListParagraph"/>
        <w:numPr>
          <w:ilvl w:val="0"/>
          <w:numId w:val="2"/>
        </w:numPr>
        <w:spacing w:after="30" w:before="30"/>
      </w:pPr>
      <w:r>
        <w:rPr>
          <w:rFonts w:ascii="Arial" w:cs="Arial" w:eastAsia="Arial" w:hAnsi="Arial"/>
          <w:color w:val="0D1117"/>
          <w:sz w:val="20"/>
          <w:szCs w:val="20"/>
        </w:rPr>
        <w:t xml:space="preserve">Bounded Admin Authority tenet named. All Admin capabilities now carry explicit bounds and audit requirements.</w:t>
      </w:r>
    </w:p>
    <w:p>
      <w:pPr>
        <w:pStyle w:val="ListParagraph"/>
        <w:numPr>
          <w:ilvl w:val="0"/>
          <w:numId w:val="2"/>
        </w:numPr>
        <w:spacing w:after="30" w:before="30"/>
      </w:pPr>
      <w:r>
        <w:rPr>
          <w:rFonts w:ascii="Arial" w:cs="Arial" w:eastAsia="Arial" w:hAnsi="Arial"/>
          <w:color w:val="0D1117"/>
          <w:sz w:val="20"/>
          <w:szCs w:val="20"/>
        </w:rPr>
        <w:t xml:space="preserve">Force-Waivers formalized — every Admin override action carries confirmation + audit reason logged to Force-Waivers log.</w:t>
      </w:r>
    </w:p>
    <w:p>
      <w:pPr>
        <w:pStyle w:val="ListParagraph"/>
        <w:numPr>
          <w:ilvl w:val="0"/>
          <w:numId w:val="2"/>
        </w:numPr>
        <w:spacing w:after="30" w:before="30"/>
      </w:pPr>
      <w:r>
        <w:rPr>
          <w:rFonts w:ascii="Arial" w:cs="Arial" w:eastAsia="Arial" w:hAnsi="Arial"/>
          <w:color w:val="0D1117"/>
          <w:sz w:val="20"/>
          <w:szCs w:val="20"/>
        </w:rPr>
        <w:t xml:space="preserve">Program capabilities added — Designer owns Programs, Production has read-only visibility to linked Projects on Programs, Admin has full CRUD.</w:t>
      </w:r>
    </w:p>
    <w:p>
      <w:pPr>
        <w:pStyle w:val="ListParagraph"/>
        <w:numPr>
          <w:ilvl w:val="0"/>
          <w:numId w:val="2"/>
        </w:numPr>
        <w:spacing w:after="30" w:before="30"/>
      </w:pPr>
      <w:r>
        <w:rPr>
          <w:rFonts w:ascii="Arial" w:cs="Arial" w:eastAsia="Arial" w:hAnsi="Arial"/>
          <w:color w:val="0D1117"/>
          <w:sz w:val="20"/>
          <w:szCs w:val="20"/>
        </w:rPr>
        <w:t xml:space="preserve">Master BOM per Project — capability structure updated to reflect single BOM per Project (Production-owned) rather than multi-BOM.</w:t>
      </w:r>
    </w:p>
    <w:p>
      <w:pPr>
        <w:pStyle w:val="ListParagraph"/>
        <w:numPr>
          <w:ilvl w:val="0"/>
          <w:numId w:val="2"/>
        </w:numPr>
        <w:spacing w:after="30" w:before="30"/>
      </w:pPr>
      <w:r>
        <w:rPr>
          <w:rFonts w:ascii="Arial" w:cs="Arial" w:eastAsia="Arial" w:hAnsi="Arial"/>
          <w:color w:val="0D1117"/>
          <w:sz w:val="20"/>
          <w:szCs w:val="20"/>
        </w:rPr>
        <w:t xml:space="preserve">Runtime observability capabilities added for Admin — dry-run mode, decision traces, execute-as-user.</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1. Role Roster</w:t>
      </w:r>
    </w:p>
    <w:p>
      <w:pPr>
        <w:pStyle w:val="Heading2"/>
        <w:spacing w:after="80" w:before="280"/>
      </w:pPr>
      <w:r>
        <w:rPr>
          <w:rFonts w:ascii="Arial" w:cs="Arial" w:eastAsia="Arial" w:hAnsi="Arial"/>
          <w:b/>
          <w:bCs/>
          <w:color w:val="1A4A7A"/>
          <w:sz w:val="26"/>
          <w:szCs w:val="26"/>
        </w:rPr>
        <w:t xml:space="preserve">1.1 Active login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2400"/>
        <w:gridCol w:w="2760"/>
      </w:tblGrid>
      <w:tr>
        <w:trPr>
          <w:tblHeader/>
        </w:trP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Role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Color anchor</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Home route</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Primary owns</w:t>
            </w:r>
          </w:p>
        </w:tc>
        <w:tc>
          <w:tcPr>
            <w:tcW w:type="dxa" w:w="2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Sidebar sections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Designer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Violet (#7C3AED)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d.dashboard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Engineering intent, R&amp;D</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Dashboard · Programs · Collections · Purchasing (embedded, Filtered) · Inventory (embedded)</w:t>
            </w:r>
          </w:p>
        </w:tc>
      </w:tr>
      <w:tr>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Production</w:t>
            </w:r>
          </w:p>
        </w:tc>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Amber (#B45309)</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p.dashboard</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Production readiness, assembly</w:t>
            </w:r>
          </w:p>
        </w:tc>
        <w:tc>
          <w:tcPr>
            <w:tcW w:type="dxa" w:w="2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Dashboard · BOMs · Projects · Purchasing (embedded, Filtered) · Inventory (embedded)</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Slate (#1D4ED8)</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a.dashboard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System configuration and oversight</w:t>
            </w:r>
          </w:p>
        </w:tc>
        <w:tc>
          <w:tcPr>
            <w:tcW w:type="dxa" w:w="2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Dashboard · Configuration · Programs · Users · Purchasing (embedded, Full) · Inventory (embedded) · Force-Waivers log · Audit Log</w:t>
            </w:r>
          </w:p>
        </w:tc>
      </w:tr>
    </w:tbl>
    <w:p>
      <w:pPr>
        <w:pStyle w:val="Heading2"/>
        <w:spacing w:after="80" w:before="280"/>
      </w:pPr>
      <w:r>
        <w:rPr>
          <w:rFonts w:ascii="Arial" w:cs="Arial" w:eastAsia="Arial" w:hAnsi="Arial"/>
          <w:b/>
          <w:bCs/>
          <w:color w:val="1A4A7A"/>
          <w:sz w:val="26"/>
          <w:szCs w:val="26"/>
        </w:rPr>
        <w:t xml:space="preserve">1.2 Deferred / hidden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Role</w:t>
            </w:r>
          </w:p>
        </w:tc>
        <w:tc>
          <w:tcPr>
            <w:tcW w:type="dxa" w:w="3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State</w:t>
            </w:r>
          </w:p>
        </w:tc>
        <w:tc>
          <w:tcPr>
            <w:tcW w:type="dxa" w:w="4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Reason</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Development</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Coded behind DEV_ROLE_ENABLED flag; not surfaced in MVP</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R&amp;D wall workflows are future scope</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Manager</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Placeholder in permissions layer; no active MVP surface</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Reserved visibility-only tier for oversight without operational authority</w:t>
            </w:r>
          </w:p>
        </w:tc>
      </w:tr>
      <w:tr>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Executive</w:t>
            </w:r>
          </w:p>
        </w:tc>
        <w:tc>
          <w:tcPr>
            <w:tcW w:type="dxa" w:w="3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Placeholder in permissions layer; no active MVP surface</w:t>
            </w:r>
          </w:p>
        </w:tc>
        <w:tc>
          <w:tcPr>
            <w:tcW w:type="dxa" w:w="4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Reserved visibility-only tier for executive dashboards (future)</w:t>
            </w:r>
          </w:p>
        </w:tc>
      </w:tr>
      <w:tr>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Read-only</w:t>
            </w:r>
          </w:p>
        </w:tc>
        <w:tc>
          <w:tcPr>
            <w:tcW w:type="dxa" w:w="3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Placeholder in permissions layer; no active MVP surface</w:t>
            </w:r>
          </w:p>
        </w:tc>
        <w:tc>
          <w:tcPr>
            <w:tcW w:type="dxa" w:w="40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Reserved for view-only auditors / external stakeholders</w:t>
            </w:r>
          </w:p>
        </w:tc>
      </w:tr>
    </w:tbl>
    <w:p>
      <w:pPr>
        <w:pStyle w:val="Heading2"/>
        <w:spacing w:after="80" w:before="280"/>
      </w:pPr>
      <w:r>
        <w:rPr>
          <w:rFonts w:ascii="Arial" w:cs="Arial" w:eastAsia="Arial" w:hAnsi="Arial"/>
          <w:b/>
          <w:bCs/>
          <w:color w:val="1A4A7A"/>
          <w:sz w:val="26"/>
          <w:szCs w:val="26"/>
        </w:rPr>
        <w:t xml:space="preserve">1.3 Retired roles (do not reintroduce)</w:t>
      </w:r>
    </w:p>
    <w:p>
      <w:pPr>
        <w:pStyle w:val="ListParagraph"/>
        <w:numPr>
          <w:ilvl w:val="0"/>
          <w:numId w:val="2"/>
        </w:numPr>
        <w:spacing w:after="30" w:before="30"/>
      </w:pPr>
      <w:r>
        <w:rPr>
          <w:rFonts w:ascii="Arial" w:cs="Arial" w:eastAsia="Arial" w:hAnsi="Arial"/>
          <w:color w:val="0D1117"/>
          <w:sz w:val="20"/>
          <w:szCs w:val="20"/>
        </w:rPr>
        <w:t xml:space="preserve">Purchasing — was a first-class login role in v1.1, an Observation Surface role in v1.3-rev, retired in v4. Not a role in any form under v1.5. Any Users seeded with 'purchasing' roles must be re-mapped.</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2. Capability Catalog</w:t>
      </w:r>
    </w:p>
    <w:p>
      <w:pPr>
        <w:spacing w:after="100" w:before="60"/>
      </w:pPr>
      <w:r>
        <w:rPr>
          <w:rFonts w:ascii="Arial" w:cs="Arial" w:eastAsia="Arial" w:hAnsi="Arial"/>
          <w:color w:val="0D1117"/>
          <w:sz w:val="20"/>
          <w:szCs w:val="20"/>
        </w:rPr>
        <w:t xml:space="preserve">Capabilities are grouped by workflow area. Each capability is either granted to a role, granted with restrictions, or not granted. The matrix in Section 3 provides the definitive per-role/per-capability grid.</w:t>
      </w:r>
    </w:p>
    <w:p>
      <w:pPr>
        <w:pStyle w:val="Heading2"/>
        <w:spacing w:after="80" w:before="280"/>
      </w:pPr>
      <w:r>
        <w:rPr>
          <w:rFonts w:ascii="Arial" w:cs="Arial" w:eastAsia="Arial" w:hAnsi="Arial"/>
          <w:b/>
          <w:bCs/>
          <w:color w:val="1A4A7A"/>
          <w:sz w:val="26"/>
          <w:szCs w:val="26"/>
        </w:rPr>
        <w:t xml:space="preserve">2.1 Program capabilities</w:t>
      </w:r>
    </w:p>
    <w:p>
      <w:pPr>
        <w:pStyle w:val="ListParagraph"/>
        <w:numPr>
          <w:ilvl w:val="0"/>
          <w:numId w:val="2"/>
        </w:numPr>
        <w:spacing w:after="30" w:before="30"/>
      </w:pPr>
      <w:r>
        <w:rPr>
          <w:rFonts w:ascii="Arial" w:cs="Arial" w:eastAsia="Arial" w:hAnsi="Arial"/>
          <w:color w:val="0D1117"/>
          <w:sz w:val="20"/>
          <w:szCs w:val="20"/>
        </w:rPr>
        <w:t xml:space="preserve">program.view — see Programs in the app</w:t>
      </w:r>
    </w:p>
    <w:p>
      <w:pPr>
        <w:pStyle w:val="ListParagraph"/>
        <w:numPr>
          <w:ilvl w:val="0"/>
          <w:numId w:val="2"/>
        </w:numPr>
        <w:spacing w:after="30" w:before="30"/>
      </w:pPr>
      <w:r>
        <w:rPr>
          <w:rFonts w:ascii="Arial" w:cs="Arial" w:eastAsia="Arial" w:hAnsi="Arial"/>
          <w:color w:val="0D1117"/>
          <w:sz w:val="20"/>
          <w:szCs w:val="20"/>
        </w:rPr>
        <w:t xml:space="preserve">program.create — create new Programs (requires sigil validation on Program code)</w:t>
      </w:r>
    </w:p>
    <w:p>
      <w:pPr>
        <w:pStyle w:val="ListParagraph"/>
        <w:numPr>
          <w:ilvl w:val="0"/>
          <w:numId w:val="2"/>
        </w:numPr>
        <w:spacing w:after="30" w:before="30"/>
      </w:pPr>
      <w:r>
        <w:rPr>
          <w:rFonts w:ascii="Arial" w:cs="Arial" w:eastAsia="Arial" w:hAnsi="Arial"/>
          <w:color w:val="0D1117"/>
          <w:sz w:val="20"/>
          <w:szCs w:val="20"/>
        </w:rPr>
        <w:t xml:space="preserve">program.edit — edit Program metadata (name, description, dates, tags, status)</w:t>
      </w:r>
    </w:p>
    <w:p>
      <w:pPr>
        <w:pStyle w:val="ListParagraph"/>
        <w:numPr>
          <w:ilvl w:val="0"/>
          <w:numId w:val="2"/>
        </w:numPr>
        <w:spacing w:after="30" w:before="30"/>
      </w:pPr>
      <w:r>
        <w:rPr>
          <w:rFonts w:ascii="Arial" w:cs="Arial" w:eastAsia="Arial" w:hAnsi="Arial"/>
          <w:color w:val="0D1117"/>
          <w:sz w:val="20"/>
          <w:szCs w:val="20"/>
        </w:rPr>
        <w:t xml:space="preserve">program.archive — mark Program as Archived</w:t>
      </w:r>
    </w:p>
    <w:p>
      <w:pPr>
        <w:pStyle w:val="ListParagraph"/>
        <w:numPr>
          <w:ilvl w:val="0"/>
          <w:numId w:val="2"/>
        </w:numPr>
        <w:spacing w:after="30" w:before="30"/>
      </w:pPr>
      <w:r>
        <w:rPr>
          <w:rFonts w:ascii="Arial" w:cs="Arial" w:eastAsia="Arial" w:hAnsi="Arial"/>
          <w:color w:val="0D1117"/>
          <w:sz w:val="20"/>
          <w:szCs w:val="20"/>
        </w:rPr>
        <w:t xml:space="preserve">program.delete — hard-delete a Program (destructive; Admin only; confirmation + audit reason required)</w:t>
      </w:r>
    </w:p>
    <w:p>
      <w:pPr>
        <w:pStyle w:val="Heading2"/>
        <w:spacing w:after="80" w:before="280"/>
      </w:pPr>
      <w:r>
        <w:rPr>
          <w:rFonts w:ascii="Arial" w:cs="Arial" w:eastAsia="Arial" w:hAnsi="Arial"/>
          <w:b/>
          <w:bCs/>
          <w:color w:val="1A4A7A"/>
          <w:sz w:val="26"/>
          <w:szCs w:val="26"/>
        </w:rPr>
        <w:t xml:space="preserve">2.2 Project capabilities</w:t>
      </w:r>
    </w:p>
    <w:p>
      <w:pPr>
        <w:pStyle w:val="ListParagraph"/>
        <w:numPr>
          <w:ilvl w:val="0"/>
          <w:numId w:val="2"/>
        </w:numPr>
        <w:spacing w:after="30" w:before="30"/>
      </w:pPr>
      <w:r>
        <w:rPr>
          <w:rFonts w:ascii="Arial" w:cs="Arial" w:eastAsia="Arial" w:hAnsi="Arial"/>
          <w:color w:val="0D1117"/>
          <w:sz w:val="20"/>
          <w:szCs w:val="20"/>
        </w:rPr>
        <w:t xml:space="preserve">project.view — see Projects in the app</w:t>
      </w:r>
    </w:p>
    <w:p>
      <w:pPr>
        <w:pStyle w:val="ListParagraph"/>
        <w:numPr>
          <w:ilvl w:val="0"/>
          <w:numId w:val="2"/>
        </w:numPr>
        <w:spacing w:after="30" w:before="30"/>
      </w:pPr>
      <w:r>
        <w:rPr>
          <w:rFonts w:ascii="Arial" w:cs="Arial" w:eastAsia="Arial" w:hAnsi="Arial"/>
          <w:color w:val="0D1117"/>
          <w:sz w:val="20"/>
          <w:szCs w:val="20"/>
        </w:rPr>
        <w:t xml:space="preserve">project.create — create Projects</w:t>
      </w:r>
    </w:p>
    <w:p>
      <w:pPr>
        <w:pStyle w:val="ListParagraph"/>
        <w:numPr>
          <w:ilvl w:val="0"/>
          <w:numId w:val="2"/>
        </w:numPr>
        <w:spacing w:after="30" w:before="30"/>
      </w:pPr>
      <w:r>
        <w:rPr>
          <w:rFonts w:ascii="Arial" w:cs="Arial" w:eastAsia="Arial" w:hAnsi="Arial"/>
          <w:color w:val="0D1117"/>
          <w:sz w:val="20"/>
          <w:szCs w:val="20"/>
        </w:rPr>
        <w:t xml:space="preserve">project.edit — edit Project metadata including program_id (link/unlink to Program)</w:t>
      </w:r>
    </w:p>
    <w:p>
      <w:pPr>
        <w:pStyle w:val="ListParagraph"/>
        <w:numPr>
          <w:ilvl w:val="0"/>
          <w:numId w:val="2"/>
        </w:numPr>
        <w:spacing w:after="30" w:before="30"/>
      </w:pPr>
      <w:r>
        <w:rPr>
          <w:rFonts w:ascii="Arial" w:cs="Arial" w:eastAsia="Arial" w:hAnsi="Arial"/>
          <w:color w:val="0D1117"/>
          <w:sz w:val="20"/>
          <w:szCs w:val="20"/>
        </w:rPr>
        <w:t xml:space="preserve">project.delete — hard-delete a Project (destructive; Admin only; confirmation + audit reason)</w:t>
      </w:r>
    </w:p>
    <w:p>
      <w:pPr>
        <w:pStyle w:val="Heading2"/>
        <w:spacing w:after="80" w:before="280"/>
      </w:pPr>
      <w:r>
        <w:rPr>
          <w:rFonts w:ascii="Arial" w:cs="Arial" w:eastAsia="Arial" w:hAnsi="Arial"/>
          <w:b/>
          <w:bCs/>
          <w:color w:val="1A4A7A"/>
          <w:sz w:val="26"/>
          <w:szCs w:val="26"/>
        </w:rPr>
        <w:t xml:space="preserve">2.3 Collection capabilities</w:t>
      </w:r>
    </w:p>
    <w:p>
      <w:pPr>
        <w:pStyle w:val="ListParagraph"/>
        <w:numPr>
          <w:ilvl w:val="0"/>
          <w:numId w:val="2"/>
        </w:numPr>
        <w:spacing w:after="30" w:before="30"/>
      </w:pPr>
      <w:r>
        <w:rPr>
          <w:rFonts w:ascii="Arial" w:cs="Arial" w:eastAsia="Arial" w:hAnsi="Arial"/>
          <w:color w:val="0D1117"/>
          <w:sz w:val="20"/>
          <w:szCs w:val="20"/>
        </w:rPr>
        <w:t xml:space="preserve">collection.view — see Collections</w:t>
      </w:r>
    </w:p>
    <w:p>
      <w:pPr>
        <w:pStyle w:val="ListParagraph"/>
        <w:numPr>
          <w:ilvl w:val="0"/>
          <w:numId w:val="2"/>
        </w:numPr>
        <w:spacing w:after="30" w:before="30"/>
      </w:pPr>
      <w:r>
        <w:rPr>
          <w:rFonts w:ascii="Arial" w:cs="Arial" w:eastAsia="Arial" w:hAnsi="Arial"/>
          <w:color w:val="0D1117"/>
          <w:sz w:val="20"/>
          <w:szCs w:val="20"/>
        </w:rPr>
        <w:t xml:space="preserve">collection.create — create new Collections (Collection → Program required)</w:t>
      </w:r>
    </w:p>
    <w:p>
      <w:pPr>
        <w:pStyle w:val="ListParagraph"/>
        <w:numPr>
          <w:ilvl w:val="0"/>
          <w:numId w:val="2"/>
        </w:numPr>
        <w:spacing w:after="30" w:before="30"/>
      </w:pPr>
      <w:r>
        <w:rPr>
          <w:rFonts w:ascii="Arial" w:cs="Arial" w:eastAsia="Arial" w:hAnsi="Arial"/>
          <w:color w:val="0D1117"/>
          <w:sz w:val="20"/>
          <w:szCs w:val="20"/>
        </w:rPr>
        <w:t xml:space="preserve">collection.edit — edit Collection details, add/remove items, submit for Request</w:t>
      </w:r>
    </w:p>
    <w:p>
      <w:pPr>
        <w:pStyle w:val="ListParagraph"/>
        <w:numPr>
          <w:ilvl w:val="0"/>
          <w:numId w:val="2"/>
        </w:numPr>
        <w:spacing w:after="30" w:before="30"/>
      </w:pPr>
      <w:r>
        <w:rPr>
          <w:rFonts w:ascii="Arial" w:cs="Arial" w:eastAsia="Arial" w:hAnsi="Arial"/>
          <w:color w:val="0D1117"/>
          <w:sz w:val="20"/>
          <w:szCs w:val="20"/>
        </w:rPr>
        <w:t xml:space="preserve">collection.delete — delete Collections</w:t>
      </w:r>
    </w:p>
    <w:p>
      <w:pPr>
        <w:pStyle w:val="Heading2"/>
        <w:spacing w:after="80" w:before="280"/>
      </w:pPr>
      <w:r>
        <w:rPr>
          <w:rFonts w:ascii="Arial" w:cs="Arial" w:eastAsia="Arial" w:hAnsi="Arial"/>
          <w:b/>
          <w:bCs/>
          <w:color w:val="1A4A7A"/>
          <w:sz w:val="26"/>
          <w:szCs w:val="26"/>
        </w:rPr>
        <w:t xml:space="preserve">2.4 BOM and Build capabilities</w:t>
      </w:r>
    </w:p>
    <w:p>
      <w:pPr>
        <w:pStyle w:val="ListParagraph"/>
        <w:numPr>
          <w:ilvl w:val="0"/>
          <w:numId w:val="2"/>
        </w:numPr>
        <w:spacing w:after="30" w:before="30"/>
      </w:pPr>
      <w:r>
        <w:rPr>
          <w:rFonts w:ascii="Arial" w:cs="Arial" w:eastAsia="Arial" w:hAnsi="Arial"/>
          <w:color w:val="0D1117"/>
          <w:sz w:val="20"/>
          <w:szCs w:val="20"/>
        </w:rPr>
        <w:t xml:space="preserve">bom.view — see BOMs</w:t>
      </w:r>
    </w:p>
    <w:p>
      <w:pPr>
        <w:pStyle w:val="ListParagraph"/>
        <w:numPr>
          <w:ilvl w:val="0"/>
          <w:numId w:val="2"/>
        </w:numPr>
        <w:spacing w:after="30" w:before="30"/>
      </w:pPr>
      <w:r>
        <w:rPr>
          <w:rFonts w:ascii="Arial" w:cs="Arial" w:eastAsia="Arial" w:hAnsi="Arial"/>
          <w:color w:val="0D1117"/>
          <w:sz w:val="20"/>
          <w:szCs w:val="20"/>
        </w:rPr>
        <w:t xml:space="preserve">bom.upload — upload BOM (CSV or manual) to a Project (creates or updates master BOM)</w:t>
      </w:r>
    </w:p>
    <w:p>
      <w:pPr>
        <w:pStyle w:val="ListParagraph"/>
        <w:numPr>
          <w:ilvl w:val="0"/>
          <w:numId w:val="2"/>
        </w:numPr>
        <w:spacing w:after="30" w:before="30"/>
      </w:pPr>
      <w:r>
        <w:rPr>
          <w:rFonts w:ascii="Arial" w:cs="Arial" w:eastAsia="Arial" w:hAnsi="Arial"/>
          <w:color w:val="0D1117"/>
          <w:sz w:val="20"/>
          <w:szCs w:val="20"/>
        </w:rPr>
        <w:t xml:space="preserve">bom.validate — validate BOM lines</w:t>
      </w:r>
    </w:p>
    <w:p>
      <w:pPr>
        <w:pStyle w:val="ListParagraph"/>
        <w:numPr>
          <w:ilvl w:val="0"/>
          <w:numId w:val="2"/>
        </w:numPr>
        <w:spacing w:after="30" w:before="30"/>
      </w:pPr>
      <w:r>
        <w:rPr>
          <w:rFonts w:ascii="Arial" w:cs="Arial" w:eastAsia="Arial" w:hAnsi="Arial"/>
          <w:color w:val="0D1117"/>
          <w:sz w:val="20"/>
          <w:szCs w:val="20"/>
        </w:rPr>
        <w:t xml:space="preserve">bom.source — run sourcing on validated BOM</w:t>
      </w:r>
    </w:p>
    <w:p>
      <w:pPr>
        <w:pStyle w:val="ListParagraph"/>
        <w:numPr>
          <w:ilvl w:val="0"/>
          <w:numId w:val="2"/>
        </w:numPr>
        <w:spacing w:after="30" w:before="30"/>
      </w:pPr>
      <w:r>
        <w:rPr>
          <w:rFonts w:ascii="Arial" w:cs="Arial" w:eastAsia="Arial" w:hAnsi="Arial"/>
          <w:color w:val="0D1117"/>
          <w:sz w:val="20"/>
          <w:szCs w:val="20"/>
        </w:rPr>
        <w:t xml:space="preserve">bom.submit — submit BOM's Request to Purchasing bucket</w:t>
      </w:r>
    </w:p>
    <w:p>
      <w:pPr>
        <w:pStyle w:val="ListParagraph"/>
        <w:numPr>
          <w:ilvl w:val="0"/>
          <w:numId w:val="2"/>
        </w:numPr>
        <w:spacing w:after="30" w:before="30"/>
      </w:pPr>
      <w:r>
        <w:rPr>
          <w:rFonts w:ascii="Arial" w:cs="Arial" w:eastAsia="Arial" w:hAnsi="Arial"/>
          <w:color w:val="0D1117"/>
          <w:sz w:val="20"/>
          <w:szCs w:val="20"/>
        </w:rPr>
        <w:t xml:space="preserve">bom.push_back — send BOM back to Designer with structured Push-Back</w:t>
      </w:r>
    </w:p>
    <w:p>
      <w:pPr>
        <w:pStyle w:val="ListParagraph"/>
        <w:numPr>
          <w:ilvl w:val="0"/>
          <w:numId w:val="2"/>
        </w:numPr>
        <w:spacing w:after="30" w:before="30"/>
      </w:pPr>
      <w:r>
        <w:rPr>
          <w:rFonts w:ascii="Arial" w:cs="Arial" w:eastAsia="Arial" w:hAnsi="Arial"/>
          <w:color w:val="0D1117"/>
          <w:sz w:val="20"/>
          <w:szCs w:val="20"/>
        </w:rPr>
        <w:t xml:space="preserve">build.create — create a new Build against master BOM (with overlay states)</w:t>
      </w:r>
    </w:p>
    <w:p>
      <w:pPr>
        <w:pStyle w:val="ListParagraph"/>
        <w:numPr>
          <w:ilvl w:val="0"/>
          <w:numId w:val="2"/>
        </w:numPr>
        <w:spacing w:after="30" w:before="30"/>
      </w:pPr>
      <w:r>
        <w:rPr>
          <w:rFonts w:ascii="Arial" w:cs="Arial" w:eastAsia="Arial" w:hAnsi="Arial"/>
          <w:color w:val="0D1117"/>
          <w:sz w:val="20"/>
          <w:szCs w:val="20"/>
        </w:rPr>
        <w:t xml:space="preserve">build.variant_declare — declare a variant (upload or manual click-through)</w:t>
      </w:r>
    </w:p>
    <w:p>
      <w:pPr>
        <w:pStyle w:val="ListParagraph"/>
        <w:numPr>
          <w:ilvl w:val="0"/>
          <w:numId w:val="2"/>
        </w:numPr>
        <w:spacing w:after="30" w:before="30"/>
      </w:pPr>
      <w:r>
        <w:rPr>
          <w:rFonts w:ascii="Arial" w:cs="Arial" w:eastAsia="Arial" w:hAnsi="Arial"/>
          <w:color w:val="0D1117"/>
          <w:sz w:val="20"/>
          <w:szCs w:val="20"/>
        </w:rPr>
        <w:t xml:space="preserve">build.run — execute Build (blocked while Push-Backs unresolved unless Admin force-waive)</w:t>
      </w:r>
    </w:p>
    <w:p>
      <w:pPr>
        <w:pStyle w:val="Heading2"/>
        <w:spacing w:after="80" w:before="280"/>
      </w:pPr>
      <w:r>
        <w:rPr>
          <w:rFonts w:ascii="Arial" w:cs="Arial" w:eastAsia="Arial" w:hAnsi="Arial"/>
          <w:b/>
          <w:bCs/>
          <w:color w:val="1A4A7A"/>
          <w:sz w:val="26"/>
          <w:szCs w:val="26"/>
        </w:rPr>
        <w:t xml:space="preserve">2.5 Push-Back capabilities</w:t>
      </w:r>
    </w:p>
    <w:p>
      <w:pPr>
        <w:pStyle w:val="ListParagraph"/>
        <w:numPr>
          <w:ilvl w:val="0"/>
          <w:numId w:val="2"/>
        </w:numPr>
        <w:spacing w:after="30" w:before="30"/>
      </w:pPr>
      <w:r>
        <w:rPr>
          <w:rFonts w:ascii="Arial" w:cs="Arial" w:eastAsia="Arial" w:hAnsi="Arial"/>
          <w:color w:val="0D1117"/>
          <w:sz w:val="20"/>
          <w:szCs w:val="20"/>
        </w:rPr>
        <w:t xml:space="preserve">pushback.receive — receive a Push-Back as an assigned resolver (Designer only)</w:t>
      </w:r>
    </w:p>
    <w:p>
      <w:pPr>
        <w:pStyle w:val="ListParagraph"/>
        <w:numPr>
          <w:ilvl w:val="0"/>
          <w:numId w:val="2"/>
        </w:numPr>
        <w:spacing w:after="30" w:before="30"/>
      </w:pPr>
      <w:r>
        <w:rPr>
          <w:rFonts w:ascii="Arial" w:cs="Arial" w:eastAsia="Arial" w:hAnsi="Arial"/>
          <w:color w:val="0D1117"/>
          <w:sz w:val="20"/>
          <w:szCs w:val="20"/>
        </w:rPr>
        <w:t xml:space="preserve">pushback.resolve — attach replacements and send back to Production</w:t>
      </w:r>
    </w:p>
    <w:p>
      <w:pPr>
        <w:pStyle w:val="ListParagraph"/>
        <w:numPr>
          <w:ilvl w:val="0"/>
          <w:numId w:val="2"/>
        </w:numPr>
        <w:spacing w:after="30" w:before="30"/>
      </w:pPr>
      <w:r>
        <w:rPr>
          <w:rFonts w:ascii="Arial" w:cs="Arial" w:eastAsia="Arial" w:hAnsi="Arial"/>
          <w:color w:val="0D1117"/>
          <w:sz w:val="20"/>
          <w:szCs w:val="20"/>
        </w:rPr>
        <w:t xml:space="preserve">pushback.defer — mark as deferred with reason</w:t>
      </w:r>
    </w:p>
    <w:p>
      <w:pPr>
        <w:pStyle w:val="ListParagraph"/>
        <w:numPr>
          <w:ilvl w:val="0"/>
          <w:numId w:val="2"/>
        </w:numPr>
        <w:spacing w:after="30" w:before="30"/>
      </w:pPr>
      <w:r>
        <w:rPr>
          <w:rFonts w:ascii="Arial" w:cs="Arial" w:eastAsia="Arial" w:hAnsi="Arial"/>
          <w:color w:val="0D1117"/>
          <w:sz w:val="20"/>
          <w:szCs w:val="20"/>
        </w:rPr>
        <w:t xml:space="preserve">pushback.reassign — hand off to another Designer</w:t>
      </w:r>
    </w:p>
    <w:p>
      <w:pPr>
        <w:pStyle w:val="ListParagraph"/>
        <w:numPr>
          <w:ilvl w:val="0"/>
          <w:numId w:val="2"/>
        </w:numPr>
        <w:spacing w:after="30" w:before="30"/>
      </w:pPr>
      <w:r>
        <w:rPr>
          <w:rFonts w:ascii="Arial" w:cs="Arial" w:eastAsia="Arial" w:hAnsi="Arial"/>
          <w:color w:val="0D1117"/>
          <w:sz w:val="20"/>
          <w:szCs w:val="20"/>
        </w:rPr>
        <w:t xml:space="preserve">pushback.comment — add per-line or overall comments</w:t>
      </w:r>
    </w:p>
    <w:p>
      <w:pPr>
        <w:pStyle w:val="Heading2"/>
        <w:spacing w:after="80" w:before="280"/>
      </w:pPr>
      <w:r>
        <w:rPr>
          <w:rFonts w:ascii="Arial" w:cs="Arial" w:eastAsia="Arial" w:hAnsi="Arial"/>
          <w:b/>
          <w:bCs/>
          <w:color w:val="1A4A7A"/>
          <w:sz w:val="26"/>
          <w:szCs w:val="26"/>
        </w:rPr>
        <w:t xml:space="preserve">2.6 Purchasing embedded capabilities</w:t>
      </w:r>
    </w:p>
    <w:p>
      <w:pPr>
        <w:pStyle w:val="ListParagraph"/>
        <w:numPr>
          <w:ilvl w:val="0"/>
          <w:numId w:val="2"/>
        </w:numPr>
        <w:spacing w:after="30" w:before="30"/>
      </w:pPr>
      <w:r>
        <w:rPr>
          <w:rFonts w:ascii="Arial" w:cs="Arial" w:eastAsia="Arial" w:hAnsi="Arial"/>
          <w:color w:val="0D1117"/>
          <w:sz w:val="20"/>
          <w:szCs w:val="20"/>
        </w:rPr>
        <w:t xml:space="preserve">purchasing.view_filtered — see the bucket, filtered to current user's own submissions</w:t>
      </w:r>
    </w:p>
    <w:p>
      <w:pPr>
        <w:pStyle w:val="ListParagraph"/>
        <w:numPr>
          <w:ilvl w:val="0"/>
          <w:numId w:val="2"/>
        </w:numPr>
        <w:spacing w:after="30" w:before="30"/>
      </w:pPr>
      <w:r>
        <w:rPr>
          <w:rFonts w:ascii="Arial" w:cs="Arial" w:eastAsia="Arial" w:hAnsi="Arial"/>
          <w:color w:val="0D1117"/>
          <w:sz w:val="20"/>
          <w:szCs w:val="20"/>
        </w:rPr>
        <w:t xml:space="preserve">purchasing.view_full — see the entire bucket regardless of submitter</w:t>
      </w:r>
    </w:p>
    <w:p>
      <w:pPr>
        <w:pStyle w:val="ListParagraph"/>
        <w:numPr>
          <w:ilvl w:val="0"/>
          <w:numId w:val="2"/>
        </w:numPr>
        <w:spacing w:after="30" w:before="30"/>
      </w:pPr>
      <w:r>
        <w:rPr>
          <w:rFonts w:ascii="Arial" w:cs="Arial" w:eastAsia="Arial" w:hAnsi="Arial"/>
          <w:color w:val="0D1117"/>
          <w:sz w:val="20"/>
          <w:szCs w:val="20"/>
        </w:rPr>
        <w:t xml:space="preserve">purchasing.submit_request — submit a Request from a Collection or BOM (any Designer or Production user)</w:t>
      </w:r>
    </w:p>
    <w:p>
      <w:pPr>
        <w:pStyle w:val="ListParagraph"/>
        <w:numPr>
          <w:ilvl w:val="0"/>
          <w:numId w:val="2"/>
        </w:numPr>
        <w:spacing w:after="30" w:before="30"/>
      </w:pPr>
      <w:r>
        <w:rPr>
          <w:rFonts w:ascii="Arial" w:cs="Arial" w:eastAsia="Arial" w:hAnsi="Arial"/>
          <w:color w:val="0D1117"/>
          <w:sz w:val="20"/>
          <w:szCs w:val="20"/>
        </w:rPr>
        <w:t xml:space="preserve">purchasing.critical_toggle — set Critical flag on Request submission</w:t>
      </w:r>
    </w:p>
    <w:p>
      <w:pPr>
        <w:pStyle w:val="ListParagraph"/>
        <w:numPr>
          <w:ilvl w:val="0"/>
          <w:numId w:val="2"/>
        </w:numPr>
        <w:spacing w:after="30" w:before="30"/>
      </w:pPr>
      <w:r>
        <w:rPr>
          <w:rFonts w:ascii="Arial" w:cs="Arial" w:eastAsia="Arial" w:hAnsi="Arial"/>
          <w:color w:val="0D1117"/>
          <w:sz w:val="20"/>
          <w:szCs w:val="20"/>
        </w:rPr>
        <w:t xml:space="preserve">purchasing.flush_bucket_manual — manually trigger a batch flush (Admin only)</w:t>
      </w:r>
    </w:p>
    <w:p>
      <w:pPr>
        <w:pStyle w:val="ListParagraph"/>
        <w:numPr>
          <w:ilvl w:val="0"/>
          <w:numId w:val="2"/>
        </w:numPr>
        <w:spacing w:after="30" w:before="30"/>
      </w:pPr>
      <w:r>
        <w:rPr>
          <w:rFonts w:ascii="Arial" w:cs="Arial" w:eastAsia="Arial" w:hAnsi="Arial"/>
          <w:color w:val="0D1117"/>
          <w:sz w:val="20"/>
          <w:szCs w:val="20"/>
        </w:rPr>
        <w:t xml:space="preserve">purchasing.override_flush — force-write a batch even in a degraded API state (Admin only, force-waive)</w:t>
      </w:r>
    </w:p>
    <w:p>
      <w:pPr>
        <w:pStyle w:val="Heading2"/>
        <w:spacing w:after="80" w:before="280"/>
      </w:pPr>
      <w:r>
        <w:rPr>
          <w:rFonts w:ascii="Arial" w:cs="Arial" w:eastAsia="Arial" w:hAnsi="Arial"/>
          <w:b/>
          <w:bCs/>
          <w:color w:val="1A4A7A"/>
          <w:sz w:val="26"/>
          <w:szCs w:val="26"/>
        </w:rPr>
        <w:t xml:space="preserve">2.7 Inventory embedded capabilities</w:t>
      </w:r>
    </w:p>
    <w:p>
      <w:pPr>
        <w:pStyle w:val="ListParagraph"/>
        <w:numPr>
          <w:ilvl w:val="0"/>
          <w:numId w:val="2"/>
        </w:numPr>
        <w:spacing w:after="30" w:before="30"/>
      </w:pPr>
      <w:r>
        <w:rPr>
          <w:rFonts w:ascii="Arial" w:cs="Arial" w:eastAsia="Arial" w:hAnsi="Arial"/>
          <w:color w:val="0D1117"/>
          <w:sz w:val="20"/>
          <w:szCs w:val="20"/>
        </w:rPr>
        <w:t xml:space="preserve">inventory.view — see PartsBox-backed inventory data</w:t>
      </w:r>
    </w:p>
    <w:p>
      <w:pPr>
        <w:pStyle w:val="ListParagraph"/>
        <w:numPr>
          <w:ilvl w:val="0"/>
          <w:numId w:val="2"/>
        </w:numPr>
        <w:spacing w:after="30" w:before="30"/>
      </w:pPr>
      <w:r>
        <w:rPr>
          <w:rFonts w:ascii="Arial" w:cs="Arial" w:eastAsia="Arial" w:hAnsi="Arial"/>
          <w:color w:val="0D1117"/>
          <w:sz w:val="20"/>
          <w:szCs w:val="20"/>
        </w:rPr>
        <w:t xml:space="preserve">inventory.search — search parts, storage locations</w:t>
      </w:r>
    </w:p>
    <w:p>
      <w:pPr>
        <w:pStyle w:val="ListParagraph"/>
        <w:numPr>
          <w:ilvl w:val="0"/>
          <w:numId w:val="2"/>
        </w:numPr>
        <w:spacing w:after="30" w:before="30"/>
      </w:pPr>
      <w:r>
        <w:rPr>
          <w:rFonts w:ascii="Arial" w:cs="Arial" w:eastAsia="Arial" w:hAnsi="Arial"/>
          <w:color w:val="0D1117"/>
          <w:sz w:val="20"/>
          <w:szCs w:val="20"/>
        </w:rPr>
        <w:t xml:space="preserve">inventory.write — universal read+write with confirm-on-destructive (all roles)</w:t>
      </w:r>
    </w:p>
    <w:p>
      <w:pPr>
        <w:pStyle w:val="ListParagraph"/>
        <w:numPr>
          <w:ilvl w:val="0"/>
          <w:numId w:val="2"/>
        </w:numPr>
        <w:spacing w:after="30" w:before="30"/>
      </w:pPr>
      <w:r>
        <w:rPr>
          <w:rFonts w:ascii="Arial" w:cs="Arial" w:eastAsia="Arial" w:hAnsi="Arial"/>
          <w:color w:val="0D1117"/>
          <w:sz w:val="20"/>
          <w:szCs w:val="20"/>
        </w:rPr>
        <w:t xml:space="preserve">inventory.receiving — start receiving flow, scan inbound bags</w:t>
      </w:r>
    </w:p>
    <w:p>
      <w:pPr>
        <w:pStyle w:val="ListParagraph"/>
        <w:numPr>
          <w:ilvl w:val="0"/>
          <w:numId w:val="2"/>
        </w:numPr>
        <w:spacing w:after="30" w:before="30"/>
      </w:pPr>
      <w:r>
        <w:rPr>
          <w:rFonts w:ascii="Arial" w:cs="Arial" w:eastAsia="Arial" w:hAnsi="Arial"/>
          <w:color w:val="0D1117"/>
          <w:sz w:val="20"/>
          <w:szCs w:val="20"/>
        </w:rPr>
        <w:t xml:space="preserve">inventory.storage_location_edit — modify location assignments (universal, with confirm)</w:t>
      </w:r>
    </w:p>
    <w:p>
      <w:pPr>
        <w:pStyle w:val="ListParagraph"/>
        <w:numPr>
          <w:ilvl w:val="0"/>
          <w:numId w:val="2"/>
        </w:numPr>
        <w:spacing w:after="30" w:before="30"/>
      </w:pPr>
      <w:r>
        <w:rPr>
          <w:rFonts w:ascii="Arial" w:cs="Arial" w:eastAsia="Arial" w:hAnsi="Arial"/>
          <w:color w:val="0D1117"/>
          <w:sz w:val="20"/>
          <w:szCs w:val="20"/>
        </w:rPr>
        <w:t xml:space="preserve">inventory.part_create_local — create local part (B2-Guarded path)</w:t>
      </w:r>
    </w:p>
    <w:p>
      <w:pPr>
        <w:pStyle w:val="Heading2"/>
        <w:spacing w:after="80" w:before="280"/>
      </w:pPr>
      <w:r>
        <w:rPr>
          <w:rFonts w:ascii="Arial" w:cs="Arial" w:eastAsia="Arial" w:hAnsi="Arial"/>
          <w:b/>
          <w:bCs/>
          <w:color w:val="1A4A7A"/>
          <w:sz w:val="26"/>
          <w:szCs w:val="26"/>
        </w:rPr>
        <w:t xml:space="preserve">2.8 Admin capabilities (Bounded Authority)</w:t>
      </w:r>
    </w:p>
    <w:p>
      <w:pPr>
        <w:pStyle w:val="ListParagraph"/>
        <w:numPr>
          <w:ilvl w:val="0"/>
          <w:numId w:val="2"/>
        </w:numPr>
        <w:spacing w:after="30" w:before="30"/>
      </w:pPr>
      <w:r>
        <w:rPr>
          <w:rFonts w:ascii="Arial" w:cs="Arial" w:eastAsia="Arial" w:hAnsi="Arial"/>
          <w:color w:val="0D1117"/>
          <w:sz w:val="20"/>
          <w:szCs w:val="20"/>
        </w:rPr>
        <w:t xml:space="preserve">admin.user_manage — CRUD users, assign roles (Designer / Production / Admin only)</w:t>
      </w:r>
    </w:p>
    <w:p>
      <w:pPr>
        <w:pStyle w:val="ListParagraph"/>
        <w:numPr>
          <w:ilvl w:val="0"/>
          <w:numId w:val="2"/>
        </w:numPr>
        <w:spacing w:after="30" w:before="30"/>
      </w:pPr>
      <w:r>
        <w:rPr>
          <w:rFonts w:ascii="Arial" w:cs="Arial" w:eastAsia="Arial" w:hAnsi="Arial"/>
          <w:color w:val="0D1117"/>
          <w:sz w:val="20"/>
          <w:szCs w:val="20"/>
        </w:rPr>
        <w:t xml:space="preserve">admin.user_delete — hard delete users (destructive; confirmation + reason)</w:t>
      </w:r>
    </w:p>
    <w:p>
      <w:pPr>
        <w:pStyle w:val="ListParagraph"/>
        <w:numPr>
          <w:ilvl w:val="0"/>
          <w:numId w:val="2"/>
        </w:numPr>
        <w:spacing w:after="30" w:before="30"/>
      </w:pPr>
      <w:r>
        <w:rPr>
          <w:rFonts w:ascii="Arial" w:cs="Arial" w:eastAsia="Arial" w:hAnsi="Arial"/>
          <w:color w:val="0D1117"/>
          <w:sz w:val="20"/>
          <w:szCs w:val="20"/>
        </w:rPr>
        <w:t xml:space="preserve">admin.config_workflow — configure batch timers, freshness thresholds, distributor priority, alternate-part policy</w:t>
      </w:r>
    </w:p>
    <w:p>
      <w:pPr>
        <w:pStyle w:val="ListParagraph"/>
        <w:numPr>
          <w:ilvl w:val="0"/>
          <w:numId w:val="2"/>
        </w:numPr>
        <w:spacing w:after="30" w:before="30"/>
      </w:pPr>
      <w:r>
        <w:rPr>
          <w:rFonts w:ascii="Arial" w:cs="Arial" w:eastAsia="Arial" w:hAnsi="Arial"/>
          <w:color w:val="0D1117"/>
          <w:sz w:val="20"/>
          <w:szCs w:val="20"/>
        </w:rPr>
        <w:t xml:space="preserve">admin.config_cpn — configure CPN format string (grammar-validated)</w:t>
      </w:r>
    </w:p>
    <w:p>
      <w:pPr>
        <w:pStyle w:val="ListParagraph"/>
        <w:numPr>
          <w:ilvl w:val="0"/>
          <w:numId w:val="2"/>
        </w:numPr>
        <w:spacing w:after="30" w:before="30"/>
      </w:pPr>
      <w:r>
        <w:rPr>
          <w:rFonts w:ascii="Arial" w:cs="Arial" w:eastAsia="Arial" w:hAnsi="Arial"/>
          <w:color w:val="0D1117"/>
          <w:sz w:val="20"/>
          <w:szCs w:val="20"/>
        </w:rPr>
        <w:t xml:space="preserve">admin.config_cache — configure cache TTL (int seconds within validated range)</w:t>
      </w:r>
    </w:p>
    <w:p>
      <w:pPr>
        <w:pStyle w:val="ListParagraph"/>
        <w:numPr>
          <w:ilvl w:val="0"/>
          <w:numId w:val="2"/>
        </w:numPr>
        <w:spacing w:after="30" w:before="30"/>
      </w:pPr>
      <w:r>
        <w:rPr>
          <w:rFonts w:ascii="Arial" w:cs="Arial" w:eastAsia="Arial" w:hAnsi="Arial"/>
          <w:color w:val="0D1117"/>
          <w:sz w:val="20"/>
          <w:szCs w:val="20"/>
        </w:rPr>
        <w:t xml:space="preserve">admin.config_suppliers — toggle enabled suppliers</w:t>
      </w:r>
    </w:p>
    <w:p>
      <w:pPr>
        <w:pStyle w:val="ListParagraph"/>
        <w:numPr>
          <w:ilvl w:val="0"/>
          <w:numId w:val="2"/>
        </w:numPr>
        <w:spacing w:after="30" w:before="30"/>
      </w:pPr>
      <w:r>
        <w:rPr>
          <w:rFonts w:ascii="Arial" w:cs="Arial" w:eastAsia="Arial" w:hAnsi="Arial"/>
          <w:color w:val="0D1117"/>
          <w:sz w:val="20"/>
          <w:szCs w:val="20"/>
        </w:rPr>
        <w:t xml:space="preserve">admin.force_waive — override a workflow gate (e.g., Run Build with unresolved Push-Back); requires reason logged to Force-Waivers log</w:t>
      </w:r>
    </w:p>
    <w:p>
      <w:pPr>
        <w:pStyle w:val="ListParagraph"/>
        <w:numPr>
          <w:ilvl w:val="0"/>
          <w:numId w:val="2"/>
        </w:numPr>
        <w:spacing w:after="30" w:before="30"/>
      </w:pPr>
      <w:r>
        <w:rPr>
          <w:rFonts w:ascii="Arial" w:cs="Arial" w:eastAsia="Arial" w:hAnsi="Arial"/>
          <w:color w:val="0D1117"/>
          <w:sz w:val="20"/>
          <w:szCs w:val="20"/>
        </w:rPr>
        <w:t xml:space="preserve">admin.dry_run — run decision engine against real inputs without side effects</w:t>
      </w:r>
    </w:p>
    <w:p>
      <w:pPr>
        <w:pStyle w:val="ListParagraph"/>
        <w:numPr>
          <w:ilvl w:val="0"/>
          <w:numId w:val="2"/>
        </w:numPr>
        <w:spacing w:after="30" w:before="30"/>
      </w:pPr>
      <w:r>
        <w:rPr>
          <w:rFonts w:ascii="Arial" w:cs="Arial" w:eastAsia="Arial" w:hAnsi="Arial"/>
          <w:color w:val="0D1117"/>
          <w:sz w:val="20"/>
          <w:szCs w:val="20"/>
        </w:rPr>
        <w:t xml:space="preserve">admin.decision_trace_view — inspect structured decision traces</w:t>
      </w:r>
    </w:p>
    <w:p>
      <w:pPr>
        <w:pStyle w:val="ListParagraph"/>
        <w:numPr>
          <w:ilvl w:val="0"/>
          <w:numId w:val="2"/>
        </w:numPr>
        <w:spacing w:after="30" w:before="30"/>
      </w:pPr>
      <w:r>
        <w:rPr>
          <w:rFonts w:ascii="Arial" w:cs="Arial" w:eastAsia="Arial" w:hAnsi="Arial"/>
          <w:color w:val="0D1117"/>
          <w:sz w:val="20"/>
          <w:szCs w:val="20"/>
        </w:rPr>
        <w:t xml:space="preserve">admin.execute_as — impersonate another user for reproduction (audit-logged)</w:t>
      </w:r>
    </w:p>
    <w:p>
      <w:pPr>
        <w:pStyle w:val="ListParagraph"/>
        <w:numPr>
          <w:ilvl w:val="0"/>
          <w:numId w:val="2"/>
        </w:numPr>
        <w:spacing w:after="30" w:before="30"/>
      </w:pPr>
      <w:r>
        <w:rPr>
          <w:rFonts w:ascii="Arial" w:cs="Arial" w:eastAsia="Arial" w:hAnsi="Arial"/>
          <w:color w:val="0D1117"/>
          <w:sz w:val="20"/>
          <w:szCs w:val="20"/>
        </w:rPr>
        <w:t xml:space="preserve">admin.audit_view — view immutable audit log (all events)</w:t>
      </w:r>
    </w:p>
    <w:p>
      <w:pPr>
        <w:pStyle w:val="ListParagraph"/>
        <w:numPr>
          <w:ilvl w:val="0"/>
          <w:numId w:val="2"/>
        </w:numPr>
        <w:spacing w:after="30" w:before="30"/>
      </w:pPr>
      <w:r>
        <w:rPr>
          <w:rFonts w:ascii="Arial" w:cs="Arial" w:eastAsia="Arial" w:hAnsi="Arial"/>
          <w:color w:val="0D1117"/>
          <w:sz w:val="20"/>
          <w:szCs w:val="20"/>
        </w:rPr>
        <w:t xml:space="preserve">admin.override — general adminOverride action with mandatory audit reason</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3. Permissions Matrix</w:t>
      </w:r>
    </w:p>
    <w:p>
      <w:pPr>
        <w:spacing w:after="100" w:before="60"/>
      </w:pPr>
      <w:r>
        <w:rPr>
          <w:rFonts w:ascii="Arial" w:cs="Arial" w:eastAsia="Arial" w:hAnsi="Arial"/>
          <w:color w:val="0D1117"/>
          <w:sz w:val="20"/>
          <w:szCs w:val="20"/>
        </w:rPr>
        <w:t xml:space="preserve">Legend: ● = granted, ◐ = granted with restriction (see notes), ○ = not granted.</w:t>
      </w:r>
    </w:p>
    <w:p>
      <w:pPr>
        <w:pStyle w:val="Heading2"/>
        <w:spacing w:after="80" w:before="280"/>
      </w:pPr>
      <w:r>
        <w:rPr>
          <w:rFonts w:ascii="Arial" w:cs="Arial" w:eastAsia="Arial" w:hAnsi="Arial"/>
          <w:b/>
          <w:bCs/>
          <w:color w:val="1A4A7A"/>
          <w:sz w:val="26"/>
          <w:szCs w:val="26"/>
        </w:rPr>
        <w:t xml:space="preserve">3.1 Program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(read-only, via Project's program_id link)</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program.create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program.edit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program.archive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program.delete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(destructive; confirmation + reason)</w:t>
            </w:r>
          </w:p>
        </w:tc>
      </w:tr>
    </w:tbl>
    <w:p>
      <w:pPr>
        <w:pStyle w:val="Heading2"/>
        <w:spacing w:after="80" w:before="280"/>
      </w:pPr>
      <w:r>
        <w:rPr>
          <w:rFonts w:ascii="Arial" w:cs="Arial" w:eastAsia="Arial" w:hAnsi="Arial"/>
          <w:b/>
          <w:bCs/>
          <w:color w:val="1A4A7A"/>
          <w:sz w:val="26"/>
          <w:szCs w:val="26"/>
        </w:rPr>
        <w:t xml:space="preserve">3.2 Project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(read-only, as Program-linked reference cards)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project.create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project.edit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project.delete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(destructive; confirmation + reason)</w:t>
            </w:r>
          </w:p>
        </w:tc>
      </w:tr>
    </w:tbl>
    <w:p>
      <w:pPr>
        <w:pStyle w:val="Heading2"/>
        <w:spacing w:after="80" w:before="280"/>
      </w:pPr>
      <w:r>
        <w:rPr>
          <w:rFonts w:ascii="Arial" w:cs="Arial" w:eastAsia="Arial" w:hAnsi="Arial"/>
          <w:b/>
          <w:bCs/>
          <w:color w:val="1A4A7A"/>
          <w:sz w:val="26"/>
          <w:szCs w:val="26"/>
        </w:rPr>
        <w:t xml:space="preserve">3.3 Collection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collection.view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(read-only, related-to-BOM)</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collection.create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collection.edit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collection.delete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(own drafts + soft-delete)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(any collection; hard-delete with reason)</w:t>
            </w:r>
          </w:p>
        </w:tc>
      </w:tr>
    </w:tbl>
    <w:p>
      <w:pPr>
        <w:pStyle w:val="Heading2"/>
        <w:spacing w:after="80" w:before="280"/>
      </w:pPr>
      <w:r>
        <w:rPr>
          <w:rFonts w:ascii="Arial" w:cs="Arial" w:eastAsia="Arial" w:hAnsi="Arial"/>
          <w:b/>
          <w:bCs/>
          <w:color w:val="1A4A7A"/>
          <w:sz w:val="26"/>
          <w:szCs w:val="26"/>
        </w:rPr>
        <w:t xml:space="preserve">3.4 BOM and Build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(Program-linked BOMs, read-only)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bom.upload</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bom.validate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bom.source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bom.submit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bom.push_back</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build.create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build.variant_declare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build.run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(blocked if unresolved Push-Back)</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(can force-waive with reason)</w:t>
            </w:r>
          </w:p>
        </w:tc>
      </w:tr>
    </w:tbl>
    <w:p>
      <w:pPr>
        <w:pStyle w:val="Heading2"/>
        <w:spacing w:after="80" w:before="280"/>
      </w:pPr>
      <w:r>
        <w:rPr>
          <w:rFonts w:ascii="Arial" w:cs="Arial" w:eastAsia="Arial" w:hAnsi="Arial"/>
          <w:b/>
          <w:bCs/>
          <w:color w:val="1A4A7A"/>
          <w:sz w:val="26"/>
          <w:szCs w:val="26"/>
        </w:rPr>
        <w:t xml:space="preserve">3.5 Push-Back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pushback.receive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pushback.resolve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pushback.defer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pushback.reassign</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pushback.comment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(as originator, on Production side)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bl>
    <w:p>
      <w:pPr>
        <w:pStyle w:val="Heading2"/>
        <w:spacing w:after="80" w:before="280"/>
      </w:pPr>
      <w:r>
        <w:rPr>
          <w:rFonts w:ascii="Arial" w:cs="Arial" w:eastAsia="Arial" w:hAnsi="Arial"/>
          <w:b/>
          <w:bCs/>
          <w:color w:val="1A4A7A"/>
          <w:sz w:val="26"/>
          <w:szCs w:val="26"/>
        </w:rPr>
        <w:t xml:space="preserve">3.6 Purchasing embedded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purchasing.view_filtered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(default)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(default)</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(available)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purchasing.view_full</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(via toggle)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(via toggle)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(default)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purchasing.submit_request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purchasing.critical_toggle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purchasing.flush_bucket_manual</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(audit-logged)</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purchasing.override_flush</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(force-waive; audit-logged)</w:t>
            </w:r>
          </w:p>
        </w:tc>
      </w:tr>
    </w:tbl>
    <w:p>
      <w:pPr>
        <w:pStyle w:val="Heading2"/>
        <w:spacing w:after="80" w:before="280"/>
      </w:pPr>
      <w:r>
        <w:rPr>
          <w:rFonts w:ascii="Arial" w:cs="Arial" w:eastAsia="Arial" w:hAnsi="Arial"/>
          <w:b/>
          <w:bCs/>
          <w:color w:val="1A4A7A"/>
          <w:sz w:val="26"/>
          <w:szCs w:val="26"/>
        </w:rPr>
        <w:t xml:space="preserve">3.7 Inventory embedded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inventory.search</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inventory.write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(with confirm-on-destructive)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(with confirm-on-destructive)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(with confirm-on-destructive)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inventory.receiving</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(available if needed)</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(primary receiving flow)</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inventory.storage_location_edit</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(with confirm)</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(with confirm)</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(with confirm)</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inventory.part_create_local</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(B2-Guarded)</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(B2-Guarded)</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(B2-Guarded)</w:t>
            </w:r>
          </w:p>
        </w:tc>
      </w:tr>
    </w:tbl>
    <w:p>
      <w:pPr>
        <w:pStyle w:val="Heading2"/>
        <w:spacing w:after="80" w:before="280"/>
      </w:pPr>
      <w:r>
        <w:rPr>
          <w:rFonts w:ascii="Arial" w:cs="Arial" w:eastAsia="Arial" w:hAnsi="Arial"/>
          <w:b/>
          <w:bCs/>
          <w:color w:val="1A4A7A"/>
          <w:sz w:val="26"/>
          <w:szCs w:val="26"/>
        </w:rPr>
        <w:t xml:space="preserve">3.8 Admin capabilities (all bounded by Bounded Admin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Capability</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Designer</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Production</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admin.user_manage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admin.user_delete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(destructive)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admin.config_workflow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(validated ranges)</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admin.config_cpn</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(grammar-validated)</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admin.config_cache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(int within range)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admin.config_suppliers</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admin.force_waive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(Force-Waivers log)</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admin.dry_run</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admin.decision_trace_view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admin.execute_as</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(audit-logged)</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admin.audit_view</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r>
      <w:tr>
        <w:tc>
          <w:tcPr>
            <w:tcW w:type="dxa" w:w="3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admin.override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w:t>
            </w:r>
          </w:p>
        </w:tc>
        <w:tc>
          <w:tcPr>
            <w:tcW w:type="dxa" w:w="2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 (reason mandatory)</w:t>
            </w:r>
          </w:p>
        </w:tc>
      </w:tr>
    </w:tbl>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4. Bounded Admin Authority — Detailed Constraints</w:t>
      </w:r>
    </w:p>
    <w:p>
      <w:pPr>
        <w:spacing w:after="100" w:before="60"/>
      </w:pPr>
      <w:r>
        <w:rPr>
          <w:rFonts w:ascii="Arial" w:cs="Arial" w:eastAsia="Arial" w:hAnsi="Arial"/>
          <w:color w:val="0D1117"/>
          <w:sz w:val="20"/>
          <w:szCs w:val="20"/>
        </w:rPr>
        <w:t xml:space="preserve">Admin has broad configurability, but every surface is bounded by input validation, type constraints, and blast-radius limits. This section spells out the specific bounds.</w:t>
      </w:r>
    </w:p>
    <w:p>
      <w:pPr>
        <w:pStyle w:val="Heading2"/>
        <w:spacing w:after="80" w:before="280"/>
      </w:pPr>
      <w:r>
        <w:rPr>
          <w:rFonts w:ascii="Arial" w:cs="Arial" w:eastAsia="Arial" w:hAnsi="Arial"/>
          <w:b/>
          <w:bCs/>
          <w:color w:val="1A4A7A"/>
          <w:sz w:val="26"/>
          <w:szCs w:val="26"/>
        </w:rPr>
        <w:t xml:space="preserve">4.1 Input validation and type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Admin surface</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Input type</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Bounds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CPN format string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Free-form string within grammar validation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Must resolve to parseable pattern; must not conflict with reserved characters; format version stored per issuance record</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Critical bucket timer</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Integer minutes</w:t>
            </w:r>
          </w:p>
        </w:tc>
        <w:tc>
          <w:tcPr>
            <w:tcW w:type="dxa" w:w="4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15 to 1440 (24 h)</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Main bucket timer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Integer minutes</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15 to 1440 (24 h)</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Cache TTL (PartsBox inventory)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Integer seconds</w:t>
            </w:r>
          </w:p>
        </w:tc>
        <w:tc>
          <w:tcPr>
            <w:tcW w:type="dxa" w:w="4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10 to 3600</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Freshness threshold (sourcing)</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Pre-defined dropdown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1h / 4h / 12h / 24h / 48h / 7d</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Distributor priority</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Pre-defined radio</w:t>
            </w:r>
          </w:p>
        </w:tc>
        <w:tc>
          <w:tcPr>
            <w:tcW w:type="dxa" w:w="4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Mouser first / DigiKey first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Alternate-part policy</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Toggle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Auto-suggest / Require sign-off</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User role assignment</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Multi-select from allowed set</w:t>
            </w:r>
          </w:p>
        </w:tc>
        <w:tc>
          <w:tcPr>
            <w:tcW w:type="dxa" w:w="4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Designer / Production / Admin only (Purchasing / Development / Manager / Executive / Read-only NOT selectable in v1.5)</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Audit reason (destructive)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Free text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Minimum 10 characters, maximum 500</w:t>
            </w:r>
          </w:p>
        </w:tc>
      </w:tr>
    </w:tbl>
    <w:p>
      <w:pPr>
        <w:pStyle w:val="Heading2"/>
        <w:spacing w:after="80" w:before="280"/>
      </w:pPr>
      <w:r>
        <w:rPr>
          <w:rFonts w:ascii="Arial" w:cs="Arial" w:eastAsia="Arial" w:hAnsi="Arial"/>
          <w:b/>
          <w:bCs/>
          <w:color w:val="1A4A7A"/>
          <w:sz w:val="26"/>
          <w:szCs w:val="26"/>
        </w:rPr>
        <w:t xml:space="preserve">4.2 Destructive action requirements</w:t>
      </w:r>
    </w:p>
    <w:p>
      <w:pPr>
        <w:spacing w:after="100" w:before="60"/>
      </w:pPr>
      <w:r>
        <w:rPr>
          <w:rFonts w:ascii="Arial" w:cs="Arial" w:eastAsia="Arial" w:hAnsi="Arial"/>
          <w:color w:val="0D1117"/>
          <w:sz w:val="20"/>
          <w:szCs w:val="20"/>
        </w:rPr>
        <w:t xml:space="preserve">Every destructive action requires:</w:t>
      </w:r>
    </w:p>
    <w:p>
      <w:pPr>
        <w:pStyle w:val="ListParagraph"/>
        <w:numPr>
          <w:ilvl w:val="0"/>
          <w:numId w:val="3"/>
        </w:numPr>
        <w:spacing w:after="30" w:before="30"/>
      </w:pPr>
      <w:r>
        <w:rPr>
          <w:rFonts w:ascii="Arial" w:cs="Arial" w:eastAsia="Arial" w:hAnsi="Arial"/>
          <w:color w:val="0D1117"/>
          <w:sz w:val="20"/>
          <w:szCs w:val="20"/>
        </w:rPr>
        <w:t xml:space="preserve">Confirmation modal — 'Are you sure?' with the affected object clearly identified</w:t>
      </w:r>
    </w:p>
    <w:p>
      <w:pPr>
        <w:pStyle w:val="ListParagraph"/>
        <w:numPr>
          <w:ilvl w:val="0"/>
          <w:numId w:val="3"/>
        </w:numPr>
        <w:spacing w:after="30" w:before="30"/>
      </w:pPr>
      <w:r>
        <w:rPr>
          <w:rFonts w:ascii="Arial" w:cs="Arial" w:eastAsia="Arial" w:hAnsi="Arial"/>
          <w:color w:val="0D1117"/>
          <w:sz w:val="20"/>
          <w:szCs w:val="20"/>
        </w:rPr>
        <w:t xml:space="preserve">Audit reason — free-text minimum 10 characters</w:t>
      </w:r>
    </w:p>
    <w:p>
      <w:pPr>
        <w:pStyle w:val="ListParagraph"/>
        <w:numPr>
          <w:ilvl w:val="0"/>
          <w:numId w:val="3"/>
        </w:numPr>
        <w:spacing w:after="30" w:before="30"/>
      </w:pPr>
      <w:r>
        <w:rPr>
          <w:rFonts w:ascii="Arial" w:cs="Arial" w:eastAsia="Arial" w:hAnsi="Arial"/>
          <w:color w:val="0D1117"/>
          <w:sz w:val="20"/>
          <w:szCs w:val="20"/>
        </w:rPr>
        <w:t xml:space="preserve">Audit log write — action, actor, target, reason, before state, after state, timestamp</w:t>
      </w:r>
    </w:p>
    <w:p>
      <w:pPr>
        <w:spacing w:after="100" w:before="60"/>
      </w:pPr>
      <w:r>
        <w:rPr>
          <w:rFonts w:ascii="Arial" w:cs="Arial" w:eastAsia="Arial" w:hAnsi="Arial"/>
          <w:color w:val="0D1117"/>
          <w:sz w:val="20"/>
          <w:szCs w:val="20"/>
        </w:rPr>
        <w:t xml:space="preserve">Destructive actions include: user delete, program delete, project delete, hard-delete of collections, purge audit entries (if that were supported — it is not in v1.5), force-waive of a workflow gate, adminOverride.</w:t>
      </w:r>
    </w:p>
    <w:p>
      <w:pPr>
        <w:pStyle w:val="Heading2"/>
        <w:spacing w:after="80" w:before="280"/>
      </w:pPr>
      <w:r>
        <w:rPr>
          <w:rFonts w:ascii="Arial" w:cs="Arial" w:eastAsia="Arial" w:hAnsi="Arial"/>
          <w:b/>
          <w:bCs/>
          <w:color w:val="1A4A7A"/>
          <w:sz w:val="26"/>
          <w:szCs w:val="26"/>
        </w:rPr>
        <w:t xml:space="preserve">4.3 Force-Waivers log</w:t>
      </w:r>
    </w:p>
    <w:p>
      <w:pPr>
        <w:spacing w:after="100" w:before="60"/>
      </w:pPr>
      <w:r>
        <w:rPr>
          <w:rFonts w:ascii="Arial" w:cs="Arial" w:eastAsia="Arial" w:hAnsi="Arial"/>
          <w:color w:val="0D1117"/>
          <w:sz w:val="20"/>
          <w:szCs w:val="20"/>
        </w:rPr>
        <w:t xml:space="preserve">Every admin.force_waive action produces a Force-Waivers log entry visible on the Admin workspace's Force-Waivers log nav item.</w:t>
      </w:r>
    </w:p>
    <w:p>
      <w:pPr>
        <w:pStyle w:val="ListParagraph"/>
        <w:numPr>
          <w:ilvl w:val="0"/>
          <w:numId w:val="2"/>
        </w:numPr>
        <w:spacing w:after="30" w:before="30"/>
      </w:pPr>
      <w:r>
        <w:rPr>
          <w:rFonts w:ascii="Arial" w:cs="Arial" w:eastAsia="Arial" w:hAnsi="Arial"/>
          <w:color w:val="0D1117"/>
          <w:sz w:val="20"/>
          <w:szCs w:val="20"/>
        </w:rPr>
        <w:t xml:space="preserve">Fields: id, action (what was overridden), actor (Admin user), target (object affected), reason (from confirmation), before_state, after_state, timestamp</w:t>
      </w:r>
    </w:p>
    <w:p>
      <w:pPr>
        <w:pStyle w:val="ListParagraph"/>
        <w:numPr>
          <w:ilvl w:val="0"/>
          <w:numId w:val="2"/>
        </w:numPr>
        <w:spacing w:after="30" w:before="30"/>
      </w:pPr>
      <w:r>
        <w:rPr>
          <w:rFonts w:ascii="Arial" w:cs="Arial" w:eastAsia="Arial" w:hAnsi="Arial"/>
          <w:color w:val="0D1117"/>
          <w:sz w:val="20"/>
          <w:szCs w:val="20"/>
        </w:rPr>
        <w:t xml:space="preserve">Force-Waivers log is filterable by actor, target, action type, date range</w:t>
      </w:r>
    </w:p>
    <w:p>
      <w:pPr>
        <w:pStyle w:val="ListParagraph"/>
        <w:numPr>
          <w:ilvl w:val="0"/>
          <w:numId w:val="2"/>
        </w:numPr>
        <w:spacing w:after="30" w:before="30"/>
      </w:pPr>
      <w:r>
        <w:rPr>
          <w:rFonts w:ascii="Arial" w:cs="Arial" w:eastAsia="Arial" w:hAnsi="Arial"/>
          <w:color w:val="0D1117"/>
          <w:sz w:val="20"/>
          <w:szCs w:val="20"/>
        </w:rPr>
        <w:t xml:space="preserve">Force-Waivers cannot be edited or deleted after creation (audit weight)</w:t>
      </w:r>
    </w:p>
    <w:p>
      <w:pPr>
        <w:pStyle w:val="ListParagraph"/>
        <w:numPr>
          <w:ilvl w:val="0"/>
          <w:numId w:val="2"/>
        </w:numPr>
        <w:spacing w:after="30" w:before="30"/>
      </w:pPr>
      <w:r>
        <w:rPr>
          <w:rFonts w:ascii="Arial" w:cs="Arial" w:eastAsia="Arial" w:hAnsi="Arial"/>
          <w:color w:val="0D1117"/>
          <w:sz w:val="20"/>
          <w:szCs w:val="20"/>
        </w:rPr>
        <w:t xml:space="preserve">Common force-waive events: Run Build with unresolved Push-Back, override sourcing gate on stale data, override CPN format grammar on legacy data reimport</w:t>
      </w:r>
    </w:p>
    <w:p>
      <w:pPr>
        <w:pStyle w:val="Heading2"/>
        <w:spacing w:after="80" w:before="280"/>
      </w:pPr>
      <w:r>
        <w:rPr>
          <w:rFonts w:ascii="Arial" w:cs="Arial" w:eastAsia="Arial" w:hAnsi="Arial"/>
          <w:b/>
          <w:bCs/>
          <w:color w:val="1A4A7A"/>
          <w:sz w:val="26"/>
          <w:szCs w:val="26"/>
        </w:rPr>
        <w:t xml:space="preserve">4.4 Runtime observability</w:t>
      </w:r>
    </w:p>
    <w:p>
      <w:pPr>
        <w:pStyle w:val="ListParagraph"/>
        <w:numPr>
          <w:ilvl w:val="0"/>
          <w:numId w:val="2"/>
        </w:numPr>
        <w:spacing w:after="30" w:before="30"/>
      </w:pPr>
      <w:r>
        <w:rPr>
          <w:rFonts w:ascii="Arial" w:cs="Arial" w:eastAsia="Arial" w:hAnsi="Arial"/>
          <w:color w:val="0D1117"/>
          <w:sz w:val="20"/>
          <w:szCs w:val="20"/>
        </w:rPr>
        <w:t xml:space="preserve">Dry-run mode — Admin can run the decision engine against real inputs without side effects. Returns what the engine WOULD have done without writing to PartsBox, pushing to bucket, sending notifications, or generating CPNs. Useful for previewing a rule change before applying.</w:t>
      </w:r>
    </w:p>
    <w:p>
      <w:pPr>
        <w:pStyle w:val="ListParagraph"/>
        <w:numPr>
          <w:ilvl w:val="0"/>
          <w:numId w:val="2"/>
        </w:numPr>
        <w:spacing w:after="30" w:before="30"/>
      </w:pPr>
      <w:r>
        <w:rPr>
          <w:rFonts w:ascii="Arial" w:cs="Arial" w:eastAsia="Arial" w:hAnsi="Arial"/>
          <w:color w:val="0D1117"/>
          <w:sz w:val="20"/>
          <w:szCs w:val="20"/>
        </w:rPr>
        <w:t xml:space="preserve">Decision traces — every real decision engine invocation produces a structured trace: which rules fired, in what order, with what result. Traces are inspectable via Admin workspace (Decision Traces tab in Configuration).</w:t>
      </w:r>
    </w:p>
    <w:p>
      <w:pPr>
        <w:pStyle w:val="ListParagraph"/>
        <w:numPr>
          <w:ilvl w:val="0"/>
          <w:numId w:val="2"/>
        </w:numPr>
        <w:spacing w:after="30" w:before="30"/>
      </w:pPr>
      <w:r>
        <w:rPr>
          <w:rFonts w:ascii="Arial" w:cs="Arial" w:eastAsia="Arial" w:hAnsi="Arial"/>
          <w:color w:val="0D1117"/>
          <w:sz w:val="20"/>
          <w:szCs w:val="20"/>
        </w:rPr>
        <w:t xml:space="preserve">Execute-as-user — Admin can execute the decision engine as if they were another user for reproduction of reported issues, without needing that user to click through. Audit-logged as an execute_as event.</w:t>
      </w:r>
    </w:p>
    <w:p>
      <w:pPr>
        <w:pStyle w:val="ListParagraph"/>
        <w:numPr>
          <w:ilvl w:val="0"/>
          <w:numId w:val="2"/>
        </w:numPr>
        <w:spacing w:after="30" w:before="30"/>
      </w:pPr>
      <w:r>
        <w:rPr>
          <w:rFonts w:ascii="Arial" w:cs="Arial" w:eastAsia="Arial" w:hAnsi="Arial"/>
          <w:color w:val="0D1117"/>
          <w:sz w:val="20"/>
          <w:szCs w:val="20"/>
        </w:rPr>
        <w:t xml:space="preserve">Batch dry-run — Admin can run the decision engine over a historical set of inputs (e.g., past week of Requests) to preview how a rule change would have affected outcomes. Used to validate config changes before enabling.</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5. Cross-Role Visibility Rules</w:t>
      </w:r>
    </w:p>
    <w:p>
      <w:pPr>
        <w:pStyle w:val="Heading2"/>
        <w:spacing w:after="80" w:before="280"/>
      </w:pPr>
      <w:r>
        <w:rPr>
          <w:rFonts w:ascii="Arial" w:cs="Arial" w:eastAsia="Arial" w:hAnsi="Arial"/>
          <w:b/>
          <w:bCs/>
          <w:color w:val="1A4A7A"/>
          <w:sz w:val="26"/>
          <w:szCs w:val="26"/>
        </w:rPr>
        <w:t xml:space="preserve">5.1 Program-linked Project visibility</w:t>
      </w:r>
    </w:p>
    <w:p>
      <w:pPr>
        <w:spacing w:after="100" w:before="60"/>
      </w:pPr>
      <w:r>
        <w:rPr>
          <w:rFonts w:ascii="Arial" w:cs="Arial" w:eastAsia="Arial" w:hAnsi="Arial"/>
          <w:color w:val="0D1117"/>
          <w:sz w:val="20"/>
          <w:szCs w:val="20"/>
        </w:rPr>
        <w:t xml:space="preserve">Designer sees Programs and their linked Projects. Linked Projects render as read-only reference cards on the Program landing page — Designer cannot edit them. Clicking a card navigates to Project detail, still read-only for Designer.</w:t>
      </w:r>
    </w:p>
    <w:p>
      <w:pPr>
        <w:spacing w:after="100" w:before="60"/>
      </w:pPr>
      <w:r>
        <w:rPr>
          <w:rFonts w:ascii="Arial" w:cs="Arial" w:eastAsia="Arial" w:hAnsi="Arial"/>
          <w:color w:val="0D1117"/>
          <w:sz w:val="20"/>
          <w:szCs w:val="20"/>
        </w:rPr>
        <w:t xml:space="preserve">Production sees the full Project detail with all operational controls (edit, run Build, upload BOM, submit Request, etc.).</w:t>
      </w:r>
    </w:p>
    <w:p>
      <w:pPr>
        <w:pStyle w:val="Heading2"/>
        <w:spacing w:after="80" w:before="280"/>
      </w:pPr>
      <w:r>
        <w:rPr>
          <w:rFonts w:ascii="Arial" w:cs="Arial" w:eastAsia="Arial" w:hAnsi="Arial"/>
          <w:b/>
          <w:bCs/>
          <w:color w:val="1A4A7A"/>
          <w:sz w:val="26"/>
          <w:szCs w:val="26"/>
        </w:rPr>
        <w:t xml:space="preserve">5.2 Standalone Project visibility</w:t>
      </w:r>
    </w:p>
    <w:p>
      <w:pPr>
        <w:spacing w:after="100" w:before="60"/>
      </w:pPr>
      <w:r>
        <w:rPr>
          <w:rFonts w:ascii="Arial" w:cs="Arial" w:eastAsia="Arial" w:hAnsi="Arial"/>
          <w:color w:val="0D1117"/>
          <w:sz w:val="20"/>
          <w:szCs w:val="20"/>
        </w:rPr>
        <w:t xml:space="preserve">Standalone Projects (program_id=null) are visible to Production and Admin. Designer does not see standalone Projects on any workspace surface (there is no Program landing page linking to them). Standalone Push-Backs from these Projects reach Designer via the unassigned pool.</w:t>
      </w:r>
    </w:p>
    <w:p>
      <w:pPr>
        <w:pStyle w:val="Heading2"/>
        <w:spacing w:after="80" w:before="280"/>
      </w:pPr>
      <w:r>
        <w:rPr>
          <w:rFonts w:ascii="Arial" w:cs="Arial" w:eastAsia="Arial" w:hAnsi="Arial"/>
          <w:b/>
          <w:bCs/>
          <w:color w:val="1A4A7A"/>
          <w:sz w:val="26"/>
          <w:szCs w:val="26"/>
        </w:rPr>
        <w:t xml:space="preserve">5.3 Purchasing embedded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2200"/>
        <w:gridCol w:w="2560"/>
      </w:tblGrid>
      <w:tr>
        <w:trPr>
          <w:tblHeader/>
        </w:trP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Role</w:t>
            </w:r>
          </w:p>
        </w:tc>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Default mode</w:t>
            </w:r>
          </w:p>
        </w:tc>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Full toggle</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My submissions</w:t>
            </w:r>
          </w:p>
        </w:tc>
        <w:tc>
          <w:tcPr>
            <w:tcW w:type="dxa" w:w="2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Submit new Request</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Designer</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Filtered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Available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Yes — filtered to own submissions</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Yes</w:t>
            </w:r>
          </w:p>
        </w:tc>
      </w:tr>
      <w:tr>
        <w:tc>
          <w:tcPr>
            <w:tcW w:type="dxa" w:w="1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Production</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Filtered</w:t>
            </w:r>
          </w:p>
        </w:tc>
        <w:tc>
          <w:tcPr>
            <w:tcW w:type="dxa" w:w="1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Available</w:t>
            </w:r>
          </w:p>
        </w:tc>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Yes — filtered to own submissions</w:t>
            </w:r>
          </w:p>
        </w:tc>
        <w:tc>
          <w:tcPr>
            <w:tcW w:type="dxa" w:w="2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Yes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Admin</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Full</w:t>
            </w:r>
          </w:p>
        </w:tc>
        <w:tc>
          <w:tcPr>
            <w:tcW w:type="dxa" w:w="1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Default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Available via toggle</w:t>
            </w:r>
          </w:p>
        </w:tc>
        <w:tc>
          <w:tcPr>
            <w:tcW w:type="dxa" w:w="2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Yes</w:t>
            </w:r>
          </w:p>
        </w:tc>
      </w:tr>
    </w:tbl>
    <w:p>
      <w:pPr>
        <w:pStyle w:val="Heading2"/>
        <w:spacing w:after="80" w:before="280"/>
      </w:pPr>
      <w:r>
        <w:rPr>
          <w:rFonts w:ascii="Arial" w:cs="Arial" w:eastAsia="Arial" w:hAnsi="Arial"/>
          <w:b/>
          <w:bCs/>
          <w:color w:val="1A4A7A"/>
          <w:sz w:val="26"/>
          <w:szCs w:val="26"/>
        </w:rPr>
        <w:t xml:space="preserve">5.4 Inventory embedded surface</w:t>
      </w:r>
    </w:p>
    <w:p>
      <w:pPr>
        <w:spacing w:after="100" w:before="60"/>
      </w:pPr>
      <w:r>
        <w:rPr>
          <w:rFonts w:ascii="Arial" w:cs="Arial" w:eastAsia="Arial" w:hAnsi="Arial"/>
          <w:color w:val="0D1117"/>
          <w:sz w:val="20"/>
          <w:szCs w:val="20"/>
        </w:rPr>
        <w:t xml:space="preserve">Same view for everyone. No role-based filtering, no scoping. All three roles see the same PartsBox-backed picture. Universal read+write with confirm-on-destructive.</w:t>
      </w:r>
    </w:p>
    <w:p>
      <w:pPr>
        <w:pStyle w:val="Heading2"/>
        <w:spacing w:after="80" w:before="280"/>
      </w:pPr>
      <w:r>
        <w:rPr>
          <w:rFonts w:ascii="Arial" w:cs="Arial" w:eastAsia="Arial" w:hAnsi="Arial"/>
          <w:b/>
          <w:bCs/>
          <w:color w:val="1A4A7A"/>
          <w:sz w:val="26"/>
          <w:szCs w:val="26"/>
        </w:rPr>
        <w:t xml:space="preserve">5.5 Notifications routing</w:t>
      </w:r>
    </w:p>
    <w:p>
      <w:pPr>
        <w:spacing w:after="100" w:before="60"/>
      </w:pPr>
      <w:r>
        <w:rPr>
          <w:rFonts w:ascii="Arial" w:cs="Arial" w:eastAsia="Arial" w:hAnsi="Arial"/>
          <w:color w:val="0D1117"/>
          <w:sz w:val="20"/>
          <w:szCs w:val="20"/>
        </w:rPr>
        <w:t xml:space="preserve">Notifications are task handoffs, not links. Clicking a notification routes the clicker to their own Dashboard with the matching Needs Attention card scrolled into view.</w:t>
      </w:r>
    </w:p>
    <w:p>
      <w:pPr>
        <w:pStyle w:val="ListParagraph"/>
        <w:numPr>
          <w:ilvl w:val="0"/>
          <w:numId w:val="2"/>
        </w:numPr>
        <w:spacing w:after="30" w:before="30"/>
      </w:pPr>
      <w:r>
        <w:rPr>
          <w:rFonts w:ascii="Arial" w:cs="Arial" w:eastAsia="Arial" w:hAnsi="Arial"/>
          <w:color w:val="0D1117"/>
          <w:sz w:val="20"/>
          <w:szCs w:val="20"/>
        </w:rPr>
        <w:t xml:space="preserve">Multi-role users — auto-switch context with notice banner ('Switched to Production context — this task is assigned to Production. [Switch back to Designer]')</w:t>
      </w:r>
    </w:p>
    <w:p>
      <w:pPr>
        <w:pStyle w:val="ListParagraph"/>
        <w:numPr>
          <w:ilvl w:val="0"/>
          <w:numId w:val="2"/>
        </w:numPr>
        <w:spacing w:after="30" w:before="30"/>
      </w:pPr>
      <w:r>
        <w:rPr>
          <w:rFonts w:ascii="Arial" w:cs="Arial" w:eastAsia="Arial" w:hAnsi="Arial"/>
          <w:color w:val="0D1117"/>
          <w:sz w:val="20"/>
          <w:szCs w:val="20"/>
        </w:rPr>
        <w:t xml:space="preserve">Direct task-detail entry via URL — explicit prompt instead of silent switch</w:t>
      </w:r>
    </w:p>
    <w:p>
      <w:pPr>
        <w:pStyle w:val="ListParagraph"/>
        <w:numPr>
          <w:ilvl w:val="0"/>
          <w:numId w:val="2"/>
        </w:numPr>
        <w:spacing w:after="30" w:before="30"/>
      </w:pPr>
      <w:r>
        <w:rPr>
          <w:rFonts w:ascii="Arial" w:cs="Arial" w:eastAsia="Arial" w:hAnsi="Arial"/>
          <w:color w:val="0D1117"/>
          <w:sz w:val="20"/>
          <w:szCs w:val="20"/>
        </w:rPr>
        <w:t xml:space="preserve">Purchasing role gets no notifications because Purchasing is not a role</w:t>
      </w:r>
    </w:p>
    <w:p>
      <w:pPr>
        <w:pStyle w:val="ListParagraph"/>
        <w:numPr>
          <w:ilvl w:val="0"/>
          <w:numId w:val="2"/>
        </w:numPr>
        <w:spacing w:after="30" w:before="30"/>
      </w:pPr>
      <w:r>
        <w:rPr>
          <w:rFonts w:ascii="Arial" w:cs="Arial" w:eastAsia="Arial" w:hAnsi="Arial"/>
          <w:color w:val="0D1117"/>
          <w:sz w:val="20"/>
          <w:szCs w:val="20"/>
        </w:rPr>
        <w:t xml:space="preserve">Batch failure notifications route to Admin</w:t>
      </w:r>
    </w:p>
    <w:p>
      <w:pPr>
        <w:pStyle w:val="ListParagraph"/>
        <w:numPr>
          <w:ilvl w:val="0"/>
          <w:numId w:val="2"/>
        </w:numPr>
        <w:spacing w:after="30" w:before="30"/>
      </w:pPr>
      <w:r>
        <w:rPr>
          <w:rFonts w:ascii="Arial" w:cs="Arial" w:eastAsia="Arial" w:hAnsi="Arial"/>
          <w:color w:val="0D1117"/>
          <w:sz w:val="20"/>
          <w:szCs w:val="20"/>
        </w:rPr>
        <w:t xml:space="preserve">Bucket flush success optionally notifies requester as FYI</w:t>
      </w:r>
    </w:p>
    <w:p>
      <w:r>
        <w:br w:type="page"/>
      </w:r>
    </w:p>
    <w:p>
      <w:pPr>
        <w:pStyle w:val="Heading1"/>
        <w:pBdr>
          <w:bottom w:val="single" w:color="0F2942" w:sz="10" w:space="6"/>
        </w:pBdr>
        <w:spacing w:after="120" w:before="400"/>
      </w:pPr>
      <w:r>
        <w:rPr>
          <w:rFonts w:ascii="Arial" w:cs="Arial" w:eastAsia="Arial" w:hAnsi="Arial"/>
          <w:b/>
          <w:bCs/>
          <w:color w:val="0F2942"/>
          <w:sz w:val="36"/>
          <w:szCs w:val="36"/>
        </w:rPr>
        <w:t xml:space="preserve">6. Seed Data and User Role Migration</w:t>
      </w:r>
    </w:p>
    <w:p>
      <w:pPr>
        <w:pStyle w:val="Heading2"/>
        <w:spacing w:after="80" w:before="280"/>
      </w:pPr>
      <w:r>
        <w:rPr>
          <w:rFonts w:ascii="Arial" w:cs="Arial" w:eastAsia="Arial" w:hAnsi="Arial"/>
          <w:b/>
          <w:bCs/>
          <w:color w:val="1A4A7A"/>
          <w:sz w:val="26"/>
          <w:szCs w:val="26"/>
        </w:rPr>
        <w:t xml:space="preserve">6.1 v1.5 seed convention</w:t>
      </w:r>
    </w:p>
    <w:p>
      <w:pPr>
        <w:spacing w:after="100" w:before="60"/>
      </w:pPr>
      <w:r>
        <w:rPr>
          <w:rFonts w:ascii="Arial" w:cs="Arial" w:eastAsia="Arial" w:hAnsi="Arial"/>
          <w:color w:val="0D1117"/>
          <w:sz w:val="20"/>
          <w:szCs w:val="20"/>
        </w:rPr>
        <w:t xml:space="preserve">Users seeded with roles must map to the v1.5 role list: Designer, Production, Admin. Any seed data with 'purchasing' as a role must be re-mapped.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Legacy seeded role</w:t>
            </w:r>
          </w:p>
        </w:tc>
        <w:tc>
          <w:tcPr>
            <w:tcW w:type="dxa" w:w="69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color w:val="0D1117"/>
                <w:sz w:val="20"/>
                <w:szCs w:val="20"/>
              </w:rPr>
              <w:t xml:space="preserve">v1.5 re-mapping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purchasing</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Typically production (since the person operating the purchasing bucket in practice is a production or engineering user) or admin (if the seed user was the CEO acting in a purchasing capacity — Josh's case)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development</w:t>
            </w:r>
          </w:p>
        </w:tc>
        <w:tc>
          <w:tcPr>
            <w:tcW w:type="dxa" w:w="6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Removed from active seed (behind DEV_ROLE_ENABLED)</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manager, executive, readonly</w:t>
            </w:r>
          </w:p>
        </w:tc>
        <w:tc>
          <w:tcPr>
            <w:tcW w:type="dxa" w:w="6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100" w:before="60"/>
            </w:pPr>
            <w:r>
              <w:rPr>
                <w:rFonts w:ascii="Arial" w:cs="Arial" w:eastAsia="Arial" w:hAnsi="Arial"/>
                <w:color w:val="0D1117"/>
                <w:sz w:val="20"/>
                <w:szCs w:val="20"/>
              </w:rPr>
              <w:t xml:space="preserve">May remain in seed for future reactivation, but user must ALSO have an active role (designer/production/admin) to have any MVP surface access</w:t>
            </w:r>
          </w:p>
        </w:tc>
      </w:tr>
    </w:tbl>
    <w:p>
      <w:pPr>
        <w:pStyle w:val="Heading2"/>
        <w:spacing w:after="80" w:before="280"/>
      </w:pPr>
      <w:r>
        <w:rPr>
          <w:rFonts w:ascii="Arial" w:cs="Arial" w:eastAsia="Arial" w:hAnsi="Arial"/>
          <w:b/>
          <w:bCs/>
          <w:color w:val="1A4A7A"/>
          <w:sz w:val="26"/>
          <w:szCs w:val="26"/>
        </w:rPr>
        <w:t xml:space="preserve">6.2 Multi-role users</w:t>
      </w:r>
    </w:p>
    <w:p>
      <w:pPr>
        <w:spacing w:after="100" w:before="60"/>
      </w:pPr>
      <w:r>
        <w:rPr>
          <w:rFonts w:ascii="Arial" w:cs="Arial" w:eastAsia="Arial" w:hAnsi="Arial"/>
          <w:color w:val="0D1117"/>
          <w:sz w:val="20"/>
          <w:szCs w:val="20"/>
        </w:rPr>
        <w:t xml:space="preserve">A user can hold multiple roles simultaneously. The role switcher in the shell offers only Designer, Production, Admin (filtered to roles the user has). Multi-role users can switch between their roles at any time via the switcher.</w:t>
      </w:r>
    </w:p>
    <w:p>
      <w:pPr>
        <w:pStyle w:val="Heading2"/>
        <w:spacing w:after="80" w:before="280"/>
      </w:pPr>
      <w:r>
        <w:rPr>
          <w:rFonts w:ascii="Arial" w:cs="Arial" w:eastAsia="Arial" w:hAnsi="Arial"/>
          <w:b/>
          <w:bCs/>
          <w:color w:val="1A4A7A"/>
          <w:sz w:val="26"/>
          <w:szCs w:val="26"/>
        </w:rPr>
        <w:t xml:space="preserve">6.3 Ownership fields</w:t>
      </w:r>
    </w:p>
    <w:p>
      <w:pPr>
        <w:spacing w:after="100" w:before="60"/>
      </w:pPr>
      <w:r>
        <w:rPr>
          <w:rFonts w:ascii="Arial" w:cs="Arial" w:eastAsia="Arial" w:hAnsi="Arial"/>
          <w:color w:val="0D1117"/>
          <w:sz w:val="20"/>
          <w:szCs w:val="20"/>
        </w:rPr>
        <w:t xml:space="preserve">Every object with an ownership concept (creator, owner, updatedBy, resolvedBy) references a user id. Roles held by that user at the time of the event are captured on the audit entry for historical accuracy.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75569"/>
        <w:sz w:val="16"/>
        <w:szCs w:val="16"/>
      </w:rPr>
      <w:t xml:space="preserve">AutoBOM v1.5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abstractNum w:abstractNumId="3" w15:restartNumberingAfterBreak="0">
    <w:multiLevelType w:val="hybridMultilevel"/>
    <w:lvl w:ilvl="0" w15:tentative="1">
      <w:start w:val="1"/>
      <w:numFmt w:val="decimal"/>
      <w:lvlText w:val="%1."/>
      <w:lvlJc w:val="left"/>
      <w:pPr>
        <w:ind w:left="360" w:hanging="260"/>
      </w:pPr>
    </w:lvl>
    <w:lvl w:ilvl="1" w15:tentative="1">
      <w:start w:val="1"/>
      <w:numFmt w:val="lowerLetter"/>
      <w:lvlText w:val="%2."/>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AutoBOM v1.5</dc:title>
  <dc:creator>Aaron Jones</dc:creator>
  <cp:lastModifiedBy>Un-named</cp:lastModifiedBy>
  <cp:revision>1</cp:revision>
  <dcterms:created xsi:type="dcterms:W3CDTF">2026-07-05T19:17:58.565Z</dcterms:created>
  <dcterms:modified xsi:type="dcterms:W3CDTF">2026-07-05T19:17:58.577Z</dcterms:modified>
</cp:coreProperties>
</file>

<file path=docProps/custom.xml><?xml version="1.0" encoding="utf-8"?>
<Properties xmlns="http://schemas.openxmlformats.org/officeDocument/2006/custom-properties" xmlns:vt="http://schemas.openxmlformats.org/officeDocument/2006/docPropsVTypes"/>
</file>