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center"/>
        <w:rPr>
          <w:rFonts w:ascii="Times New Roman" w:cs="Times New Roman" w:eastAsia="Times New Roman" w:hAnsi="Times New Roman"/>
          <w:b w:val="1"/>
          <w:bCs w:val="1"/>
          <w:sz w:val="24"/>
          <w:szCs w:val="24"/>
        </w:rPr>
      </w:pPr>
      <w:bookmarkStart w:colFirst="0" w:colLast="0" w:name="_heading=h.uhb1nmawqo6i" w:id="0"/>
      <w:bookmarkEnd w:id="0"/>
      <w:r w:rsidDel="00000000" w:rsidR="00000000" w:rsidRPr="00000000">
        <w:rPr>
          <w:rFonts w:ascii="Times New Roman" w:cs="Times New Roman" w:eastAsia="Times New Roman" w:hAnsi="Times New Roman"/>
          <w:b w:val="1"/>
          <w:bCs w:val="1"/>
          <w:sz w:val="24"/>
          <w:szCs w:val="24"/>
          <w:rtl w:val="0"/>
        </w:rPr>
        <w:t xml:space="preserve">DAFTAR ISI</w:t>
      </w:r>
    </w:p>
    <w:sdt>
      <w:sdtPr>
        <w:id w:val="-742328270"/>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6,6,"</w:instrText>
            <w:fldChar w:fldCharType="separate"/>
          </w:r>
          <w:hyperlink w:anchor="_heading=h.uhb1nmawqo6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ISI</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uw7kn3160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TABEL</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fwejrdej8f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GAMBAR</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8hz9bolbv4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1. PENDAHULUAN</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7hhspemg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Latar Belakang</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2. TINJAUAN PUSTAKA</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8xb9374cb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Food Waste dan Ekonomi Sirkular</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n7pupc1v7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Platform Digital Pengelolaan Sisa Makanan (Food Waste-Reducing Platforms)</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3bamadgzm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Algoritma Shannon Entropy dan TOPSIS</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ybg70ad3w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Shannon Entropy</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qrq1pf5rh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Standar Gizi dan Angka Kecukupan Gizi (AKG)</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m5x8o96u1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Tahap Pengumpulan Data dan Studi Pendahuluan</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m4v1oikk2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Perancangan Arsitektur dan Desain Sistem</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ustoe9ryh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Tahap ini mentransformasikan kebutuhan pengguna ke dalam model teknis:</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yb1kkqwwr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Tahap Konstruksi dan Pengembangan Produk</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13u4ryqcn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Pengujian Keandalan dan Validitas Karya</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e9a0bgtq7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Evaluasi dan Prediksi Penerimaan Masyarakat</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hcdzhik2iu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4. BIAYA DAN JADWAL KEGIATAN</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pqreheleh4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PUSTAKA</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a7p6bup43j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LAMPIRAN</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Style w:val="Heading1"/>
        <w:keepNext w:val="0"/>
        <w:keepLines w:val="0"/>
        <w:spacing w:before="0" w:lineRule="auto"/>
        <w:jc w:val="center"/>
        <w:rPr>
          <w:rFonts w:ascii="Times New Roman" w:cs="Times New Roman" w:eastAsia="Times New Roman" w:hAnsi="Times New Roman"/>
          <w:b w:val="1"/>
          <w:bCs w:val="1"/>
          <w:sz w:val="24"/>
          <w:szCs w:val="24"/>
        </w:rPr>
      </w:pPr>
      <w:bookmarkStart w:colFirst="0" w:colLast="0" w:name="_heading=h.bpq6713vmcfn" w:id="1"/>
      <w:bookmarkEnd w:id="1"/>
      <w:r w:rsidDel="00000000" w:rsidR="00000000" w:rsidRPr="00000000">
        <w:rPr>
          <w:rtl w:val="0"/>
        </w:rPr>
      </w:r>
    </w:p>
    <w:p w:rsidR="00000000" w:rsidDel="00000000" w:rsidP="00000000" w:rsidRDefault="00000000" w:rsidRPr="00000000" w14:paraId="00000017">
      <w:pPr>
        <w:pStyle w:val="Heading1"/>
        <w:keepNext w:val="0"/>
        <w:keepLines w:val="0"/>
        <w:spacing w:before="0" w:lineRule="auto"/>
        <w:jc w:val="center"/>
        <w:rPr>
          <w:rFonts w:ascii="Times New Roman" w:cs="Times New Roman" w:eastAsia="Times New Roman" w:hAnsi="Times New Roman"/>
          <w:b w:val="1"/>
          <w:bCs w:val="1"/>
          <w:sz w:val="24"/>
          <w:szCs w:val="24"/>
        </w:rPr>
      </w:pPr>
      <w:bookmarkStart w:colFirst="0" w:colLast="0" w:name="_heading=h.3fib97uses1t" w:id="2"/>
      <w:bookmarkEnd w:id="2"/>
      <w:r w:rsidDel="00000000" w:rsidR="00000000" w:rsidRPr="00000000">
        <w:rPr>
          <w:rtl w:val="0"/>
        </w:rPr>
      </w:r>
    </w:p>
    <w:p w:rsidR="00000000" w:rsidDel="00000000" w:rsidP="00000000" w:rsidRDefault="00000000" w:rsidRPr="00000000" w14:paraId="00000018">
      <w:pPr>
        <w:pStyle w:val="Heading1"/>
        <w:keepNext w:val="0"/>
        <w:keepLines w:val="0"/>
        <w:spacing w:before="0" w:lineRule="auto"/>
        <w:jc w:val="center"/>
        <w:rPr/>
      </w:pPr>
      <w:bookmarkStart w:colFirst="0" w:colLast="0" w:name="_heading=h.eihvumk1ora9" w:id="3"/>
      <w:bookmarkEnd w:id="3"/>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keepNext w:val="0"/>
        <w:keepLines w:val="0"/>
        <w:spacing w:before="0" w:lineRule="auto"/>
        <w:jc w:val="center"/>
        <w:rPr>
          <w:rFonts w:ascii="Times New Roman" w:cs="Times New Roman" w:eastAsia="Times New Roman" w:hAnsi="Times New Roman"/>
          <w:b w:val="1"/>
          <w:bCs w:val="1"/>
          <w:sz w:val="24"/>
          <w:szCs w:val="24"/>
        </w:rPr>
      </w:pPr>
      <w:bookmarkStart w:colFirst="0" w:colLast="0" w:name="_heading=h.yon85tc3zvim" w:id="4"/>
      <w:bookmarkEnd w:id="4"/>
      <w:r w:rsidDel="00000000" w:rsidR="00000000" w:rsidRPr="00000000">
        <w:rPr>
          <w:rtl w:val="0"/>
        </w:rPr>
      </w:r>
    </w:p>
    <w:p w:rsidR="00000000" w:rsidDel="00000000" w:rsidP="00000000" w:rsidRDefault="00000000" w:rsidRPr="00000000" w14:paraId="00000022">
      <w:pPr>
        <w:pStyle w:val="Heading1"/>
        <w:keepNext w:val="0"/>
        <w:keepLines w:val="0"/>
        <w:spacing w:before="0" w:lineRule="auto"/>
        <w:jc w:val="center"/>
        <w:rPr>
          <w:rFonts w:ascii="Times New Roman" w:cs="Times New Roman" w:eastAsia="Times New Roman" w:hAnsi="Times New Roman"/>
          <w:b w:val="1"/>
          <w:bCs w:val="1"/>
          <w:sz w:val="24"/>
          <w:szCs w:val="24"/>
        </w:rPr>
      </w:pPr>
      <w:bookmarkStart w:colFirst="0" w:colLast="0" w:name="_heading=h.fnna969h350i" w:id="5"/>
      <w:bookmarkEnd w:id="5"/>
      <w:r w:rsidDel="00000000" w:rsidR="00000000" w:rsidRPr="00000000">
        <w:rPr>
          <w:rtl w:val="0"/>
        </w:rPr>
      </w:r>
    </w:p>
    <w:p w:rsidR="00000000" w:rsidDel="00000000" w:rsidP="00000000" w:rsidRDefault="00000000" w:rsidRPr="00000000" w14:paraId="00000023">
      <w:pPr>
        <w:pStyle w:val="Heading1"/>
        <w:keepNext w:val="0"/>
        <w:keepLines w:val="0"/>
        <w:spacing w:before="0" w:lineRule="auto"/>
        <w:jc w:val="center"/>
        <w:rPr>
          <w:rFonts w:ascii="Times New Roman" w:cs="Times New Roman" w:eastAsia="Times New Roman" w:hAnsi="Times New Roman"/>
          <w:b w:val="1"/>
          <w:bCs w:val="1"/>
          <w:sz w:val="24"/>
          <w:szCs w:val="24"/>
        </w:rPr>
      </w:pPr>
      <w:bookmarkStart w:colFirst="0" w:colLast="0" w:name="_heading=h.ca6sj2k5t7kb" w:id="6"/>
      <w:bookmarkEnd w:id="6"/>
      <w:r w:rsidDel="00000000" w:rsidR="00000000" w:rsidRPr="00000000">
        <w:rPr>
          <w:rtl w:val="0"/>
        </w:rPr>
      </w:r>
    </w:p>
    <w:p w:rsidR="00000000" w:rsidDel="00000000" w:rsidP="00000000" w:rsidRDefault="00000000" w:rsidRPr="00000000" w14:paraId="00000024">
      <w:pPr>
        <w:pStyle w:val="Heading1"/>
        <w:keepNext w:val="0"/>
        <w:keepLines w:val="0"/>
        <w:spacing w:before="0" w:lineRule="auto"/>
        <w:jc w:val="center"/>
        <w:rPr>
          <w:rFonts w:ascii="Times New Roman" w:cs="Times New Roman" w:eastAsia="Times New Roman" w:hAnsi="Times New Roman"/>
          <w:b w:val="1"/>
          <w:bCs w:val="1"/>
          <w:sz w:val="24"/>
          <w:szCs w:val="24"/>
        </w:rPr>
      </w:pPr>
      <w:bookmarkStart w:colFirst="0" w:colLast="0" w:name="_heading=h.50ml9kbe2adx" w:id="7"/>
      <w:bookmarkEnd w:id="7"/>
      <w:r w:rsidDel="00000000" w:rsidR="00000000" w:rsidRPr="00000000">
        <w:rPr>
          <w:rtl w:val="0"/>
        </w:rPr>
      </w:r>
    </w:p>
    <w:p w:rsidR="00000000" w:rsidDel="00000000" w:rsidP="00000000" w:rsidRDefault="00000000" w:rsidRPr="00000000" w14:paraId="00000025">
      <w:pPr>
        <w:pStyle w:val="Heading1"/>
        <w:keepNext w:val="0"/>
        <w:keepLines w:val="0"/>
        <w:spacing w:before="0" w:lineRule="auto"/>
        <w:jc w:val="center"/>
        <w:rPr>
          <w:rFonts w:ascii="Times New Roman" w:cs="Times New Roman" w:eastAsia="Times New Roman" w:hAnsi="Times New Roman"/>
          <w:b w:val="1"/>
          <w:bCs w:val="1"/>
          <w:sz w:val="24"/>
          <w:szCs w:val="24"/>
        </w:rPr>
      </w:pPr>
      <w:bookmarkStart w:colFirst="0" w:colLast="0" w:name="_heading=h.nlg9p0uf9ugj" w:id="8"/>
      <w:bookmarkEnd w:id="8"/>
      <w:r w:rsidDel="00000000" w:rsidR="00000000" w:rsidRPr="00000000">
        <w:rPr>
          <w:rtl w:val="0"/>
        </w:rPr>
      </w:r>
    </w:p>
    <w:p w:rsidR="00000000" w:rsidDel="00000000" w:rsidP="00000000" w:rsidRDefault="00000000" w:rsidRPr="00000000" w14:paraId="00000026">
      <w:pPr>
        <w:pStyle w:val="Heading1"/>
        <w:keepNext w:val="0"/>
        <w:keepLines w:val="0"/>
        <w:spacing w:before="0" w:lineRule="auto"/>
        <w:jc w:val="center"/>
        <w:rPr>
          <w:rFonts w:ascii="Times New Roman" w:cs="Times New Roman" w:eastAsia="Times New Roman" w:hAnsi="Times New Roman"/>
          <w:b w:val="1"/>
          <w:bCs w:val="1"/>
          <w:sz w:val="24"/>
          <w:szCs w:val="24"/>
        </w:rPr>
      </w:pPr>
      <w:bookmarkStart w:colFirst="0" w:colLast="0" w:name="_heading=h.qc0y4fm5io0a" w:id="9"/>
      <w:bookmarkEnd w:id="9"/>
      <w:r w:rsidDel="00000000" w:rsidR="00000000" w:rsidRPr="00000000">
        <w:rPr>
          <w:rtl w:val="0"/>
        </w:rPr>
      </w:r>
    </w:p>
    <w:p w:rsidR="00000000" w:rsidDel="00000000" w:rsidP="00000000" w:rsidRDefault="00000000" w:rsidRPr="00000000" w14:paraId="00000027">
      <w:pPr>
        <w:pStyle w:val="Heading1"/>
        <w:keepNext w:val="0"/>
        <w:keepLines w:val="0"/>
        <w:spacing w:before="0" w:lineRule="auto"/>
        <w:jc w:val="center"/>
        <w:rPr>
          <w:rFonts w:ascii="Times New Roman" w:cs="Times New Roman" w:eastAsia="Times New Roman" w:hAnsi="Times New Roman"/>
          <w:b w:val="1"/>
          <w:bCs w:val="1"/>
          <w:sz w:val="24"/>
          <w:szCs w:val="24"/>
        </w:rPr>
      </w:pPr>
      <w:bookmarkStart w:colFirst="0" w:colLast="0" w:name="_heading=h.p7b3t4xei0pp" w:id="10"/>
      <w:bookmarkEnd w:id="10"/>
      <w:r w:rsidDel="00000000" w:rsidR="00000000" w:rsidRPr="00000000">
        <w:rPr>
          <w:rtl w:val="0"/>
        </w:rPr>
      </w:r>
    </w:p>
    <w:p w:rsidR="00000000" w:rsidDel="00000000" w:rsidP="00000000" w:rsidRDefault="00000000" w:rsidRPr="00000000" w14:paraId="00000028">
      <w:pPr>
        <w:pStyle w:val="Heading1"/>
        <w:keepNext w:val="0"/>
        <w:keepLines w:val="0"/>
        <w:spacing w:before="0" w:lineRule="auto"/>
        <w:jc w:val="center"/>
        <w:rPr>
          <w:rFonts w:ascii="Times New Roman" w:cs="Times New Roman" w:eastAsia="Times New Roman" w:hAnsi="Times New Roman"/>
          <w:b w:val="1"/>
          <w:bCs w:val="1"/>
          <w:sz w:val="24"/>
          <w:szCs w:val="24"/>
        </w:rPr>
      </w:pPr>
      <w:bookmarkStart w:colFirst="0" w:colLast="0" w:name="_heading=h.ot77vpromz5d" w:id="11"/>
      <w:bookmarkEnd w:id="11"/>
      <w:r w:rsidDel="00000000" w:rsidR="00000000" w:rsidRPr="00000000">
        <w:rPr>
          <w:rtl w:val="0"/>
        </w:rPr>
      </w:r>
    </w:p>
    <w:p w:rsidR="00000000" w:rsidDel="00000000" w:rsidP="00000000" w:rsidRDefault="00000000" w:rsidRPr="00000000" w14:paraId="00000029">
      <w:pPr>
        <w:pStyle w:val="Heading1"/>
        <w:keepNext w:val="0"/>
        <w:keepLines w:val="0"/>
        <w:spacing w:before="0" w:lineRule="auto"/>
        <w:jc w:val="center"/>
        <w:rPr>
          <w:rFonts w:ascii="Times New Roman" w:cs="Times New Roman" w:eastAsia="Times New Roman" w:hAnsi="Times New Roman"/>
          <w:b w:val="1"/>
          <w:bCs w:val="1"/>
          <w:sz w:val="24"/>
          <w:szCs w:val="24"/>
        </w:rPr>
      </w:pPr>
      <w:bookmarkStart w:colFirst="0" w:colLast="0" w:name="_heading=h.9jpeivuszjfw" w:id="12"/>
      <w:bookmarkEnd w:id="12"/>
      <w:r w:rsidDel="00000000" w:rsidR="00000000" w:rsidRPr="00000000">
        <w:rPr>
          <w:rtl w:val="0"/>
        </w:rPr>
      </w:r>
    </w:p>
    <w:p w:rsidR="00000000" w:rsidDel="00000000" w:rsidP="00000000" w:rsidRDefault="00000000" w:rsidRPr="00000000" w14:paraId="0000002A">
      <w:pPr>
        <w:pStyle w:val="Heading1"/>
        <w:keepNext w:val="0"/>
        <w:keepLines w:val="0"/>
        <w:spacing w:before="0" w:lineRule="auto"/>
        <w:jc w:val="center"/>
        <w:rPr>
          <w:rFonts w:ascii="Times New Roman" w:cs="Times New Roman" w:eastAsia="Times New Roman" w:hAnsi="Times New Roman"/>
          <w:b w:val="1"/>
          <w:bCs w:val="1"/>
          <w:sz w:val="24"/>
          <w:szCs w:val="24"/>
        </w:rPr>
      </w:pPr>
      <w:bookmarkStart w:colFirst="0" w:colLast="0" w:name="_heading=h.1bxv6mtdvli8" w:id="13"/>
      <w:bookmarkEnd w:id="13"/>
      <w:r w:rsidDel="00000000" w:rsidR="00000000" w:rsidRPr="00000000">
        <w:rPr>
          <w:rtl w:val="0"/>
        </w:rPr>
      </w:r>
    </w:p>
    <w:p w:rsidR="00000000" w:rsidDel="00000000" w:rsidP="00000000" w:rsidRDefault="00000000" w:rsidRPr="00000000" w14:paraId="0000002B">
      <w:pPr>
        <w:pStyle w:val="Heading1"/>
        <w:keepNext w:val="0"/>
        <w:keepLines w:val="0"/>
        <w:spacing w:before="0" w:lineRule="auto"/>
        <w:jc w:val="center"/>
        <w:rPr>
          <w:rFonts w:ascii="Times New Roman" w:cs="Times New Roman" w:eastAsia="Times New Roman" w:hAnsi="Times New Roman"/>
          <w:b w:val="1"/>
          <w:bCs w:val="1"/>
          <w:sz w:val="24"/>
          <w:szCs w:val="24"/>
        </w:rPr>
      </w:pPr>
      <w:bookmarkStart w:colFirst="0" w:colLast="0" w:name="_heading=h.o01sfcyucwk5" w:id="14"/>
      <w:bookmarkEnd w:id="14"/>
      <w:r w:rsidDel="00000000" w:rsidR="00000000" w:rsidRPr="00000000">
        <w:rPr>
          <w:rtl w:val="0"/>
        </w:rPr>
      </w:r>
    </w:p>
    <w:p w:rsidR="00000000" w:rsidDel="00000000" w:rsidP="00000000" w:rsidRDefault="00000000" w:rsidRPr="00000000" w14:paraId="0000002C">
      <w:pPr>
        <w:pStyle w:val="Heading1"/>
        <w:keepNext w:val="0"/>
        <w:keepLines w:val="0"/>
        <w:spacing w:before="0" w:lineRule="auto"/>
        <w:jc w:val="center"/>
        <w:rPr/>
      </w:pPr>
      <w:bookmarkStart w:colFirst="0" w:colLast="0" w:name="_heading=h.b6whyim1abhe" w:id="15"/>
      <w:bookmarkEnd w:id="15"/>
      <w:r w:rsidDel="00000000" w:rsidR="00000000" w:rsidRPr="00000000">
        <w:rPr>
          <w:rtl w:val="0"/>
        </w:rPr>
      </w:r>
    </w:p>
    <w:p w:rsidR="00000000" w:rsidDel="00000000" w:rsidP="00000000" w:rsidRDefault="00000000" w:rsidRPr="00000000" w14:paraId="0000002D">
      <w:pPr>
        <w:pStyle w:val="Heading1"/>
        <w:jc w:val="center"/>
        <w:rPr>
          <w:rFonts w:ascii="Times New Roman" w:cs="Times New Roman" w:eastAsia="Times New Roman" w:hAnsi="Times New Roman"/>
          <w:b w:val="1"/>
          <w:bCs w:val="1"/>
          <w:sz w:val="24"/>
          <w:szCs w:val="24"/>
        </w:rPr>
      </w:pPr>
      <w:bookmarkStart w:colFirst="0" w:colLast="0" w:name="_heading=h.euw7kn31604" w:id="16"/>
      <w:bookmarkEnd w:id="16"/>
      <w:r w:rsidDel="00000000" w:rsidR="00000000" w:rsidRPr="00000000">
        <w:rPr>
          <w:rFonts w:ascii="Times New Roman" w:cs="Times New Roman" w:eastAsia="Times New Roman" w:hAnsi="Times New Roman"/>
          <w:b w:val="1"/>
          <w:bCs w:val="1"/>
          <w:sz w:val="24"/>
          <w:szCs w:val="24"/>
          <w:rtl w:val="0"/>
        </w:rPr>
        <w:t xml:space="preserve">DAFTAR TABEL</w:t>
      </w:r>
    </w:p>
    <w:sdt>
      <w:sdtPr>
        <w:id w:val="1783150897"/>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before="60" w:line="240" w:lineRule="auto"/>
            <w:ind w:left="0" w:firstLine="0"/>
            <w:rPr>
              <w:color w:val="000000"/>
              <w:u w:val="none"/>
            </w:rPr>
          </w:pPr>
          <w:r w:rsidDel="00000000" w:rsidR="00000000" w:rsidRPr="00000000">
            <w:fldChar w:fldCharType="begin"/>
            <w:instrText xml:space="preserve"> TOC \h \u \z \t "Heading 5,5,Heading 6,6,"</w:instrText>
            <w:fldChar w:fldCharType="separate"/>
          </w:r>
          <w:hyperlink w:anchor="_heading=h.ls0ur6wor6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1.1. Platform Yang Sudah Ada</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0" w:firstLine="0"/>
            <w:rPr>
              <w:color w:val="000000"/>
              <w:u w:val="none"/>
            </w:rPr>
          </w:pPr>
          <w:hyperlink w:anchor="_heading=h.j27dvq24hp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4.1 Rekapitulasi Rencana Anggaran Biaya</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0" w:firstLine="0"/>
            <w:rPr>
              <w:color w:val="000000"/>
              <w:u w:val="none"/>
            </w:rPr>
          </w:pPr>
          <w:hyperlink w:anchor="_heading=h.ryww2j7dh8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Matriks Kriteria Prioritas Distribusi Pangan Berbasis Hybrid Entropy-TOPSIS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pStyle w:val="Heading1"/>
        <w:keepNext w:val="0"/>
        <w:keepLines w:val="0"/>
        <w:spacing w:before="0" w:lineRule="auto"/>
        <w:ind w:left="0" w:firstLine="0"/>
        <w:jc w:val="left"/>
        <w:rPr/>
      </w:pPr>
      <w:bookmarkStart w:colFirst="0" w:colLast="0" w:name="_heading=h.4ueiwsuwgkyu" w:id="17"/>
      <w:bookmarkEnd w:id="17"/>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jc w:val="center"/>
        <w:rPr>
          <w:b w:val="1"/>
          <w:bCs w:val="1"/>
          <w:sz w:val="24"/>
          <w:szCs w:val="24"/>
        </w:rPr>
      </w:pPr>
      <w:bookmarkStart w:colFirst="0" w:colLast="0" w:name="_heading=h.8fwejrdej8fy" w:id="18"/>
      <w:bookmarkEnd w:id="18"/>
      <w:r w:rsidDel="00000000" w:rsidR="00000000" w:rsidRPr="00000000">
        <w:rPr>
          <w:b w:val="1"/>
          <w:bCs w:val="1"/>
          <w:sz w:val="24"/>
          <w:szCs w:val="24"/>
          <w:rtl w:val="0"/>
        </w:rPr>
        <w:t xml:space="preserve">DAFTAR GAMBAR</w:t>
      </w:r>
    </w:p>
    <w:sdt>
      <w:sdtPr>
        <w:id w:val="-1573537766"/>
        <w:docPartObj>
          <w:docPartGallery w:val="Table of Contents"/>
          <w:docPartUnique w:val="1"/>
        </w:docPartObj>
      </w:sdtPr>
      <w:sdtContent>
        <w:p w:rsidR="00000000" w:rsidDel="00000000" w:rsidP="00000000" w:rsidRDefault="00000000" w:rsidRPr="00000000" w14:paraId="0000005B">
          <w:pPr>
            <w:widowControl w:val="0"/>
            <w:tabs>
              <w:tab w:val="right" w:leader="dot" w:pos="12000"/>
            </w:tabs>
            <w:spacing w:before="60" w:line="240" w:lineRule="auto"/>
            <w:ind w:left="0" w:firstLine="0"/>
            <w:rPr>
              <w:color w:val="000000"/>
              <w:u w:val="none"/>
            </w:rPr>
          </w:pPr>
          <w:r w:rsidDel="00000000" w:rsidR="00000000" w:rsidRPr="00000000">
            <w:fldChar w:fldCharType="begin"/>
            <w:instrText xml:space="preserve"> TOC \h \u \z \t "Heading 4,4,Heading 6,6,"</w:instrText>
            <w:fldChar w:fldCharType="separate"/>
          </w:r>
          <w:hyperlink w:anchor="_heading=h.ih7bp5nhvr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Flowchart Sistem NUTRI-SHARE</w:t>
              <w:tab/>
              <w:t xml:space="preserve">13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0" w:firstLine="0"/>
            <w:rPr>
              <w:color w:val="000000"/>
              <w:u w:val="none"/>
            </w:rPr>
          </w:pPr>
          <w:hyperlink w:anchor="_heading=h.3zo2pj55tu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Halaman Klaim Donasi oleh Panti Asuhan</w:t>
              <w:tab/>
              <w:t xml:space="preserve">14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0" w:firstLine="0"/>
            <w:rPr>
              <w:color w:val="000000"/>
              <w:u w:val="none"/>
            </w:rPr>
          </w:pPr>
          <w:hyperlink w:anchor="_heading=h.br32l2sxge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Halaman Prioritas Distribusi Menggunakan Metode TOPSIS</w:t>
              <w:tab/>
              <w:t xml:space="preserve">15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0" w:firstLine="0"/>
            <w:rPr>
              <w:color w:val="000000"/>
              <w:u w:val="none"/>
            </w:rPr>
          </w:pPr>
          <w:hyperlink w:anchor="_heading=h.ie19mx3601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Tampilan Peta Target Distribusi</w:t>
              <w:tab/>
              <w:t xml:space="preserve">15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0" w:firstLine="0"/>
            <w:rPr>
              <w:color w:val="000000"/>
              <w:u w:val="none"/>
            </w:rPr>
          </w:pPr>
          <w:hyperlink w:anchor="_heading=h.vmdqchs1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Tampilan Detail Perhitungan Prioritas Distribusi</w:t>
              <w:tab/>
              <w:t xml:space="preserve">15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0" w:firstLine="0"/>
            <w:rPr>
              <w:color w:val="000000"/>
              <w:u w:val="none"/>
            </w:rPr>
          </w:pPr>
          <w:hyperlink w:anchor="_heading=h.goq572rofa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Halaman Status Verifikasi Donasi</w:t>
              <w:tab/>
              <w:t xml:space="preserve">15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0" w:firstLine="0"/>
            <w:rPr>
              <w:color w:val="000000"/>
              <w:u w:val="none"/>
            </w:rPr>
          </w:pPr>
          <w:hyperlink w:anchor="_heading=h.xkx0ug344l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Halaman Verifikasi Sistem Admin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keepNext w:val="0"/>
        <w:keepLines w:val="0"/>
        <w:spacing w:before="0" w:lineRule="auto"/>
        <w:ind w:left="0" w:firstLine="0"/>
        <w:jc w:val="center"/>
        <w:rPr>
          <w:rFonts w:ascii="Times New Roman" w:cs="Times New Roman" w:eastAsia="Times New Roman" w:hAnsi="Times New Roman"/>
          <w:b w:val="1"/>
          <w:bCs w:val="1"/>
          <w:sz w:val="24"/>
          <w:szCs w:val="24"/>
        </w:rPr>
      </w:pPr>
      <w:bookmarkStart w:colFirst="0" w:colLast="0" w:name="_heading=h.r8hz9bolbv4j" w:id="19"/>
      <w:bookmarkEnd w:id="19"/>
      <w:r w:rsidDel="00000000" w:rsidR="00000000" w:rsidRPr="00000000">
        <w:rPr>
          <w:rFonts w:ascii="Times New Roman" w:cs="Times New Roman" w:eastAsia="Times New Roman" w:hAnsi="Times New Roman"/>
          <w:b w:val="1"/>
          <w:bCs w:val="1"/>
          <w:sz w:val="24"/>
          <w:szCs w:val="24"/>
          <w:rtl w:val="0"/>
        </w:rPr>
        <w:t xml:space="preserve">BAB 1. PENDAHULUAN</w:t>
      </w:r>
    </w:p>
    <w:p w:rsidR="00000000" w:rsidDel="00000000" w:rsidP="00000000" w:rsidRDefault="00000000" w:rsidRPr="00000000" w14:paraId="00000086">
      <w:pPr>
        <w:pStyle w:val="Heading2"/>
        <w:keepNext w:val="0"/>
        <w:keepLines w:val="0"/>
        <w:spacing w:before="280" w:lineRule="auto"/>
        <w:jc w:val="both"/>
        <w:rPr>
          <w:rFonts w:ascii="Times New Roman" w:cs="Times New Roman" w:eastAsia="Times New Roman" w:hAnsi="Times New Roman"/>
          <w:b w:val="1"/>
          <w:bCs w:val="1"/>
          <w:sz w:val="24"/>
          <w:szCs w:val="24"/>
        </w:rPr>
      </w:pPr>
      <w:bookmarkStart w:colFirst="0" w:colLast="0" w:name="_heading=h.a7hhspemgsy" w:id="20"/>
      <w:bookmarkEnd w:id="20"/>
      <w:r w:rsidDel="00000000" w:rsidR="00000000" w:rsidRPr="00000000">
        <w:rPr>
          <w:rFonts w:ascii="Times New Roman" w:cs="Times New Roman" w:eastAsia="Times New Roman" w:hAnsi="Times New Roman"/>
          <w:b w:val="1"/>
          <w:bCs w:val="1"/>
          <w:sz w:val="24"/>
          <w:szCs w:val="24"/>
          <w:rtl w:val="0"/>
        </w:rPr>
        <w:t xml:space="preserve">1.1 Latar Belakang</w:t>
      </w:r>
    </w:p>
    <w:p w:rsidR="00000000" w:rsidDel="00000000" w:rsidP="00000000" w:rsidRDefault="00000000" w:rsidRPr="00000000" w14:paraId="00000087">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 menghadapi paradoks serius: di tengah melimpahnya pangan yang terbuang, masih banyak masyarakat yang mengalami kekurangan gizi. Permasalahan </w:t>
      </w:r>
      <w:r w:rsidDel="00000000" w:rsidR="00000000" w:rsidRPr="00000000">
        <w:rPr>
          <w:rFonts w:ascii="Times New Roman" w:cs="Times New Roman" w:eastAsia="Times New Roman" w:hAnsi="Times New Roman"/>
          <w:i w:val="1"/>
          <w:iCs w:val="1"/>
          <w:sz w:val="24"/>
          <w:szCs w:val="24"/>
          <w:rtl w:val="0"/>
        </w:rPr>
        <w:t xml:space="preserve">Food Loss and Waste</w:t>
      </w:r>
      <w:r w:rsidDel="00000000" w:rsidR="00000000" w:rsidRPr="00000000">
        <w:rPr>
          <w:rFonts w:ascii="Times New Roman" w:cs="Times New Roman" w:eastAsia="Times New Roman" w:hAnsi="Times New Roman"/>
          <w:sz w:val="24"/>
          <w:szCs w:val="24"/>
          <w:rtl w:val="0"/>
        </w:rPr>
        <w:t xml:space="preserve"> (FLW) mencapai 23–48 juta ton per tahun dengan kerugian hingga Rp213–Rp551 triliun </w:t>
      </w:r>
      <w:r w:rsidDel="00000000" w:rsidR="00000000" w:rsidRPr="00000000">
        <w:rPr>
          <w:rFonts w:ascii="Times New Roman" w:cs="Times New Roman" w:eastAsia="Times New Roman" w:hAnsi="Times New Roman"/>
          <w:color w:val="000000"/>
          <w:sz w:val="24"/>
          <w:szCs w:val="24"/>
          <w:rtl w:val="0"/>
        </w:rPr>
        <w:t xml:space="preserve">(BAPPENAS 2021)</w:t>
      </w:r>
      <w:r w:rsidDel="00000000" w:rsidR="00000000" w:rsidRPr="00000000">
        <w:rPr>
          <w:rFonts w:ascii="Times New Roman" w:cs="Times New Roman" w:eastAsia="Times New Roman" w:hAnsi="Times New Roman"/>
          <w:sz w:val="24"/>
          <w:szCs w:val="24"/>
          <w:rtl w:val="0"/>
        </w:rPr>
        <w:t xml:space="preserve">. Kondisi ini jelas bertentangan dengan komitmen global </w:t>
      </w:r>
      <w:r w:rsidDel="00000000" w:rsidR="00000000" w:rsidRPr="00000000">
        <w:rPr>
          <w:rFonts w:ascii="Times New Roman" w:cs="Times New Roman" w:eastAsia="Times New Roman" w:hAnsi="Times New Roman"/>
          <w:i w:val="1"/>
          <w:iCs w:val="1"/>
          <w:sz w:val="24"/>
          <w:szCs w:val="24"/>
          <w:rtl w:val="0"/>
        </w:rPr>
        <w:t xml:space="preserve">Sustainable Development Goals</w:t>
      </w:r>
      <w:r w:rsidDel="00000000" w:rsidR="00000000" w:rsidRPr="00000000">
        <w:rPr>
          <w:rFonts w:ascii="Times New Roman" w:cs="Times New Roman" w:eastAsia="Times New Roman" w:hAnsi="Times New Roman"/>
          <w:sz w:val="24"/>
          <w:szCs w:val="24"/>
          <w:rtl w:val="0"/>
        </w:rPr>
        <w:t xml:space="preserve"> (SDGs), khususnya SDGs 12 dan SDGs 2 yang menargetkan konsumsi berkelanjutan dan penghapusan kelaparan.</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Daerah Istimewa Yogyakarta (DIY), sektor jasa boga sebagai penggerak pariwisata justru menjadi salah satu penyumbang utama pangan berlebih. Ironisnya, di saat yang sama, kelompok rentan seperti rumah singgah pasien dan lembaga kesejahteraan masih mengalami </w:t>
      </w:r>
      <w:r w:rsidDel="00000000" w:rsidR="00000000" w:rsidRPr="00000000">
        <w:rPr>
          <w:rFonts w:ascii="Times New Roman" w:cs="Times New Roman" w:eastAsia="Times New Roman" w:hAnsi="Times New Roman"/>
          <w:i w:val="1"/>
          <w:iCs w:val="1"/>
          <w:sz w:val="24"/>
          <w:szCs w:val="24"/>
          <w:rtl w:val="0"/>
        </w:rPr>
        <w:t xml:space="preserve">hidden hunger</w:t>
      </w:r>
      <w:r w:rsidDel="00000000" w:rsidR="00000000" w:rsidRPr="00000000">
        <w:rPr>
          <w:rFonts w:ascii="Times New Roman" w:cs="Times New Roman" w:eastAsia="Times New Roman" w:hAnsi="Times New Roman"/>
          <w:sz w:val="24"/>
          <w:szCs w:val="24"/>
          <w:rtl w:val="0"/>
        </w:rPr>
        <w:t xml:space="preserve"> kekurangan protein dan mikronutrien akibat distribusi bantuan yang tidak merata dan tidak berkelanjutan (Weffort and Lamounier 2024). Akar permasalahan terletak pada sistem distribusi yang belum mampu memprioritaskan kebutuhan berdasarkan standar Angka Kecukupan Gizi (AKG) sesuai Peraturan Menteri Kesehatan No. 28 Tahun 2019.</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platform seperti Surplus Indonesia dan FoodCycle Indonesia telah hadir untuk menyelamatkan pangan berlebih </w:t>
      </w:r>
      <w:r w:rsidDel="00000000" w:rsidR="00000000" w:rsidRPr="00000000">
        <w:rPr>
          <w:rFonts w:ascii="Times New Roman" w:cs="Times New Roman" w:eastAsia="Times New Roman" w:hAnsi="Times New Roman"/>
          <w:color w:val="000000"/>
          <w:sz w:val="24"/>
          <w:szCs w:val="24"/>
          <w:rtl w:val="0"/>
        </w:rPr>
        <w:t xml:space="preserve">(Eitiveni et al. 2025)</w:t>
      </w:r>
      <w:r w:rsidDel="00000000" w:rsidR="00000000" w:rsidRPr="00000000">
        <w:rPr>
          <w:rFonts w:ascii="Times New Roman" w:cs="Times New Roman" w:eastAsia="Times New Roman" w:hAnsi="Times New Roman"/>
          <w:sz w:val="24"/>
          <w:szCs w:val="24"/>
          <w:rtl w:val="0"/>
        </w:rPr>
        <w:t xml:space="preserve">, pendekatan yang digunakan masih berbasis </w:t>
      </w:r>
      <w:r w:rsidDel="00000000" w:rsidR="00000000" w:rsidRPr="00000000">
        <w:rPr>
          <w:rFonts w:ascii="Times New Roman" w:cs="Times New Roman" w:eastAsia="Times New Roman" w:hAnsi="Times New Roman"/>
          <w:i w:val="1"/>
          <w:iCs w:val="1"/>
          <w:sz w:val="24"/>
          <w:szCs w:val="24"/>
          <w:rtl w:val="0"/>
        </w:rPr>
        <w:t xml:space="preserve">first-come-first-served</w:t>
      </w:r>
      <w:r w:rsidDel="00000000" w:rsidR="00000000" w:rsidRPr="00000000">
        <w:rPr>
          <w:rFonts w:ascii="Times New Roman" w:cs="Times New Roman" w:eastAsia="Times New Roman" w:hAnsi="Times New Roman"/>
          <w:sz w:val="24"/>
          <w:szCs w:val="24"/>
          <w:rtl w:val="0"/>
        </w:rPr>
        <w:t xml:space="preserve"> atau kedekatan lokasi. Akibatnya, distribusi sering tidak tepat sasaran mereka yang paling membutuhkan justru sering tertinggal.</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Menjawab tantangan tersebut, NUTRI-SHARE hadir sebagai inovasi sistem distribusi pangan berbasis kebutuhan gizi yang presisi, adil, dan berbasis data. Berbeda dari solusi sebelumnya, NUTRI-SHARE mengintegrasikan standar AKG dalam setiap keputusan distribusi, memastikan bahwa makanan bernutrisi tinggi benar-benar sampai kepada pihak yang paling membutuhkan. Sistem ini diperkuat dengan </w:t>
      </w:r>
      <w:r w:rsidDel="00000000" w:rsidR="00000000" w:rsidRPr="00000000">
        <w:rPr>
          <w:rFonts w:ascii="Times New Roman" w:cs="Times New Roman" w:eastAsia="Times New Roman" w:hAnsi="Times New Roman"/>
          <w:i w:val="1"/>
          <w:iCs w:val="1"/>
          <w:sz w:val="24"/>
          <w:szCs w:val="24"/>
          <w:rtl w:val="0"/>
        </w:rPr>
        <w:t xml:space="preserve">Decision Support System</w:t>
      </w:r>
      <w:r w:rsidDel="00000000" w:rsidR="00000000" w:rsidRPr="00000000">
        <w:rPr>
          <w:rFonts w:ascii="Times New Roman" w:cs="Times New Roman" w:eastAsia="Times New Roman" w:hAnsi="Times New Roman"/>
          <w:sz w:val="24"/>
          <w:szCs w:val="24"/>
          <w:rtl w:val="0"/>
        </w:rPr>
        <w:t xml:space="preserve"> (DSS) berbasis Hybrid Entropy-TOPSIS yang mampu memberikan rekomendasi prioritas secara objektif, transparan, dan akuntabel.</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Keunggulan utama NUTRI-SHARE terletak pada pendekatannya yang </w:t>
      </w:r>
      <w:r w:rsidDel="00000000" w:rsidR="00000000" w:rsidRPr="00000000">
        <w:rPr>
          <w:rFonts w:ascii="Times New Roman" w:cs="Times New Roman" w:eastAsia="Times New Roman" w:hAnsi="Times New Roman"/>
          <w:i w:val="1"/>
          <w:iCs w:val="1"/>
          <w:sz w:val="24"/>
          <w:szCs w:val="24"/>
          <w:rtl w:val="0"/>
        </w:rPr>
        <w:t xml:space="preserve">explainable</w:t>
      </w:r>
      <w:r w:rsidDel="00000000" w:rsidR="00000000" w:rsidRPr="00000000">
        <w:rPr>
          <w:rFonts w:ascii="Times New Roman" w:cs="Times New Roman" w:eastAsia="Times New Roman" w:hAnsi="Times New Roman"/>
          <w:sz w:val="24"/>
          <w:szCs w:val="24"/>
          <w:rtl w:val="0"/>
        </w:rPr>
        <w:t xml:space="preserve">, ringan, dan adaptif tanpa memerlukan pelatihan data kompleks, sehingga lebih efisien dibandingkan model AI </w:t>
      </w:r>
      <w:r w:rsidDel="00000000" w:rsidR="00000000" w:rsidRPr="00000000">
        <w:rPr>
          <w:rFonts w:ascii="Times New Roman" w:cs="Times New Roman" w:eastAsia="Times New Roman" w:hAnsi="Times New Roman"/>
          <w:i w:val="1"/>
          <w:iCs w:val="1"/>
          <w:sz w:val="24"/>
          <w:szCs w:val="24"/>
          <w:rtl w:val="0"/>
        </w:rPr>
        <w:t xml:space="preserve">black box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(Cao et al. 2021; Lam et al. 2026)</w:t>
      </w:r>
      <w:r w:rsidDel="00000000" w:rsidR="00000000" w:rsidRPr="00000000">
        <w:rPr>
          <w:rFonts w:ascii="Times New Roman" w:cs="Times New Roman" w:eastAsia="Times New Roman" w:hAnsi="Times New Roman"/>
          <w:sz w:val="24"/>
          <w:szCs w:val="24"/>
          <w:rtl w:val="0"/>
        </w:rPr>
        <w:t xml:space="preserve">. Dengan pendekatan ini, distribusi pangan tidak lagi sekadar cepat, tetapi juga tepat sasaran.</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NUTRI-SHARE, diharapkan terjadi transformasi nyata dari sekadar penyelamatan pangan menjadi distribusi nutrisi yang cerdas dan berkeadilan. Inovasi ini tidak hanya berkontribusi pada pengurangan limbah pangan, tetapi juga secara langsung meningkatkan kualitas kesehatan masyarakat rentan, sekaligus memperkuat pencapaian SDGs secara berkelanjutan.</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ini, telah terdapat beberapa platform digital di masyarakat seperti yang tersaji pada Tabel 1.1 Diantara yang paling populer adalah Surplus Indonesia dan gerakan dari institusi FoodCycle Indonesia yang berperan penting dalam menyelamatkan pangan berlebih dari pembuangan akhir . Namun, platform tersebut mayoritas masih mengandalkan prinsip </w:t>
      </w:r>
      <w:r w:rsidDel="00000000" w:rsidR="00000000" w:rsidRPr="00000000">
        <w:rPr>
          <w:rFonts w:ascii="Times New Roman" w:cs="Times New Roman" w:eastAsia="Times New Roman" w:hAnsi="Times New Roman"/>
          <w:i w:val="1"/>
          <w:iCs w:val="1"/>
          <w:sz w:val="24"/>
          <w:szCs w:val="24"/>
          <w:rtl w:val="0"/>
        </w:rPr>
        <w:t xml:space="preserve">first-come-first-served</w:t>
      </w:r>
      <w:r w:rsidDel="00000000" w:rsidR="00000000" w:rsidRPr="00000000">
        <w:rPr>
          <w:rFonts w:ascii="Times New Roman" w:cs="Times New Roman" w:eastAsia="Times New Roman" w:hAnsi="Times New Roman"/>
          <w:sz w:val="24"/>
          <w:szCs w:val="24"/>
          <w:rtl w:val="0"/>
        </w:rPr>
        <w:t xml:space="preserve"> (siapa cepat dia dapat) atau manajemen manual berbasis kedekatan geografis. Keterbatasan ini menyebabkan inefisiensi alokasi, di mana entitas dengan urgensi gizi tertinggi sering kali terabaikan oleh entitas yang lebih responsif secara teknologi atau lebih dekat secara lokasi.</w:t>
      </w:r>
    </w:p>
    <w:p w:rsidR="00000000" w:rsidDel="00000000" w:rsidP="00000000" w:rsidRDefault="00000000" w:rsidRPr="00000000" w14:paraId="0000008E">
      <w:pPr>
        <w:pStyle w:val="Heading5"/>
        <w:spacing w:after="240" w:before="240" w:lineRule="auto"/>
        <w:jc w:val="center"/>
        <w:rPr/>
      </w:pPr>
      <w:bookmarkStart w:colFirst="0" w:colLast="0" w:name="_heading=h.ls0ur6wor6m2" w:id="21"/>
      <w:bookmarkEnd w:id="21"/>
      <w:r w:rsidDel="00000000" w:rsidR="00000000" w:rsidRPr="00000000">
        <w:rPr>
          <w:b w:val="1"/>
          <w:bCs w:val="1"/>
          <w:rtl w:val="0"/>
        </w:rPr>
        <w:t xml:space="preserve">Tabel 1.1.</w:t>
      </w:r>
      <w:r w:rsidDel="00000000" w:rsidR="00000000" w:rsidRPr="00000000">
        <w:rPr>
          <w:rtl w:val="0"/>
        </w:rPr>
        <w:t xml:space="preserve"> Platform Yang Sudah Ada</w:t>
      </w:r>
    </w:p>
    <w:tbl>
      <w:tblPr>
        <w:tblStyle w:val="Table1"/>
        <w:tblpPr w:leftFromText="180" w:rightFromText="180" w:topFromText="180" w:bottomFromText="180" w:vertAnchor="text" w:horzAnchor="text" w:tblpX="0" w:tblpY="0"/>
        <w:tblW w:w="7930.0" w:type="dxa"/>
        <w:jc w:val="left"/>
        <w:tblLayout w:type="fixed"/>
        <w:tblLook w:val="0600"/>
      </w:tblPr>
      <w:tblGrid>
        <w:gridCol w:w="2686"/>
        <w:gridCol w:w="3402"/>
        <w:gridCol w:w="1842"/>
        <w:tblGridChange w:id="0">
          <w:tblGrid>
            <w:gridCol w:w="2686"/>
            <w:gridCol w:w="3402"/>
            <w:gridCol w:w="184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70.0" w:type="dxa"/>
              <w:left w:w="-170.0" w:type="dxa"/>
              <w:bottom w:w="-170.0" w:type="dxa"/>
              <w:right w:w="-170.0" w:type="dxa"/>
            </w:tcMar>
            <w:vAlign w:val="center"/>
          </w:tcPr>
          <w:p w:rsidR="00000000" w:rsidDel="00000000" w:rsidP="00000000" w:rsidRDefault="00000000" w:rsidRPr="00000000" w14:paraId="0000008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Produk</w:t>
            </w:r>
          </w:p>
        </w:tc>
        <w:tc>
          <w:tcPr>
            <w:tcBorders>
              <w:top w:color="000000" w:space="0" w:sz="6" w:val="single"/>
              <w:left w:color="000000" w:space="0" w:sz="6" w:val="single"/>
              <w:bottom w:color="000000" w:space="0" w:sz="6" w:val="single"/>
              <w:right w:color="000000" w:space="0" w:sz="6" w:val="single"/>
            </w:tcBorders>
            <w:tcMar>
              <w:top w:w="-170.0" w:type="dxa"/>
              <w:left w:w="-170.0" w:type="dxa"/>
              <w:bottom w:w="-170.0" w:type="dxa"/>
              <w:right w:w="-170.0" w:type="dxa"/>
            </w:tcMar>
            <w:vAlign w:val="center"/>
          </w:tcPr>
          <w:p w:rsidR="00000000" w:rsidDel="00000000" w:rsidP="00000000" w:rsidRDefault="00000000" w:rsidRPr="00000000" w14:paraId="0000009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Perusahaan/Komunitas</w:t>
            </w:r>
          </w:p>
        </w:tc>
        <w:tc>
          <w:tcPr>
            <w:tcBorders>
              <w:top w:color="000000" w:space="0" w:sz="6" w:val="single"/>
              <w:left w:color="000000" w:space="0" w:sz="6" w:val="single"/>
              <w:bottom w:color="000000" w:space="0" w:sz="6" w:val="single"/>
              <w:right w:color="000000" w:space="0" w:sz="6" w:val="single"/>
            </w:tcBorders>
            <w:tcMar>
              <w:top w:w="-170.0" w:type="dxa"/>
              <w:left w:w="-170.0" w:type="dxa"/>
              <w:bottom w:w="-170.0" w:type="dxa"/>
              <w:right w:w="-170.0" w:type="dxa"/>
            </w:tcMar>
            <w:vAlign w:val="center"/>
          </w:tcPr>
          <w:p w:rsidR="00000000" w:rsidDel="00000000" w:rsidP="00000000" w:rsidRDefault="00000000" w:rsidRPr="00000000" w14:paraId="0000009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Lokasi asal</w:t>
            </w:r>
          </w:p>
        </w:tc>
      </w:tr>
      <w:tr>
        <w:trPr>
          <w:cantSplit w:val="0"/>
          <w:trHeight w:val="587" w:hRule="atLeast"/>
          <w:tblHeader w:val="0"/>
        </w:trPr>
        <w:tc>
          <w:tcPr>
            <w:tcBorders>
              <w:top w:color="000000" w:space="0" w:sz="6" w:val="single"/>
              <w:left w:color="000000" w:space="0" w:sz="6" w:val="single"/>
              <w:bottom w:color="000000" w:space="0" w:sz="6" w:val="single"/>
              <w:right w:color="000000" w:space="0" w:sz="6" w:val="single"/>
            </w:tcBorders>
            <w:tcMar>
              <w:top w:w="-170.0" w:type="dxa"/>
              <w:left w:w="-170.0" w:type="dxa"/>
              <w:bottom w:w="-170.0" w:type="dxa"/>
              <w:right w:w="-170.0" w:type="dxa"/>
            </w:tcMar>
            <w:vAlign w:val="center"/>
          </w:tcPr>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Olio</w:t>
            </w:r>
          </w:p>
        </w:tc>
        <w:tc>
          <w:tcPr>
            <w:tcBorders>
              <w:top w:color="000000" w:space="0" w:sz="6" w:val="single"/>
              <w:left w:color="000000" w:space="0" w:sz="6" w:val="single"/>
              <w:bottom w:color="000000" w:space="0" w:sz="6" w:val="single"/>
              <w:right w:color="000000" w:space="0" w:sz="6" w:val="single"/>
            </w:tcBorders>
            <w:tcMar>
              <w:top w:w="-170.0" w:type="dxa"/>
              <w:left w:w="-170.0" w:type="dxa"/>
              <w:bottom w:w="-170.0" w:type="dxa"/>
              <w:right w:w="-170.0" w:type="dxa"/>
            </w:tcMar>
            <w:vAlign w:val="center"/>
          </w:tcPr>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Olio Exchange Limited</w:t>
            </w:r>
          </w:p>
        </w:tc>
        <w:tc>
          <w:tcPr>
            <w:tcBorders>
              <w:top w:color="000000" w:space="0" w:sz="6" w:val="single"/>
              <w:left w:color="000000" w:space="0" w:sz="6" w:val="single"/>
              <w:bottom w:color="000000" w:space="0" w:sz="6" w:val="single"/>
              <w:right w:color="000000" w:space="0" w:sz="6" w:val="single"/>
            </w:tcBorders>
            <w:tcMar>
              <w:top w:w="-170.0" w:type="dxa"/>
              <w:left w:w="-170.0" w:type="dxa"/>
              <w:bottom w:w="-170.0" w:type="dxa"/>
              <w:right w:w="-170.0" w:type="dxa"/>
            </w:tcMar>
            <w:vAlign w:val="center"/>
          </w:tcPr>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Inggris</w:t>
            </w:r>
          </w:p>
        </w:tc>
      </w:tr>
      <w:tr>
        <w:trPr>
          <w:cantSplit w:val="0"/>
          <w:trHeight w:val="695" w:hRule="atLeast"/>
          <w:tblHeader w:val="0"/>
        </w:trPr>
        <w:tc>
          <w:tcPr>
            <w:tcBorders>
              <w:top w:color="000000" w:space="0" w:sz="6" w:val="single"/>
              <w:left w:color="000000" w:space="0" w:sz="6" w:val="single"/>
              <w:bottom w:color="000000" w:space="0" w:sz="6" w:val="single"/>
              <w:right w:color="000000" w:space="0" w:sz="6" w:val="single"/>
            </w:tcBorders>
            <w:tcMar>
              <w:top w:w="-170.0" w:type="dxa"/>
              <w:left w:w="-170.0" w:type="dxa"/>
              <w:bottom w:w="-170.0" w:type="dxa"/>
              <w:right w:w="-170.0" w:type="dxa"/>
            </w:tcMar>
            <w:vAlign w:val="center"/>
          </w:tcPr>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Good To Go</w:t>
            </w:r>
          </w:p>
        </w:tc>
        <w:tc>
          <w:tcPr>
            <w:tcBorders>
              <w:top w:color="000000" w:space="0" w:sz="6" w:val="single"/>
              <w:left w:color="000000" w:space="0" w:sz="6" w:val="single"/>
              <w:bottom w:color="000000" w:space="0" w:sz="6" w:val="single"/>
              <w:right w:color="000000" w:space="0" w:sz="6" w:val="single"/>
            </w:tcBorders>
            <w:tcMar>
              <w:top w:w="-170.0" w:type="dxa"/>
              <w:left w:w="-170.0" w:type="dxa"/>
              <w:bottom w:w="-170.0" w:type="dxa"/>
              <w:right w:w="-170.0" w:type="dxa"/>
            </w:tcMar>
            <w:vAlign w:val="center"/>
          </w:tcPr>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Good To Go BCorp</w:t>
            </w:r>
          </w:p>
        </w:tc>
        <w:tc>
          <w:tcPr>
            <w:tcBorders>
              <w:top w:color="000000" w:space="0" w:sz="6" w:val="single"/>
              <w:left w:color="000000" w:space="0" w:sz="6" w:val="single"/>
              <w:bottom w:color="000000" w:space="0" w:sz="6" w:val="single"/>
              <w:right w:color="000000" w:space="0" w:sz="6" w:val="single"/>
            </w:tcBorders>
            <w:tcMar>
              <w:top w:w="-170.0" w:type="dxa"/>
              <w:left w:w="-170.0" w:type="dxa"/>
              <w:bottom w:w="-170.0" w:type="dxa"/>
              <w:right w:w="-170.0" w:type="dxa"/>
            </w:tcMar>
            <w:vAlign w:val="center"/>
          </w:tcPr>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Denmark</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70.0" w:type="dxa"/>
              <w:left w:w="-170.0" w:type="dxa"/>
              <w:bottom w:w="-170.0" w:type="dxa"/>
              <w:right w:w="-170.0" w:type="dxa"/>
            </w:tcMar>
            <w:vAlign w:val="center"/>
          </w:tcPr>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Foodcycle</w:t>
            </w:r>
          </w:p>
        </w:tc>
        <w:tc>
          <w:tcPr>
            <w:tcBorders>
              <w:top w:color="000000" w:space="0" w:sz="6" w:val="single"/>
              <w:left w:color="000000" w:space="0" w:sz="6" w:val="single"/>
              <w:bottom w:color="000000" w:space="0" w:sz="6" w:val="single"/>
              <w:right w:color="000000" w:space="0" w:sz="6" w:val="single"/>
            </w:tcBorders>
            <w:tcMar>
              <w:top w:w="-170.0" w:type="dxa"/>
              <w:left w:w="-170.0" w:type="dxa"/>
              <w:bottom w:w="-170.0" w:type="dxa"/>
              <w:right w:w="-170.0" w:type="dxa"/>
            </w:tcMar>
            <w:vAlign w:val="center"/>
          </w:tcPr>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Yayasan Daur Pangan Nusantara</w:t>
            </w:r>
          </w:p>
        </w:tc>
        <w:tc>
          <w:tcPr>
            <w:tcBorders>
              <w:top w:color="000000" w:space="0" w:sz="6" w:val="single"/>
              <w:left w:color="000000" w:space="0" w:sz="6" w:val="single"/>
              <w:bottom w:color="000000" w:space="0" w:sz="6" w:val="single"/>
              <w:right w:color="000000" w:space="0" w:sz="6" w:val="single"/>
            </w:tcBorders>
            <w:tcMar>
              <w:top w:w="-170.0" w:type="dxa"/>
              <w:left w:w="-170.0" w:type="dxa"/>
              <w:bottom w:w="-170.0" w:type="dxa"/>
              <w:right w:w="-170.0" w:type="dxa"/>
            </w:tcMar>
            <w:vAlign w:val="center"/>
          </w:tcPr>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70.0" w:type="dxa"/>
              <w:left w:w="-170.0" w:type="dxa"/>
              <w:bottom w:w="-170.0" w:type="dxa"/>
              <w:right w:w="-170.0" w:type="dxa"/>
            </w:tcMar>
            <w:vAlign w:val="center"/>
          </w:tcPr>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Garda Pangan</w:t>
            </w:r>
          </w:p>
        </w:tc>
        <w:tc>
          <w:tcPr>
            <w:tcBorders>
              <w:top w:color="000000" w:space="0" w:sz="6" w:val="single"/>
              <w:left w:color="000000" w:space="0" w:sz="6" w:val="single"/>
              <w:bottom w:color="000000" w:space="0" w:sz="6" w:val="single"/>
              <w:right w:color="000000" w:space="0" w:sz="6" w:val="single"/>
            </w:tcBorders>
            <w:tcMar>
              <w:top w:w="-170.0" w:type="dxa"/>
              <w:left w:w="-170.0" w:type="dxa"/>
              <w:bottom w:w="-170.0" w:type="dxa"/>
              <w:right w:w="-170.0" w:type="dxa"/>
            </w:tcMar>
            <w:vAlign w:val="center"/>
          </w:tcPr>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Yayasan Garda Pangan</w:t>
            </w:r>
          </w:p>
        </w:tc>
        <w:tc>
          <w:tcPr>
            <w:tcBorders>
              <w:top w:color="000000" w:space="0" w:sz="6" w:val="single"/>
              <w:left w:color="000000" w:space="0" w:sz="6" w:val="single"/>
              <w:bottom w:color="000000" w:space="0" w:sz="6" w:val="single"/>
              <w:right w:color="000000" w:space="0" w:sz="6" w:val="single"/>
            </w:tcBorders>
            <w:tcMar>
              <w:top w:w="-170.0" w:type="dxa"/>
              <w:left w:w="-170.0" w:type="dxa"/>
              <w:bottom w:w="-170.0" w:type="dxa"/>
              <w:right w:w="-170.0" w:type="dxa"/>
            </w:tcMar>
            <w:vAlign w:val="center"/>
          </w:tcPr>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70.0" w:type="dxa"/>
              <w:left w:w="-170.0" w:type="dxa"/>
              <w:bottom w:w="-170.0" w:type="dxa"/>
              <w:right w:w="-170.0" w:type="dxa"/>
            </w:tcMar>
            <w:vAlign w:val="center"/>
          </w:tcPr>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Berbagi Bites Jogja (BBJ)</w:t>
            </w:r>
          </w:p>
        </w:tc>
        <w:tc>
          <w:tcPr>
            <w:tcBorders>
              <w:top w:color="000000" w:space="0" w:sz="6" w:val="single"/>
              <w:left w:color="000000" w:space="0" w:sz="6" w:val="single"/>
              <w:bottom w:color="000000" w:space="0" w:sz="6" w:val="single"/>
              <w:right w:color="000000" w:space="0" w:sz="6" w:val="single"/>
            </w:tcBorders>
            <w:tcMar>
              <w:top w:w="-170.0" w:type="dxa"/>
              <w:left w:w="-170.0" w:type="dxa"/>
              <w:bottom w:w="-170.0" w:type="dxa"/>
              <w:right w:w="-170.0" w:type="dxa"/>
            </w:tcMar>
            <w:vAlign w:val="center"/>
          </w:tcPr>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Komunitas BBJ</w:t>
            </w:r>
          </w:p>
        </w:tc>
        <w:tc>
          <w:tcPr>
            <w:tcBorders>
              <w:top w:color="000000" w:space="0" w:sz="6" w:val="single"/>
              <w:left w:color="000000" w:space="0" w:sz="6" w:val="single"/>
              <w:bottom w:color="000000" w:space="0" w:sz="6" w:val="single"/>
              <w:right w:color="000000" w:space="0" w:sz="6" w:val="single"/>
            </w:tcBorders>
            <w:tcMar>
              <w:top w:w="-170.0" w:type="dxa"/>
              <w:left w:w="-170.0" w:type="dxa"/>
              <w:bottom w:w="-170.0" w:type="dxa"/>
              <w:right w:w="-170.0" w:type="dxa"/>
            </w:tcMar>
            <w:vAlign w:val="center"/>
          </w:tcPr>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70.0" w:type="dxa"/>
              <w:left w:w="-170.0" w:type="dxa"/>
              <w:bottom w:w="-170.0" w:type="dxa"/>
              <w:right w:w="-170.0" w:type="dxa"/>
            </w:tcMar>
            <w:vAlign w:val="center"/>
          </w:tcPr>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Aksata Pangan</w:t>
            </w:r>
          </w:p>
        </w:tc>
        <w:tc>
          <w:tcPr>
            <w:tcBorders>
              <w:top w:color="000000" w:space="0" w:sz="6" w:val="single"/>
              <w:left w:color="000000" w:space="0" w:sz="6" w:val="single"/>
              <w:bottom w:color="000000" w:space="0" w:sz="6" w:val="single"/>
              <w:right w:color="000000" w:space="0" w:sz="6" w:val="single"/>
            </w:tcBorders>
            <w:tcMar>
              <w:top w:w="-170.0" w:type="dxa"/>
              <w:left w:w="-170.0" w:type="dxa"/>
              <w:bottom w:w="-170.0" w:type="dxa"/>
              <w:right w:w="-170.0" w:type="dxa"/>
            </w:tcMar>
            <w:vAlign w:val="center"/>
          </w:tcPr>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Yayasan Aksata Pangan Indonesia</w:t>
            </w:r>
          </w:p>
        </w:tc>
        <w:tc>
          <w:tcPr>
            <w:tcBorders>
              <w:top w:color="000000" w:space="0" w:sz="6" w:val="single"/>
              <w:left w:color="000000" w:space="0" w:sz="6" w:val="single"/>
              <w:bottom w:color="000000" w:space="0" w:sz="6" w:val="single"/>
              <w:right w:color="000000" w:space="0" w:sz="6" w:val="single"/>
            </w:tcBorders>
            <w:tcMar>
              <w:top w:w="-170.0" w:type="dxa"/>
              <w:left w:w="-170.0" w:type="dxa"/>
              <w:bottom w:w="-170.0" w:type="dxa"/>
              <w:right w:w="-170.0" w:type="dxa"/>
            </w:tcMar>
            <w:vAlign w:val="center"/>
          </w:tcPr>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70.0" w:type="dxa"/>
              <w:left w:w="-170.0" w:type="dxa"/>
              <w:bottom w:w="-170.0" w:type="dxa"/>
              <w:right w:w="-170.0" w:type="dxa"/>
            </w:tcMar>
            <w:vAlign w:val="center"/>
          </w:tcPr>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Surplus</w:t>
            </w:r>
          </w:p>
        </w:tc>
        <w:tc>
          <w:tcPr>
            <w:tcBorders>
              <w:top w:color="000000" w:space="0" w:sz="6" w:val="single"/>
              <w:left w:color="000000" w:space="0" w:sz="6" w:val="single"/>
              <w:bottom w:color="000000" w:space="0" w:sz="6" w:val="single"/>
              <w:right w:color="000000" w:space="0" w:sz="6" w:val="single"/>
            </w:tcBorders>
            <w:tcMar>
              <w:top w:w="-170.0" w:type="dxa"/>
              <w:left w:w="-170.0" w:type="dxa"/>
              <w:bottom w:w="-170.0" w:type="dxa"/>
              <w:right w:w="-170.0" w:type="dxa"/>
            </w:tcMar>
            <w:vAlign w:val="center"/>
          </w:tcPr>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Ekonomi Sirkular Indonesia</w:t>
            </w:r>
          </w:p>
        </w:tc>
        <w:tc>
          <w:tcPr>
            <w:tcBorders>
              <w:top w:color="000000" w:space="0" w:sz="6" w:val="single"/>
              <w:left w:color="000000" w:space="0" w:sz="6" w:val="single"/>
              <w:bottom w:color="000000" w:space="0" w:sz="6" w:val="single"/>
              <w:right w:color="000000" w:space="0" w:sz="6" w:val="single"/>
            </w:tcBorders>
            <w:tcMar>
              <w:top w:w="-170.0" w:type="dxa"/>
              <w:left w:w="-170.0" w:type="dxa"/>
              <w:bottom w:w="-170.0" w:type="dxa"/>
              <w:right w:w="-170.0" w:type="dxa"/>
            </w:tcMar>
            <w:vAlign w:val="center"/>
          </w:tcPr>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w:t>
            </w:r>
          </w:p>
        </w:tc>
      </w:tr>
    </w:tbl>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pPr>
      <w:bookmarkStart w:colFirst="0" w:colLast="0" w:name="_heading=h.rs2l2e3ymeqw" w:id="22"/>
      <w:bookmarkEnd w:id="22"/>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ind w:firstLine="720"/>
        <w:jc w:val="center"/>
        <w:rPr>
          <w:rFonts w:ascii="Times New Roman" w:cs="Times New Roman" w:eastAsia="Times New Roman" w:hAnsi="Times New Roman"/>
          <w:b w:val="1"/>
          <w:bCs w:val="1"/>
          <w:sz w:val="24"/>
          <w:szCs w:val="24"/>
        </w:rPr>
      </w:pPr>
      <w:bookmarkStart w:colFirst="0" w:colLast="0" w:name="_heading=h.90sigumh5fm3" w:id="23"/>
      <w:bookmarkEnd w:id="23"/>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2. TINJAUAN PUSTAKA</w:t>
      </w:r>
    </w:p>
    <w:p w:rsidR="00000000" w:rsidDel="00000000" w:rsidP="00000000" w:rsidRDefault="00000000" w:rsidRPr="00000000" w14:paraId="000000AB">
      <w:pPr>
        <w:pStyle w:val="Heading2"/>
        <w:keepNext w:val="0"/>
        <w:keepLines w:val="0"/>
        <w:spacing w:after="80" w:before="280" w:lineRule="auto"/>
        <w:jc w:val="both"/>
        <w:rPr>
          <w:rFonts w:ascii="Times New Roman" w:cs="Times New Roman" w:eastAsia="Times New Roman" w:hAnsi="Times New Roman"/>
          <w:b w:val="1"/>
          <w:bCs w:val="1"/>
          <w:sz w:val="24"/>
          <w:szCs w:val="24"/>
        </w:rPr>
      </w:pPr>
      <w:bookmarkStart w:colFirst="0" w:colLast="0" w:name="_heading=h.y8xb9374cbni" w:id="24"/>
      <w:bookmarkEnd w:id="24"/>
      <w:r w:rsidDel="00000000" w:rsidR="00000000" w:rsidRPr="00000000">
        <w:rPr>
          <w:rFonts w:ascii="Times New Roman" w:cs="Times New Roman" w:eastAsia="Times New Roman" w:hAnsi="Times New Roman"/>
          <w:b w:val="1"/>
          <w:bCs w:val="1"/>
          <w:sz w:val="24"/>
          <w:szCs w:val="24"/>
          <w:rtl w:val="0"/>
        </w:rPr>
        <w:t xml:space="preserve">2.1 </w:t>
      </w:r>
      <w:r w:rsidDel="00000000" w:rsidR="00000000" w:rsidRPr="00000000">
        <w:rPr>
          <w:rFonts w:ascii="Times New Roman" w:cs="Times New Roman" w:eastAsia="Times New Roman" w:hAnsi="Times New Roman"/>
          <w:b w:val="1"/>
          <w:bCs w:val="1"/>
          <w:i w:val="1"/>
          <w:iCs w:val="1"/>
          <w:sz w:val="24"/>
          <w:szCs w:val="24"/>
          <w:rtl w:val="0"/>
        </w:rPr>
        <w:t xml:space="preserve">Food Waste</w:t>
      </w:r>
      <w:r w:rsidDel="00000000" w:rsidR="00000000" w:rsidRPr="00000000">
        <w:rPr>
          <w:rFonts w:ascii="Times New Roman" w:cs="Times New Roman" w:eastAsia="Times New Roman" w:hAnsi="Times New Roman"/>
          <w:b w:val="1"/>
          <w:bCs w:val="1"/>
          <w:sz w:val="24"/>
          <w:szCs w:val="24"/>
          <w:rtl w:val="0"/>
        </w:rPr>
        <w:t xml:space="preserve"> dan Ekonomi Sirkular</w:t>
      </w:r>
    </w:p>
    <w:p w:rsidR="00000000" w:rsidDel="00000000" w:rsidP="00000000" w:rsidRDefault="00000000" w:rsidRPr="00000000" w14:paraId="000000AC">
      <w:pPr>
        <w:spacing w:after="4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Fenomena limbah pangan (</w:t>
      </w:r>
      <w:r w:rsidDel="00000000" w:rsidR="00000000" w:rsidRPr="00000000">
        <w:rPr>
          <w:rFonts w:ascii="Times New Roman" w:cs="Times New Roman" w:eastAsia="Times New Roman" w:hAnsi="Times New Roman"/>
          <w:i w:val="1"/>
          <w:iCs w:val="1"/>
          <w:sz w:val="24"/>
          <w:szCs w:val="24"/>
          <w:rtl w:val="0"/>
        </w:rPr>
        <w:t xml:space="preserve">food waste</w:t>
      </w:r>
      <w:r w:rsidDel="00000000" w:rsidR="00000000" w:rsidRPr="00000000">
        <w:rPr>
          <w:rFonts w:ascii="Times New Roman" w:cs="Times New Roman" w:eastAsia="Times New Roman" w:hAnsi="Times New Roman"/>
          <w:sz w:val="24"/>
          <w:szCs w:val="24"/>
          <w:rtl w:val="0"/>
        </w:rPr>
        <w:t xml:space="preserve">) menjadi tantangan global yang memberikan dampak besar terhadap aspek ekonomi, sosial, dan lingkungan. Diperkirakan sekitar sepertiga dari total pangan yang diproduksi untuk konsumsi manusia terbuang setiap tahunnya </w:t>
      </w:r>
      <w:r w:rsidDel="00000000" w:rsidR="00000000" w:rsidRPr="00000000">
        <w:rPr>
          <w:rFonts w:ascii="Times New Roman" w:cs="Times New Roman" w:eastAsia="Times New Roman" w:hAnsi="Times New Roman"/>
          <w:color w:val="000000"/>
          <w:sz w:val="24"/>
          <w:szCs w:val="24"/>
          <w:rtl w:val="0"/>
        </w:rPr>
        <w:t xml:space="preserve">(Chaudhary et al. 2026)</w:t>
      </w:r>
      <w:r w:rsidDel="00000000" w:rsidR="00000000" w:rsidRPr="00000000">
        <w:rPr>
          <w:rFonts w:ascii="Times New Roman" w:cs="Times New Roman" w:eastAsia="Times New Roman" w:hAnsi="Times New Roman"/>
          <w:sz w:val="24"/>
          <w:szCs w:val="24"/>
          <w:rtl w:val="0"/>
        </w:rPr>
        <w:t xml:space="preserve">. Di Indonesia, upaya penanganan limbah pangan mulai mengarah pada pendekatan ekonomi sirkular, di mana surplus pangan dari sektor perhotelan, restoran, dan kafe (HoReKa) tidak lagi berakhir sebagai sampah, melainkan didistribusikan kembali. Pendekatan ini mendukung pencapaian </w:t>
      </w:r>
      <w:r w:rsidDel="00000000" w:rsidR="00000000" w:rsidRPr="00000000">
        <w:rPr>
          <w:rFonts w:ascii="Times New Roman" w:cs="Times New Roman" w:eastAsia="Times New Roman" w:hAnsi="Times New Roman"/>
          <w:i w:val="1"/>
          <w:iCs w:val="1"/>
          <w:sz w:val="24"/>
          <w:szCs w:val="24"/>
          <w:rtl w:val="0"/>
        </w:rPr>
        <w:t xml:space="preserve">Sustainable Development Goals</w:t>
      </w:r>
      <w:r w:rsidDel="00000000" w:rsidR="00000000" w:rsidRPr="00000000">
        <w:rPr>
          <w:rFonts w:ascii="Times New Roman" w:cs="Times New Roman" w:eastAsia="Times New Roman" w:hAnsi="Times New Roman"/>
          <w:sz w:val="24"/>
          <w:szCs w:val="24"/>
          <w:rtl w:val="0"/>
        </w:rPr>
        <w:t xml:space="preserve"> (SDGs), khususnya SDG 2 (</w:t>
      </w:r>
      <w:r w:rsidDel="00000000" w:rsidR="00000000" w:rsidRPr="00000000">
        <w:rPr>
          <w:rFonts w:ascii="Times New Roman" w:cs="Times New Roman" w:eastAsia="Times New Roman" w:hAnsi="Times New Roman"/>
          <w:i w:val="1"/>
          <w:iCs w:val="1"/>
          <w:sz w:val="24"/>
          <w:szCs w:val="24"/>
          <w:rtl w:val="0"/>
        </w:rPr>
        <w:t xml:space="preserve">Zero Hunger</w:t>
      </w:r>
      <w:r w:rsidDel="00000000" w:rsidR="00000000" w:rsidRPr="00000000">
        <w:rPr>
          <w:rFonts w:ascii="Times New Roman" w:cs="Times New Roman" w:eastAsia="Times New Roman" w:hAnsi="Times New Roman"/>
          <w:sz w:val="24"/>
          <w:szCs w:val="24"/>
          <w:rtl w:val="0"/>
        </w:rPr>
        <w:t xml:space="preserve">) dan SDG 12 (</w:t>
      </w:r>
      <w:r w:rsidDel="00000000" w:rsidR="00000000" w:rsidRPr="00000000">
        <w:rPr>
          <w:rFonts w:ascii="Times New Roman" w:cs="Times New Roman" w:eastAsia="Times New Roman" w:hAnsi="Times New Roman"/>
          <w:i w:val="1"/>
          <w:iCs w:val="1"/>
          <w:sz w:val="24"/>
          <w:szCs w:val="24"/>
          <w:rtl w:val="0"/>
        </w:rPr>
        <w:t xml:space="preserve">Responsible Consumption and Production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(Fatorachian et al. 2025)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(de Almeida Oroski and da Silva 2023)</w:t>
      </w:r>
      <w:r w:rsidDel="00000000" w:rsidR="00000000" w:rsidRPr="00000000">
        <w:rPr>
          <w:rtl w:val="0"/>
        </w:rPr>
      </w:r>
    </w:p>
    <w:p w:rsidR="00000000" w:rsidDel="00000000" w:rsidP="00000000" w:rsidRDefault="00000000" w:rsidRPr="00000000" w14:paraId="000000AD">
      <w:pPr>
        <w:pStyle w:val="Heading2"/>
        <w:keepNext w:val="0"/>
        <w:keepLines w:val="0"/>
        <w:spacing w:after="80" w:before="280" w:lineRule="auto"/>
        <w:jc w:val="both"/>
        <w:rPr>
          <w:rFonts w:ascii="Times New Roman" w:cs="Times New Roman" w:eastAsia="Times New Roman" w:hAnsi="Times New Roman"/>
          <w:b w:val="1"/>
          <w:bCs w:val="1"/>
          <w:sz w:val="24"/>
          <w:szCs w:val="24"/>
        </w:rPr>
      </w:pPr>
      <w:bookmarkStart w:colFirst="0" w:colLast="0" w:name="_heading=h.1n7pupc1v7s0" w:id="25"/>
      <w:bookmarkEnd w:id="25"/>
      <w:r w:rsidDel="00000000" w:rsidR="00000000" w:rsidRPr="00000000">
        <w:rPr>
          <w:rFonts w:ascii="Times New Roman" w:cs="Times New Roman" w:eastAsia="Times New Roman" w:hAnsi="Times New Roman"/>
          <w:b w:val="1"/>
          <w:bCs w:val="1"/>
          <w:sz w:val="24"/>
          <w:szCs w:val="24"/>
          <w:rtl w:val="0"/>
        </w:rPr>
        <w:t xml:space="preserve">2.2 Platform Digital Pengelolaan Sisa Makanan (</w:t>
      </w:r>
      <w:r w:rsidDel="00000000" w:rsidR="00000000" w:rsidRPr="00000000">
        <w:rPr>
          <w:rFonts w:ascii="Times New Roman" w:cs="Times New Roman" w:eastAsia="Times New Roman" w:hAnsi="Times New Roman"/>
          <w:b w:val="1"/>
          <w:bCs w:val="1"/>
          <w:i w:val="1"/>
          <w:iCs w:val="1"/>
          <w:sz w:val="24"/>
          <w:szCs w:val="24"/>
          <w:rtl w:val="0"/>
        </w:rPr>
        <w:t xml:space="preserve">Food Waste-Reducing Platforms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AE">
      <w:pPr>
        <w:spacing w:after="4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Teknologi digital berperan sebagai akselerator dalam menghubungkan donor pangan dengan penerima manfaat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Platform seperti CIRCLE menonjolkan penggunaan sistem logistik sirkular untuk menjamin ketahanan pangan yang berkelanjutan . Penelitian pada platform Food Bridge dan Zero Waste Chain menunjukkan bahwa digitalisasi mampu meminimalisir kesalahan manusia dalam pencatatan donasi serta mempercepat koordinasi pengambilan makanan (</w:t>
      </w:r>
      <w:r w:rsidDel="00000000" w:rsidR="00000000" w:rsidRPr="00000000">
        <w:rPr>
          <w:rFonts w:ascii="Times New Roman" w:cs="Times New Roman" w:eastAsia="Times New Roman" w:hAnsi="Times New Roman"/>
          <w:i w:val="1"/>
          <w:iCs w:val="1"/>
          <w:sz w:val="24"/>
          <w:szCs w:val="24"/>
          <w:rtl w:val="0"/>
        </w:rPr>
        <w:t xml:space="preserve">pickup</w:t>
      </w:r>
      <w:r w:rsidDel="00000000" w:rsidR="00000000" w:rsidRPr="00000000">
        <w:rPr>
          <w:rFonts w:ascii="Times New Roman" w:cs="Times New Roman" w:eastAsia="Times New Roman" w:hAnsi="Times New Roman"/>
          <w:sz w:val="24"/>
          <w:szCs w:val="24"/>
          <w:rtl w:val="0"/>
        </w:rPr>
        <w:t xml:space="preserve">) melalui notifikasi otomatis</w:t>
      </w:r>
      <w:r w:rsidDel="00000000" w:rsidR="00000000" w:rsidRPr="00000000">
        <w:rPr>
          <w:rFonts w:ascii="Times New Roman" w:cs="Times New Roman" w:eastAsia="Times New Roman" w:hAnsi="Times New Roman"/>
          <w:color w:val="000000"/>
          <w:sz w:val="24"/>
          <w:szCs w:val="24"/>
          <w:rtl w:val="0"/>
        </w:rPr>
        <w:t xml:space="preserve">(Ranjbari et al. 2024)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(Amrutkar et al. 2024)</w:t>
      </w:r>
      <w:r w:rsidDel="00000000" w:rsidR="00000000" w:rsidRPr="00000000">
        <w:rPr>
          <w:rFonts w:ascii="Times New Roman" w:cs="Times New Roman" w:eastAsia="Times New Roman" w:hAnsi="Times New Roman"/>
          <w:sz w:val="24"/>
          <w:szCs w:val="24"/>
          <w:rtl w:val="0"/>
        </w:rPr>
        <w:t xml:space="preserve">. Penggunaan aplikasi seluler ini terbukti efektif dalam memetakan titik-titik surplus pangan di wilayah perkotaan yang padat </w:t>
      </w:r>
      <w:r w:rsidDel="00000000" w:rsidR="00000000" w:rsidRPr="00000000">
        <w:rPr>
          <w:rFonts w:ascii="Times New Roman" w:cs="Times New Roman" w:eastAsia="Times New Roman" w:hAnsi="Times New Roman"/>
          <w:color w:val="000000"/>
          <w:sz w:val="24"/>
          <w:szCs w:val="24"/>
          <w:rtl w:val="0"/>
        </w:rPr>
        <w:t xml:space="preserve">(Štraub et al. 2025)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F">
      <w:pPr>
        <w:pStyle w:val="Heading2"/>
        <w:keepNext w:val="0"/>
        <w:keepLines w:val="0"/>
        <w:spacing w:after="80" w:before="280" w:lineRule="auto"/>
        <w:jc w:val="both"/>
        <w:rPr>
          <w:rFonts w:ascii="Times New Roman" w:cs="Times New Roman" w:eastAsia="Times New Roman" w:hAnsi="Times New Roman"/>
          <w:b w:val="1"/>
          <w:bCs w:val="1"/>
          <w:sz w:val="24"/>
          <w:szCs w:val="24"/>
        </w:rPr>
      </w:pPr>
      <w:bookmarkStart w:colFirst="0" w:colLast="0" w:name="_heading=h.f3bamadgzm97" w:id="26"/>
      <w:bookmarkEnd w:id="26"/>
      <w:r w:rsidDel="00000000" w:rsidR="00000000" w:rsidRPr="00000000">
        <w:rPr>
          <w:rFonts w:ascii="Times New Roman" w:cs="Times New Roman" w:eastAsia="Times New Roman" w:hAnsi="Times New Roman"/>
          <w:b w:val="1"/>
          <w:bCs w:val="1"/>
          <w:sz w:val="24"/>
          <w:szCs w:val="24"/>
          <w:rtl w:val="0"/>
        </w:rPr>
        <w:t xml:space="preserve">2.3 Algoritma Shannon Entropy dan TOPSIS</w:t>
      </w:r>
    </w:p>
    <w:p w:rsidR="00000000" w:rsidDel="00000000" w:rsidP="00000000" w:rsidRDefault="00000000" w:rsidRPr="00000000" w14:paraId="000000B0">
      <w:pPr>
        <w:spacing w:after="480"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Untuk menghasilkan pemeringkatan penerima bantuan yang objektif, metode hibrida Multi-Criteria Decision Making (MCDM) digunakan:</w:t>
      </w:r>
      <w:r w:rsidDel="00000000" w:rsidR="00000000" w:rsidRPr="00000000">
        <w:rPr>
          <w:rtl w:val="0"/>
        </w:rPr>
      </w:r>
    </w:p>
    <w:p w:rsidR="00000000" w:rsidDel="00000000" w:rsidP="00000000" w:rsidRDefault="00000000" w:rsidRPr="00000000" w14:paraId="000000B1">
      <w:pPr>
        <w:pStyle w:val="Heading3"/>
        <w:keepNext w:val="0"/>
        <w:keepLines w:val="0"/>
        <w:spacing w:after="240" w:before="240" w:lineRule="auto"/>
        <w:ind w:left="425" w:firstLine="0"/>
        <w:rPr>
          <w:rFonts w:ascii="Times New Roman" w:cs="Times New Roman" w:eastAsia="Times New Roman" w:hAnsi="Times New Roman"/>
          <w:b w:val="1"/>
          <w:bCs w:val="1"/>
          <w:color w:val="000000"/>
          <w:sz w:val="24"/>
          <w:szCs w:val="24"/>
        </w:rPr>
      </w:pPr>
      <w:bookmarkStart w:colFirst="0" w:colLast="0" w:name="_heading=h.jybg70ad3wip" w:id="27"/>
      <w:bookmarkEnd w:id="27"/>
      <w:r w:rsidDel="00000000" w:rsidR="00000000" w:rsidRPr="00000000">
        <w:rPr>
          <w:rFonts w:ascii="Times New Roman" w:cs="Times New Roman" w:eastAsia="Times New Roman" w:hAnsi="Times New Roman"/>
          <w:b w:val="1"/>
          <w:bCs w:val="1"/>
          <w:color w:val="000000"/>
          <w:sz w:val="24"/>
          <w:szCs w:val="24"/>
          <w:rtl w:val="0"/>
        </w:rPr>
        <w:t xml:space="preserve">2.3.1 Shannon Entropy</w:t>
      </w:r>
    </w:p>
    <w:p w:rsidR="00000000" w:rsidDel="00000000" w:rsidP="00000000" w:rsidRDefault="00000000" w:rsidRPr="00000000" w14:paraId="000000B2">
      <w:pPr>
        <w:spacing w:after="4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ini digunakan untuk menentukan bobot kriteria secara objektif berdasarkan tingkat ketidakpastian atau variasi data. Semakin besar variasi nilai pada suatu kriteria, semakin besar informasi yang terkandung di dalamnya, sehingga kriteria tersebut mendapatkan bobot yang lebih tinggi </w:t>
      </w:r>
      <w:r w:rsidDel="00000000" w:rsidR="00000000" w:rsidRPr="00000000">
        <w:rPr>
          <w:rFonts w:ascii="Times New Roman" w:cs="Times New Roman" w:eastAsia="Times New Roman" w:hAnsi="Times New Roman"/>
          <w:color w:val="000000"/>
          <w:sz w:val="24"/>
          <w:szCs w:val="24"/>
          <w:rtl w:val="0"/>
        </w:rPr>
        <w:t xml:space="preserve">(Tzitiridou-Chatzopoulou et al. 2024)(Saraiva 2023a)</w:t>
      </w:r>
      <w:r w:rsidDel="00000000" w:rsidR="00000000" w:rsidRPr="00000000">
        <w:rPr>
          <w:rFonts w:ascii="Times New Roman" w:cs="Times New Roman" w:eastAsia="Times New Roman" w:hAnsi="Times New Roman"/>
          <w:sz w:val="24"/>
          <w:szCs w:val="24"/>
          <w:rtl w:val="0"/>
        </w:rPr>
        <w:t xml:space="preserve"> Penggunaan </w:t>
      </w:r>
      <w:r w:rsidDel="00000000" w:rsidR="00000000" w:rsidRPr="00000000">
        <w:rPr>
          <w:rFonts w:ascii="Times New Roman" w:cs="Times New Roman" w:eastAsia="Times New Roman" w:hAnsi="Times New Roman"/>
          <w:i w:val="1"/>
          <w:iCs w:val="1"/>
          <w:sz w:val="24"/>
          <w:szCs w:val="24"/>
          <w:rtl w:val="0"/>
        </w:rPr>
        <w:t xml:space="preserve">Entropy-weight</w:t>
      </w:r>
      <w:r w:rsidDel="00000000" w:rsidR="00000000" w:rsidRPr="00000000">
        <w:rPr>
          <w:rFonts w:ascii="Times New Roman" w:cs="Times New Roman" w:eastAsia="Times New Roman" w:hAnsi="Times New Roman"/>
          <w:sz w:val="24"/>
          <w:szCs w:val="24"/>
          <w:rtl w:val="0"/>
        </w:rPr>
        <w:t xml:space="preserve"> menghilangkan subjektivitas pakar yang sering ditemukan pada metode seperti AHP </w:t>
      </w:r>
      <w:r w:rsidDel="00000000" w:rsidR="00000000" w:rsidRPr="00000000">
        <w:rPr>
          <w:rFonts w:ascii="Times New Roman" w:cs="Times New Roman" w:eastAsia="Times New Roman" w:hAnsi="Times New Roman"/>
          <w:color w:val="000000"/>
          <w:sz w:val="24"/>
          <w:szCs w:val="24"/>
          <w:rtl w:val="0"/>
        </w:rPr>
        <w:t xml:space="preserve">(Demircan and Yetilmezsoy 2023).</w:t>
      </w:r>
      <w:r w:rsidDel="00000000" w:rsidR="00000000" w:rsidRPr="00000000">
        <w:rPr>
          <w:rtl w:val="0"/>
        </w:rPr>
      </w:r>
    </w:p>
    <w:p w:rsidR="00000000" w:rsidDel="00000000" w:rsidP="00000000" w:rsidRDefault="00000000" w:rsidRPr="00000000" w14:paraId="000000B3">
      <w:pPr>
        <w:spacing w:after="480" w:before="280" w:lineRule="auto"/>
        <w:ind w:left="42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2.3.2 TOPSIS (</w:t>
      </w:r>
      <w:r w:rsidDel="00000000" w:rsidR="00000000" w:rsidRPr="00000000">
        <w:rPr>
          <w:rFonts w:ascii="Times New Roman" w:cs="Times New Roman" w:eastAsia="Times New Roman" w:hAnsi="Times New Roman"/>
          <w:b w:val="1"/>
          <w:bCs w:val="1"/>
          <w:i w:val="1"/>
          <w:iCs w:val="1"/>
          <w:sz w:val="24"/>
          <w:szCs w:val="24"/>
          <w:rtl w:val="0"/>
        </w:rPr>
        <w:t xml:space="preserve">Technique for Order of Preference by Similarity to Ideal Solution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B4">
      <w:pPr>
        <w:spacing w:after="4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TOPSIS digunakan dalam sistem pendukung keputusan karena prinsip dasarnya yang rasional dan mudah dipahami. Keunggulan utama TOPSIS terletak pada konsep matematisnya yang mencari alternatif dengan jarak terpendek dari solusi ideal positif sekaligus jarak terjauh dari solusi ideal negatif secara bersamaan </w:t>
      </w:r>
      <w:r w:rsidDel="00000000" w:rsidR="00000000" w:rsidRPr="00000000">
        <w:rPr>
          <w:rFonts w:ascii="Times New Roman" w:cs="Times New Roman" w:eastAsia="Times New Roman" w:hAnsi="Times New Roman"/>
          <w:color w:val="000000"/>
          <w:sz w:val="24"/>
          <w:szCs w:val="24"/>
          <w:rtl w:val="0"/>
        </w:rPr>
        <w:t xml:space="preserve">(Aini et al. 2024)(Torres-Lozada et al. 2023)</w:t>
      </w:r>
      <w:r w:rsidDel="00000000" w:rsidR="00000000" w:rsidRPr="00000000">
        <w:rPr>
          <w:rFonts w:ascii="Times New Roman" w:cs="Times New Roman" w:eastAsia="Times New Roman" w:hAnsi="Times New Roman"/>
          <w:sz w:val="24"/>
          <w:szCs w:val="24"/>
          <w:rtl w:val="0"/>
        </w:rPr>
        <w:t xml:space="preserve">. Secara teknis, metode ini menentukan peringkat berdasarkan kalkulasi jarak geometris terhadap kedua titik ideal tersebut untuk menghasilkan solusi optimal </w:t>
      </w:r>
      <w:r w:rsidDel="00000000" w:rsidR="00000000" w:rsidRPr="00000000">
        <w:rPr>
          <w:rFonts w:ascii="Times New Roman" w:cs="Times New Roman" w:eastAsia="Times New Roman" w:hAnsi="Times New Roman"/>
          <w:color w:val="000000"/>
          <w:sz w:val="24"/>
          <w:szCs w:val="24"/>
          <w:rtl w:val="0"/>
        </w:rPr>
        <w:t xml:space="preserve">(Tzitiridou-Chatzopoulou et al. 2024).</w:t>
      </w:r>
      <w:r w:rsidDel="00000000" w:rsidR="00000000" w:rsidRPr="00000000">
        <w:rPr>
          <w:rtl w:val="0"/>
        </w:rPr>
      </w:r>
    </w:p>
    <w:p w:rsidR="00000000" w:rsidDel="00000000" w:rsidP="00000000" w:rsidRDefault="00000000" w:rsidRPr="00000000" w14:paraId="000000B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literatur pendukung, TOPSIS seringkali dinilai lebih unggul dalam beberapa aspek krusial dibandingkan metode pembanding lainnya:</w:t>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Akurasi yang Lebih Tinggi: Dalam studi komparatif, misalnya pada kasus pemilihan asisten laboratorium, TOPSIS menunjukkan tingkat akurasi sebesar 73%, yang secara signifikan lebih besar dibandingkan metode Analytic Hierarchy Process (AHP) yang hanya mencapai 45% .</w:t>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Kemudahan dan Kelugasan: Dibandingkan dengan metode Simple Additive Weighting (SAW), TOPSIS dianggap lebih absolut dan lugas (straightforward) dalam menjalankan proses pemeringkatan preferensi alternatif (Aini et al. 2024).</w:t>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Fleksibilitas Teknis: Metode ini tidak memberlakukan batasan ketat pada ukuran sampel, sehingga memungkinkan penggunaan data dari sumber asli secara efisien. Selain itu, TOPSIS memiliki tingkat kehilangan informasi yang rendah dan operasi yang sangat fleksibel dalam berbagai skala data (Tzitiridou-Chatzopoulou et al. 2024).</w:t>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8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Konsistensi pada Kriteria Kontradiktif: Dibandingkan dengan metode seperti SMARTER, TOPSIS memiliki kinerja yang lebih konsisten dalam menangani kriteria yang saling bertentangan (misalnya: urgensi jarak lokasi pengiriman yang harus minimal vs. jumlah kandungan protein yang harus maksimal) (Aini et al. 2024).</w:t>
      </w:r>
    </w:p>
    <w:p w:rsidR="00000000" w:rsidDel="00000000" w:rsidP="00000000" w:rsidRDefault="00000000" w:rsidRPr="00000000" w14:paraId="000000B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Kombinasi antara akurasi tinggi, fleksibilitas data, dan transparansi perhitungan inilah yang mendasari penggunaan TOPSIS dalam algoritma NUTRI-SHARE untuk menjamin keadilan distribusi pangan surplus.</w:t>
      </w:r>
    </w:p>
    <w:p w:rsidR="00000000" w:rsidDel="00000000" w:rsidP="00000000" w:rsidRDefault="00000000" w:rsidRPr="00000000" w14:paraId="000000BB">
      <w:pPr>
        <w:pStyle w:val="Heading2"/>
        <w:keepNext w:val="0"/>
        <w:keepLines w:val="0"/>
        <w:spacing w:after="80" w:before="120" w:lineRule="auto"/>
        <w:jc w:val="both"/>
        <w:rPr>
          <w:rFonts w:ascii="Times New Roman" w:cs="Times New Roman" w:eastAsia="Times New Roman" w:hAnsi="Times New Roman"/>
          <w:b w:val="1"/>
          <w:bCs w:val="1"/>
          <w:sz w:val="24"/>
          <w:szCs w:val="24"/>
        </w:rPr>
      </w:pPr>
      <w:bookmarkStart w:colFirst="0" w:colLast="0" w:name="_heading=h.mqrq1pf5rhz0" w:id="28"/>
      <w:bookmarkEnd w:id="28"/>
      <w:r w:rsidDel="00000000" w:rsidR="00000000" w:rsidRPr="00000000">
        <w:rPr>
          <w:rFonts w:ascii="Times New Roman" w:cs="Times New Roman" w:eastAsia="Times New Roman" w:hAnsi="Times New Roman"/>
          <w:b w:val="1"/>
          <w:bCs w:val="1"/>
          <w:sz w:val="24"/>
          <w:szCs w:val="24"/>
          <w:rtl w:val="0"/>
        </w:rPr>
        <w:t xml:space="preserve">2.4 Standar Gizi dan Angka Kecukupan Gizi (AKG)</w:t>
      </w:r>
    </w:p>
    <w:p w:rsidR="00000000" w:rsidDel="00000000" w:rsidP="00000000" w:rsidRDefault="00000000" w:rsidRPr="00000000" w14:paraId="000000BC">
      <w:pPr>
        <w:spacing w:after="480"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Aspek nutrisi menjadi parameter utama dalam sistem NUTRI-SHARE. Berdasarkan Permenkes No. 28 Tahun 2019, pemenuhan gizi harus disesuaikan dengan profil penerima manfaat (seperti usia dan kondisi kesehatan di panti asuhan). Penilaian status malnutrisi melalui perhitungan densitas gizi pada makanan donasi menjadi kunci untuk meningkatkan efektivitas intervensi kesehatan melalui platform digital </w:t>
      </w:r>
      <w:r w:rsidDel="00000000" w:rsidR="00000000" w:rsidRPr="00000000">
        <w:rPr>
          <w:rFonts w:ascii="Times New Roman" w:cs="Times New Roman" w:eastAsia="Times New Roman" w:hAnsi="Times New Roman"/>
          <w:color w:val="000000"/>
          <w:sz w:val="24"/>
          <w:szCs w:val="24"/>
          <w:rtl w:val="0"/>
        </w:rPr>
        <w:t xml:space="preserve">(Tzitiridou-Chatzopoulou et al. 2024)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D">
      <w:pPr>
        <w:spacing w:after="480" w:before="2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3. TAHAP PELAKSANAAN</w:t>
      </w:r>
    </w:p>
    <w:p w:rsidR="00000000" w:rsidDel="00000000" w:rsidP="00000000" w:rsidRDefault="00000000" w:rsidRPr="00000000" w14:paraId="000000BE">
      <w:pPr>
        <w:spacing w:after="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karsa cipta NUTRI-SHARE dilakukan melalui lima tahapan utama yang terintegrasi untuk menjamin validitas gizi dan keandalan sistem.</w:t>
      </w:r>
    </w:p>
    <w:p w:rsidR="00000000" w:rsidDel="00000000" w:rsidP="00000000" w:rsidRDefault="00000000" w:rsidRPr="00000000" w14:paraId="000000BF">
      <w:pPr>
        <w:pStyle w:val="Heading2"/>
        <w:keepNext w:val="0"/>
        <w:keepLines w:val="0"/>
        <w:spacing w:after="40" w:before="240" w:lineRule="auto"/>
        <w:jc w:val="both"/>
        <w:rPr>
          <w:rFonts w:ascii="Times New Roman" w:cs="Times New Roman" w:eastAsia="Times New Roman" w:hAnsi="Times New Roman"/>
          <w:b w:val="1"/>
          <w:bCs w:val="1"/>
          <w:sz w:val="24"/>
          <w:szCs w:val="24"/>
        </w:rPr>
      </w:pPr>
      <w:bookmarkStart w:colFirst="0" w:colLast="0" w:name="_heading=h.hm5x8o96u17j" w:id="29"/>
      <w:bookmarkEnd w:id="29"/>
      <w:r w:rsidDel="00000000" w:rsidR="00000000" w:rsidRPr="00000000">
        <w:rPr>
          <w:rFonts w:ascii="Times New Roman" w:cs="Times New Roman" w:eastAsia="Times New Roman" w:hAnsi="Times New Roman"/>
          <w:b w:val="1"/>
          <w:bCs w:val="1"/>
          <w:sz w:val="24"/>
          <w:szCs w:val="24"/>
          <w:rtl w:val="0"/>
        </w:rPr>
        <w:t xml:space="preserve">3.1 Tahap Pengumpulan Data dan Studi Pendahuluan</w:t>
      </w:r>
    </w:p>
    <w:p w:rsidR="00000000" w:rsidDel="00000000" w:rsidP="00000000" w:rsidRDefault="00000000" w:rsidRPr="00000000" w14:paraId="000000C0">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ini, tim melakukan pengumpulan data sekunder sebagai fondasi perancangan sistem:</w:t>
      </w:r>
    </w:p>
    <w:p w:rsidR="00000000" w:rsidDel="00000000" w:rsidP="00000000" w:rsidRDefault="00000000" w:rsidRPr="00000000" w14:paraId="000000C1">
      <w:pPr>
        <w:spacing w:after="120" w:before="120" w:line="240" w:lineRule="auto"/>
        <w:ind w:left="8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Parameter Gizi: Merujuk pada Tabel Angka Kecukupan Gizi (AKG) berdasarkan Permenkes No. 28 Tahun 2019</w:t>
      </w:r>
    </w:p>
    <w:p w:rsidR="00000000" w:rsidDel="00000000" w:rsidP="00000000" w:rsidRDefault="00000000" w:rsidRPr="00000000" w14:paraId="000000C2">
      <w:pPr>
        <w:spacing w:after="120" w:before="120" w:line="240" w:lineRule="auto"/>
        <w:ind w:left="8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Studi Lokus: Pemetaan sebaran Hotel, Restoran, dan Kafe (HoReKa) di wilayah Yogyakarta serta daftar Entitas Sosial (Panti Asuhan, Rumah Singgah) yang terdaftar di Dinas Sosial DIY.</w:t>
      </w:r>
    </w:p>
    <w:p w:rsidR="00000000" w:rsidDel="00000000" w:rsidP="00000000" w:rsidRDefault="00000000" w:rsidRPr="00000000" w14:paraId="000000C3">
      <w:pPr>
        <w:spacing w:after="120" w:before="120" w:line="240" w:lineRule="auto"/>
        <w:ind w:left="85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Studi literatur Algoritma: Pendalaman teknis integrasi </w:t>
      </w:r>
      <w:r w:rsidDel="00000000" w:rsidR="00000000" w:rsidRPr="00000000">
        <w:rPr>
          <w:rFonts w:ascii="Times New Roman" w:cs="Times New Roman" w:eastAsia="Times New Roman" w:hAnsi="Times New Roman"/>
          <w:i w:val="1"/>
          <w:iCs w:val="1"/>
          <w:sz w:val="24"/>
          <w:szCs w:val="24"/>
          <w:rtl w:val="0"/>
        </w:rPr>
        <w:t xml:space="preserve">Shannon Entropy</w:t>
      </w:r>
      <w:r w:rsidDel="00000000" w:rsidR="00000000" w:rsidRPr="00000000">
        <w:rPr>
          <w:rFonts w:ascii="Times New Roman" w:cs="Times New Roman" w:eastAsia="Times New Roman" w:hAnsi="Times New Roman"/>
          <w:sz w:val="24"/>
          <w:szCs w:val="24"/>
          <w:rtl w:val="0"/>
        </w:rPr>
        <w:t xml:space="preserve"> untuk pembobotan kriteria secara objektif dan </w:t>
      </w:r>
      <w:r w:rsidDel="00000000" w:rsidR="00000000" w:rsidRPr="00000000">
        <w:rPr>
          <w:rFonts w:ascii="Times New Roman" w:cs="Times New Roman" w:eastAsia="Times New Roman" w:hAnsi="Times New Roman"/>
          <w:i w:val="1"/>
          <w:iCs w:val="1"/>
          <w:sz w:val="24"/>
          <w:szCs w:val="24"/>
          <w:rtl w:val="0"/>
        </w:rPr>
        <w:t xml:space="preserve">TOPSIS</w:t>
      </w:r>
      <w:r w:rsidDel="00000000" w:rsidR="00000000" w:rsidRPr="00000000">
        <w:rPr>
          <w:rFonts w:ascii="Times New Roman" w:cs="Times New Roman" w:eastAsia="Times New Roman" w:hAnsi="Times New Roman"/>
          <w:sz w:val="24"/>
          <w:szCs w:val="24"/>
          <w:rtl w:val="0"/>
        </w:rPr>
        <w:t xml:space="preserve"> untuk penentuan jarak solusi ideal.</w:t>
      </w:r>
    </w:p>
    <w:p w:rsidR="00000000" w:rsidDel="00000000" w:rsidP="00000000" w:rsidRDefault="00000000" w:rsidRPr="00000000" w14:paraId="000000C4">
      <w:pPr>
        <w:pStyle w:val="Heading2"/>
        <w:keepNext w:val="0"/>
        <w:keepLines w:val="0"/>
        <w:spacing w:after="40" w:before="240" w:lineRule="auto"/>
        <w:jc w:val="both"/>
        <w:rPr>
          <w:rFonts w:ascii="Times New Roman" w:cs="Times New Roman" w:eastAsia="Times New Roman" w:hAnsi="Times New Roman"/>
          <w:b w:val="1"/>
          <w:bCs w:val="1"/>
          <w:sz w:val="24"/>
          <w:szCs w:val="24"/>
        </w:rPr>
      </w:pPr>
      <w:bookmarkStart w:colFirst="0" w:colLast="0" w:name="_heading=h.km4v1oikk2uu" w:id="30"/>
      <w:bookmarkEnd w:id="30"/>
      <w:r w:rsidDel="00000000" w:rsidR="00000000" w:rsidRPr="00000000">
        <w:rPr>
          <w:rFonts w:ascii="Times New Roman" w:cs="Times New Roman" w:eastAsia="Times New Roman" w:hAnsi="Times New Roman"/>
          <w:b w:val="1"/>
          <w:bCs w:val="1"/>
          <w:sz w:val="24"/>
          <w:szCs w:val="24"/>
          <w:rtl w:val="0"/>
        </w:rPr>
        <w:t xml:space="preserve">3.2 Perancangan Arsitektur dan Desain Sistem</w:t>
      </w:r>
    </w:p>
    <w:p w:rsidR="00000000" w:rsidDel="00000000" w:rsidP="00000000" w:rsidRDefault="00000000" w:rsidRPr="00000000" w14:paraId="000000C5">
      <w:pPr>
        <w:pStyle w:val="Heading2"/>
        <w:keepNext w:val="0"/>
        <w:keepLines w:val="0"/>
        <w:spacing w:before="120" w:line="240" w:lineRule="auto"/>
        <w:jc w:val="both"/>
        <w:rPr>
          <w:rFonts w:ascii="Times New Roman" w:cs="Times New Roman" w:eastAsia="Times New Roman" w:hAnsi="Times New Roman"/>
          <w:sz w:val="24"/>
          <w:szCs w:val="24"/>
        </w:rPr>
      </w:pPr>
      <w:bookmarkStart w:colFirst="0" w:colLast="0" w:name="_heading=h.austoe9ryhen" w:id="31"/>
      <w:bookmarkEnd w:id="31"/>
      <w:r w:rsidDel="00000000" w:rsidR="00000000" w:rsidRPr="00000000">
        <w:rPr>
          <w:rFonts w:ascii="Times New Roman" w:cs="Times New Roman" w:eastAsia="Times New Roman" w:hAnsi="Times New Roman"/>
          <w:sz w:val="24"/>
          <w:szCs w:val="24"/>
          <w:rtl w:val="0"/>
        </w:rPr>
        <w:t xml:space="preserve">Tahap ini mentransformasikan kebutuhan pengguna ke dalam model teknis:</w:t>
      </w:r>
    </w:p>
    <w:p w:rsidR="00000000" w:rsidDel="00000000" w:rsidP="00000000" w:rsidRDefault="00000000" w:rsidRPr="00000000" w14:paraId="000000C6">
      <w:pPr>
        <w:numPr>
          <w:ilvl w:val="0"/>
          <w:numId w:val="2"/>
        </w:numPr>
        <w:spacing w:after="120" w:before="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Arsitektur Sistem: Merancang alur pertukaran data antara </w:t>
      </w:r>
      <w:r w:rsidDel="00000000" w:rsidR="00000000" w:rsidRPr="00000000">
        <w:rPr>
          <w:rFonts w:ascii="Times New Roman" w:cs="Times New Roman" w:eastAsia="Times New Roman" w:hAnsi="Times New Roman"/>
          <w:i w:val="1"/>
          <w:i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(Donor), </w:t>
      </w:r>
      <w:r w:rsidDel="00000000" w:rsidR="00000000" w:rsidRPr="00000000">
        <w:rPr>
          <w:rFonts w:ascii="Times New Roman" w:cs="Times New Roman" w:eastAsia="Times New Roman" w:hAnsi="Times New Roman"/>
          <w:i w:val="1"/>
          <w:i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(NUTRI-SHARE), dan </w:t>
      </w:r>
      <w:r w:rsidDel="00000000" w:rsidR="00000000" w:rsidRPr="00000000">
        <w:rPr>
          <w:rFonts w:ascii="Times New Roman" w:cs="Times New Roman" w:eastAsia="Times New Roman" w:hAnsi="Times New Roman"/>
          <w:i w:val="1"/>
          <w:iCs w:val="1"/>
          <w:sz w:val="24"/>
          <w:szCs w:val="24"/>
          <w:rtl w:val="0"/>
        </w:rPr>
        <w:t xml:space="preserve">Recipient</w:t>
      </w:r>
      <w:r w:rsidDel="00000000" w:rsidR="00000000" w:rsidRPr="00000000">
        <w:rPr>
          <w:rFonts w:ascii="Times New Roman" w:cs="Times New Roman" w:eastAsia="Times New Roman" w:hAnsi="Times New Roman"/>
          <w:sz w:val="24"/>
          <w:szCs w:val="24"/>
          <w:rtl w:val="0"/>
        </w:rPr>
        <w:t xml:space="preserve"> (Entitas Sosial).</w:t>
      </w:r>
    </w:p>
    <w:p w:rsidR="00000000" w:rsidDel="00000000" w:rsidP="00000000" w:rsidRDefault="00000000" w:rsidRPr="00000000" w14:paraId="000000C7">
      <w:pPr>
        <w:numPr>
          <w:ilvl w:val="0"/>
          <w:numId w:val="2"/>
        </w:numPr>
        <w:spacing w:after="120" w:before="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DSS Hybrid: Menyusun matriks keputusan yang terdiri dari alternatif dan kriteria, sebagai dasar proses evaluasi dan pemeringkatan prioritas menggunakan metode Hybrid Entropy-TOPSIS.</w:t>
      </w:r>
    </w:p>
    <w:p w:rsidR="00000000" w:rsidDel="00000000" w:rsidP="00000000" w:rsidRDefault="00000000" w:rsidRPr="00000000" w14:paraId="000000C8">
      <w:pPr>
        <w:numPr>
          <w:ilvl w:val="0"/>
          <w:numId w:val="2"/>
        </w:numPr>
        <w:spacing w:after="120" w:before="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Komputasi (Sistem): Algoritma </w:t>
      </w:r>
      <w:r w:rsidDel="00000000" w:rsidR="00000000" w:rsidRPr="00000000">
        <w:rPr>
          <w:rFonts w:ascii="Times New Roman" w:cs="Times New Roman" w:eastAsia="Times New Roman" w:hAnsi="Times New Roman"/>
          <w:i w:val="1"/>
          <w:iCs w:val="1"/>
          <w:sz w:val="24"/>
          <w:szCs w:val="24"/>
          <w:rtl w:val="0"/>
        </w:rPr>
        <w:t xml:space="preserve">Hybrid Entropy-TOPSIS</w:t>
      </w:r>
      <w:r w:rsidDel="00000000" w:rsidR="00000000" w:rsidRPr="00000000">
        <w:rPr>
          <w:rFonts w:ascii="Times New Roman" w:cs="Times New Roman" w:eastAsia="Times New Roman" w:hAnsi="Times New Roman"/>
          <w:sz w:val="24"/>
          <w:szCs w:val="24"/>
          <w:rtl w:val="0"/>
        </w:rPr>
        <w:t xml:space="preserve"> bekerja menghitung prioritas berdasarkan 5 kriteria: Densitas Nutrisi (C1), Urgensi Kesehatan (C2), Kelayakan (C3), Lokasi (C4), dan Riwayat Bantuan (C5).</w:t>
      </w:r>
    </w:p>
    <w:p w:rsidR="00000000" w:rsidDel="00000000" w:rsidP="00000000" w:rsidRDefault="00000000" w:rsidRPr="00000000" w14:paraId="000000C9">
      <w:pPr>
        <w:numPr>
          <w:ilvl w:val="0"/>
          <w:numId w:val="2"/>
        </w:numPr>
        <w:spacing w:after="120" w:before="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Notifikasi: Sistem secara otomatis mengirimkan notifikasi kepada Penerima dengan peringkat tertinggi untuk segera melakukan klaim.</w:t>
      </w:r>
    </w:p>
    <w:p w:rsidR="00000000" w:rsidDel="00000000" w:rsidP="00000000" w:rsidRDefault="00000000" w:rsidRPr="00000000" w14:paraId="000000CA">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DSS NUTRI-SHARE, penentuan prioritas penerima dilakukan melalui analisis multidimensi dengan menitikberatkan pada densitas nutrisi dan urgensi kesehatan untuk memenuhi standar AKG, serta kelayakan pangan guna menjamin keamanan konsumsi. Selain itu, aspek jangkauan lokasi dan riwayat bantuan turut dipertimbangkan untuk meningkatkan efisiensi distribusi sekaligus memastikan pemerataan bantuan secara transparan. Sementara itu, pada aspek desain antarmuka (UI/UX), sistem dirancang melalui pembuatan wireframe yang inklusif, intuitif, dan mudah digunakan oleh berbagai kalangan operator.</w:t>
      </w:r>
    </w:p>
    <w:p w:rsidR="00000000" w:rsidDel="00000000" w:rsidP="00000000" w:rsidRDefault="00000000" w:rsidRPr="00000000" w14:paraId="000000CC">
      <w:pPr>
        <w:pStyle w:val="Heading2"/>
        <w:spacing w:after="240" w:before="240" w:lineRule="auto"/>
        <w:jc w:val="both"/>
        <w:rPr>
          <w:rFonts w:ascii="Times New Roman" w:cs="Times New Roman" w:eastAsia="Times New Roman" w:hAnsi="Times New Roman"/>
          <w:b w:val="1"/>
          <w:bCs w:val="1"/>
          <w:sz w:val="24"/>
          <w:szCs w:val="24"/>
        </w:rPr>
      </w:pPr>
      <w:bookmarkStart w:colFirst="0" w:colLast="0" w:name="_heading=h.pyb1kkqwwrrn" w:id="32"/>
      <w:bookmarkEnd w:id="32"/>
      <w:r w:rsidDel="00000000" w:rsidR="00000000" w:rsidRPr="00000000">
        <w:rPr>
          <w:rFonts w:ascii="Times New Roman" w:cs="Times New Roman" w:eastAsia="Times New Roman" w:hAnsi="Times New Roman"/>
          <w:b w:val="1"/>
          <w:bCs w:val="1"/>
          <w:sz w:val="24"/>
          <w:szCs w:val="24"/>
          <w:rtl w:val="0"/>
        </w:rPr>
        <w:t xml:space="preserve">3.3 Tahap Konstruksi dan Pengembangan Produk</w:t>
      </w:r>
    </w:p>
    <w:p w:rsidR="00000000" w:rsidDel="00000000" w:rsidP="00000000" w:rsidRDefault="00000000" w:rsidRPr="00000000" w14:paraId="000000CD">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pengembangan perangkat lunak menggunakan metode </w:t>
      </w:r>
      <w:r w:rsidDel="00000000" w:rsidR="00000000" w:rsidRPr="00000000">
        <w:rPr>
          <w:rFonts w:ascii="Times New Roman" w:cs="Times New Roman" w:eastAsia="Times New Roman" w:hAnsi="Times New Roman"/>
          <w:i w:val="1"/>
          <w:iCs w:val="1"/>
          <w:sz w:val="24"/>
          <w:szCs w:val="24"/>
          <w:rtl w:val="0"/>
        </w:rPr>
        <w:t xml:space="preserve">Agile</w:t>
      </w:r>
      <w:r w:rsidDel="00000000" w:rsidR="00000000" w:rsidRPr="00000000">
        <w:rPr>
          <w:rFonts w:ascii="Times New Roman" w:cs="Times New Roman" w:eastAsia="Times New Roman" w:hAnsi="Times New Roman"/>
          <w:sz w:val="24"/>
          <w:szCs w:val="24"/>
          <w:rtl w:val="0"/>
        </w:rPr>
        <w:t xml:space="preserve"> untuk fleksibilitas dan kecepatan pengembangan:</w:t>
      </w:r>
    </w:p>
    <w:p w:rsidR="00000000" w:rsidDel="00000000" w:rsidP="00000000" w:rsidRDefault="00000000" w:rsidRPr="00000000" w14:paraId="000000CE">
      <w:pPr>
        <w:numPr>
          <w:ilvl w:val="0"/>
          <w:numId w:val="4"/>
        </w:numPr>
        <w:spacing w:after="120" w:before="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Pengembangan aplikasi web dengan tampilan dapat diakses melalui berbagai perangkat untuk memastikan aksesibilitas tinggi.</w:t>
      </w:r>
    </w:p>
    <w:p w:rsidR="00000000" w:rsidDel="00000000" w:rsidP="00000000" w:rsidRDefault="00000000" w:rsidRPr="00000000" w14:paraId="000000CF">
      <w:pPr>
        <w:numPr>
          <w:ilvl w:val="0"/>
          <w:numId w:val="4"/>
        </w:numPr>
        <w:spacing w:after="120" w:before="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Implementasi logika bisnis dan kalkulasi Hybrid Entropy-TOPSIS menggunakan Python dan PHP dengan framework Laravel.</w:t>
      </w:r>
    </w:p>
    <w:p w:rsidR="00000000" w:rsidDel="00000000" w:rsidP="00000000" w:rsidRDefault="00000000" w:rsidRPr="00000000" w14:paraId="000000D0">
      <w:pPr>
        <w:numPr>
          <w:ilvl w:val="0"/>
          <w:numId w:val="4"/>
        </w:numPr>
        <w:spacing w:after="120" w:before="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Integrasi penyimpanan data pada cloud untuk sinkronisasi data donor dan penerima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1">
      <w:pPr>
        <w:numPr>
          <w:ilvl w:val="0"/>
          <w:numId w:val="4"/>
        </w:numPr>
        <w:spacing w:after="120" w:before="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Pemasangan aplikasi pada Virtual/Cloud Server dan konfigurasi domain agar aplikasi dapat diakses publik.</w:t>
      </w:r>
    </w:p>
    <w:p w:rsidR="00000000" w:rsidDel="00000000" w:rsidP="00000000" w:rsidRDefault="00000000" w:rsidRPr="00000000" w14:paraId="000000D2">
      <w:pPr>
        <w:spacing w:after="120" w:before="12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Style w:val="Heading2"/>
        <w:keepNext w:val="0"/>
        <w:keepLines w:val="0"/>
        <w:spacing w:after="40" w:before="120" w:lineRule="auto"/>
        <w:jc w:val="both"/>
        <w:rPr>
          <w:rFonts w:ascii="Times New Roman" w:cs="Times New Roman" w:eastAsia="Times New Roman" w:hAnsi="Times New Roman"/>
          <w:b w:val="1"/>
          <w:bCs w:val="1"/>
          <w:sz w:val="24"/>
          <w:szCs w:val="24"/>
        </w:rPr>
      </w:pPr>
      <w:bookmarkStart w:colFirst="0" w:colLast="0" w:name="_heading=h.v13u4ryqcnq1" w:id="33"/>
      <w:bookmarkEnd w:id="33"/>
      <w:r w:rsidDel="00000000" w:rsidR="00000000" w:rsidRPr="00000000">
        <w:rPr>
          <w:rFonts w:ascii="Times New Roman" w:cs="Times New Roman" w:eastAsia="Times New Roman" w:hAnsi="Times New Roman"/>
          <w:b w:val="1"/>
          <w:bCs w:val="1"/>
          <w:sz w:val="24"/>
          <w:szCs w:val="24"/>
          <w:rtl w:val="0"/>
        </w:rPr>
        <w:t xml:space="preserve">3.4 Pengujian Keandalan dan Validitas Karya</w:t>
      </w:r>
    </w:p>
    <w:p w:rsidR="00000000" w:rsidDel="00000000" w:rsidP="00000000" w:rsidRDefault="00000000" w:rsidRPr="00000000" w14:paraId="000000D4">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dilakukan untuk menjamin fungsionalitas sistem:</w:t>
      </w:r>
    </w:p>
    <w:p w:rsidR="00000000" w:rsidDel="00000000" w:rsidP="00000000" w:rsidRDefault="00000000" w:rsidRPr="00000000" w14:paraId="000000D5">
      <w:pPr>
        <w:numPr>
          <w:ilvl w:val="0"/>
          <w:numId w:val="1"/>
        </w:numPr>
        <w:spacing w:after="120" w:before="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Uji Fungsional (</w:t>
      </w:r>
      <w:r w:rsidDel="00000000" w:rsidR="00000000" w:rsidRPr="00000000">
        <w:rPr>
          <w:rFonts w:ascii="Times New Roman" w:cs="Times New Roman" w:eastAsia="Times New Roman" w:hAnsi="Times New Roman"/>
          <w:i w:val="1"/>
          <w:iCs w:val="1"/>
          <w:sz w:val="24"/>
          <w:szCs w:val="24"/>
          <w:rtl w:val="0"/>
        </w:rPr>
        <w:t xml:space="preserve">Black Box Testing</w:t>
      </w:r>
      <w:r w:rsidDel="00000000" w:rsidR="00000000" w:rsidRPr="00000000">
        <w:rPr>
          <w:rFonts w:ascii="Times New Roman" w:cs="Times New Roman" w:eastAsia="Times New Roman" w:hAnsi="Times New Roman"/>
          <w:sz w:val="24"/>
          <w:szCs w:val="24"/>
          <w:rtl w:val="0"/>
        </w:rPr>
        <w:t xml:space="preserve">): Memastikan seluruh fitur (input surplus pangan, notifikasi, dan laporan) berjalan 100% tanpa </w:t>
      </w:r>
      <w:r w:rsidDel="00000000" w:rsidR="00000000" w:rsidRPr="00000000">
        <w:rPr>
          <w:rFonts w:ascii="Times New Roman" w:cs="Times New Roman" w:eastAsia="Times New Roman" w:hAnsi="Times New Roman"/>
          <w:i w:val="1"/>
          <w:iCs w:val="1"/>
          <w:sz w:val="24"/>
          <w:szCs w:val="24"/>
          <w:rtl w:val="0"/>
        </w:rPr>
        <w:t xml:space="preserve">error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numPr>
          <w:ilvl w:val="0"/>
          <w:numId w:val="1"/>
        </w:numPr>
        <w:spacing w:after="120" w:before="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Uji Validitas DSS (</w:t>
      </w:r>
      <w:r w:rsidDel="00000000" w:rsidR="00000000" w:rsidRPr="00000000">
        <w:rPr>
          <w:rFonts w:ascii="Times New Roman" w:cs="Times New Roman" w:eastAsia="Times New Roman" w:hAnsi="Times New Roman"/>
          <w:i w:val="1"/>
          <w:iCs w:val="1"/>
          <w:sz w:val="24"/>
          <w:szCs w:val="24"/>
          <w:rtl w:val="0"/>
        </w:rPr>
        <w:t xml:space="preserve">Simulation Test</w:t>
      </w:r>
      <w:r w:rsidDel="00000000" w:rsidR="00000000" w:rsidRPr="00000000">
        <w:rPr>
          <w:rFonts w:ascii="Times New Roman" w:cs="Times New Roman" w:eastAsia="Times New Roman" w:hAnsi="Times New Roman"/>
          <w:sz w:val="24"/>
          <w:szCs w:val="24"/>
          <w:rtl w:val="0"/>
        </w:rPr>
        <w:t xml:space="preserve">): Memasukkan dataset simulasi dari 10 hotel di Yogyakarta dan 20 panti asuhan untuk melihat apakah peringkat yang dihasilkan sistem selaras dengan prioritas gizi yang diharapkan.</w:t>
      </w:r>
    </w:p>
    <w:p w:rsidR="00000000" w:rsidDel="00000000" w:rsidP="00000000" w:rsidRDefault="00000000" w:rsidRPr="00000000" w14:paraId="000000D7">
      <w:pPr>
        <w:numPr>
          <w:ilvl w:val="0"/>
          <w:numId w:val="1"/>
        </w:numPr>
        <w:spacing w:after="120" w:before="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Uji Komputasi: Mengukur kecepatan proses perhitungan algoritma untuk membuktikan efisiensi sistem.</w:t>
      </w:r>
    </w:p>
    <w:p w:rsidR="00000000" w:rsidDel="00000000" w:rsidP="00000000" w:rsidRDefault="00000000" w:rsidRPr="00000000" w14:paraId="000000D8">
      <w:pPr>
        <w:spacing w:after="120" w:before="12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Style w:val="Heading2"/>
        <w:keepNext w:val="0"/>
        <w:keepLines w:val="0"/>
        <w:spacing w:after="40" w:before="120" w:lineRule="auto"/>
        <w:jc w:val="both"/>
        <w:rPr>
          <w:rFonts w:ascii="Times New Roman" w:cs="Times New Roman" w:eastAsia="Times New Roman" w:hAnsi="Times New Roman"/>
          <w:b w:val="1"/>
          <w:bCs w:val="1"/>
          <w:sz w:val="24"/>
          <w:szCs w:val="24"/>
        </w:rPr>
      </w:pPr>
      <w:bookmarkStart w:colFirst="0" w:colLast="0" w:name="_heading=h.ye9a0bgtq7f3" w:id="34"/>
      <w:bookmarkEnd w:id="34"/>
      <w:r w:rsidDel="00000000" w:rsidR="00000000" w:rsidRPr="00000000">
        <w:rPr>
          <w:rFonts w:ascii="Times New Roman" w:cs="Times New Roman" w:eastAsia="Times New Roman" w:hAnsi="Times New Roman"/>
          <w:b w:val="1"/>
          <w:bCs w:val="1"/>
          <w:sz w:val="24"/>
          <w:szCs w:val="24"/>
          <w:rtl w:val="0"/>
        </w:rPr>
        <w:t xml:space="preserve">3.5 Evaluasi dan Prediksi Penerimaan Masyarakat</w:t>
      </w:r>
    </w:p>
    <w:p w:rsidR="00000000" w:rsidDel="00000000" w:rsidP="00000000" w:rsidRDefault="00000000" w:rsidRPr="00000000" w14:paraId="000000DA">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akhir ini bertujuan untuk menilai potensi keberlanjutan dan penerimaan produk. Evaluasi dilakukan melalui beberapa pendekatan, yaitu:</w:t>
      </w:r>
    </w:p>
    <w:p w:rsidR="00000000" w:rsidDel="00000000" w:rsidP="00000000" w:rsidRDefault="00000000" w:rsidRPr="00000000" w14:paraId="000000DB">
      <w:pPr>
        <w:numPr>
          <w:ilvl w:val="0"/>
          <w:numId w:val="3"/>
        </w:numPr>
        <w:spacing w:after="120" w:before="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Uji Pakar, dengan mengumpulkan masukan dari ahli gizi dan ahli IT untuk menilai akurasi serta keandalan algoritma.</w:t>
      </w:r>
    </w:p>
    <w:p w:rsidR="00000000" w:rsidDel="00000000" w:rsidP="00000000" w:rsidRDefault="00000000" w:rsidRPr="00000000" w14:paraId="000000DC">
      <w:pPr>
        <w:numPr>
          <w:ilvl w:val="0"/>
          <w:numId w:val="3"/>
        </w:numPr>
        <w:spacing w:after="120" w:before="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Simulasi Pengguna, dengan melibatkan komunitas seperti Foodcycle, Jogja Berbagi Bites, serta pemerintah daerah di Provinsi D.I. Yogyakarta sebagai calon pengguna.</w:t>
      </w:r>
    </w:p>
    <w:p w:rsidR="00000000" w:rsidDel="00000000" w:rsidP="00000000" w:rsidRDefault="00000000" w:rsidRPr="00000000" w14:paraId="000000DD">
      <w:pPr>
        <w:numPr>
          <w:ilvl w:val="0"/>
          <w:numId w:val="3"/>
        </w:numPr>
        <w:spacing w:after="120" w:before="12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Dampak, untuk memproyeksikan potensi penurunan </w:t>
      </w:r>
      <w:r w:rsidDel="00000000" w:rsidR="00000000" w:rsidRPr="00000000">
        <w:rPr>
          <w:rFonts w:ascii="Times New Roman" w:cs="Times New Roman" w:eastAsia="Times New Roman" w:hAnsi="Times New Roman"/>
          <w:i w:val="1"/>
          <w:iCs w:val="1"/>
          <w:sz w:val="24"/>
          <w:szCs w:val="24"/>
          <w:rtl w:val="0"/>
        </w:rPr>
        <w:t xml:space="preserve">food waste</w:t>
      </w:r>
      <w:r w:rsidDel="00000000" w:rsidR="00000000" w:rsidRPr="00000000">
        <w:rPr>
          <w:rFonts w:ascii="Times New Roman" w:cs="Times New Roman" w:eastAsia="Times New Roman" w:hAnsi="Times New Roman"/>
          <w:sz w:val="24"/>
          <w:szCs w:val="24"/>
          <w:rtl w:val="0"/>
        </w:rPr>
        <w:t xml:space="preserve"> di DIY serta peningkatan kualitas gizi pada kelompok penerima manfaat melalui implementasi platform.</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sisi keberlanjutan, NUTRI-SHARE memiliki prospek yang kuat untuk dikembangkan lebih lanjut, termasuk melalui skema PKM-PI maupun PKM-PM berbasis kemitraan. Dengan memanfaatkan dukungan program pemerintah dan kolaborasi dengan organisasi nirlaba di bidang pangan, sistem ini berpotensi menjadi solusi yang aplikatif, berkelanjutan, dan terintegrasi secara nasional.</w:t>
      </w:r>
    </w:p>
    <w:p w:rsidR="00000000" w:rsidDel="00000000" w:rsidP="00000000" w:rsidRDefault="00000000" w:rsidRPr="00000000" w14:paraId="000000D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1"/>
        <w:spacing w:before="120" w:lineRule="auto"/>
        <w:jc w:val="center"/>
        <w:rPr>
          <w:rFonts w:ascii="Times New Roman" w:cs="Times New Roman" w:eastAsia="Times New Roman" w:hAnsi="Times New Roman"/>
          <w:b w:val="1"/>
          <w:bCs w:val="1"/>
          <w:sz w:val="24"/>
          <w:szCs w:val="24"/>
        </w:rPr>
      </w:pPr>
      <w:bookmarkStart w:colFirst="0" w:colLast="0" w:name="_heading=h.whcdzhik2iu3" w:id="35"/>
      <w:bookmarkEnd w:id="35"/>
      <w:r w:rsidDel="00000000" w:rsidR="00000000" w:rsidRPr="00000000">
        <w:rPr>
          <w:rFonts w:ascii="Times New Roman" w:cs="Times New Roman" w:eastAsia="Times New Roman" w:hAnsi="Times New Roman"/>
          <w:b w:val="1"/>
          <w:bCs w:val="1"/>
          <w:sz w:val="24"/>
          <w:szCs w:val="24"/>
          <w:rtl w:val="0"/>
        </w:rPr>
        <w:t xml:space="preserve">BAB 4. BIAYA DAN JADWAL KEGIATAN</w:t>
      </w:r>
    </w:p>
    <w:p w:rsidR="00000000" w:rsidDel="00000000" w:rsidP="00000000" w:rsidRDefault="00000000" w:rsidRPr="00000000" w14:paraId="000000E1">
      <w:pPr>
        <w:spacing w:after="120" w:befor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Anggaran Biaya</w:t>
      </w:r>
    </w:p>
    <w:p w:rsidR="00000000" w:rsidDel="00000000" w:rsidP="00000000" w:rsidRDefault="00000000" w:rsidRPr="00000000" w14:paraId="000000E2">
      <w:pPr>
        <w:pStyle w:val="Heading5"/>
        <w:spacing w:after="240" w:before="240" w:lineRule="auto"/>
        <w:jc w:val="center"/>
        <w:rPr/>
      </w:pPr>
      <w:bookmarkStart w:colFirst="0" w:colLast="0" w:name="_heading=h.j27dvq24hpxw" w:id="36"/>
      <w:bookmarkEnd w:id="36"/>
      <w:r w:rsidDel="00000000" w:rsidR="00000000" w:rsidRPr="00000000">
        <w:rPr>
          <w:b w:val="1"/>
          <w:bCs w:val="1"/>
          <w:rtl w:val="0"/>
        </w:rPr>
        <w:t xml:space="preserve">Tabel 4.1</w:t>
      </w:r>
      <w:r w:rsidDel="00000000" w:rsidR="00000000" w:rsidRPr="00000000">
        <w:rPr>
          <w:rtl w:val="0"/>
        </w:rPr>
        <w:t xml:space="preserve"> Rekapitulasi Rencana Anggaran Biaya</w:t>
      </w:r>
    </w:p>
    <w:tbl>
      <w:tblPr>
        <w:tblStyle w:val="Table2"/>
        <w:tblW w:w="79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0"/>
        <w:gridCol w:w="2094"/>
        <w:gridCol w:w="2410"/>
        <w:gridCol w:w="2976"/>
        <w:tblGridChange w:id="0">
          <w:tblGrid>
            <w:gridCol w:w="450"/>
            <w:gridCol w:w="2094"/>
            <w:gridCol w:w="2410"/>
            <w:gridCol w:w="2976"/>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E3">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Mar>
              <w:top w:w="40.0" w:type="dxa"/>
              <w:left w:w="40.0" w:type="dxa"/>
              <w:bottom w:w="40.0" w:type="dxa"/>
              <w:right w:w="40.0" w:type="dxa"/>
            </w:tcMar>
            <w:vAlign w:val="bottom"/>
          </w:tcPr>
          <w:p w:rsidR="00000000" w:rsidDel="00000000" w:rsidP="00000000" w:rsidRDefault="00000000" w:rsidRPr="00000000" w14:paraId="000000E4">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pengeluaran</w:t>
            </w:r>
          </w:p>
        </w:tc>
        <w:tc>
          <w:tcPr>
            <w:tcMar>
              <w:top w:w="40.0" w:type="dxa"/>
              <w:left w:w="40.0" w:type="dxa"/>
              <w:bottom w:w="40.0" w:type="dxa"/>
              <w:right w:w="40.0" w:type="dxa"/>
            </w:tcMar>
            <w:vAlign w:val="bottom"/>
          </w:tcPr>
          <w:p w:rsidR="00000000" w:rsidDel="00000000" w:rsidP="00000000" w:rsidRDefault="00000000" w:rsidRPr="00000000" w14:paraId="000000E5">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Sumber Dana</w:t>
            </w:r>
          </w:p>
        </w:tc>
        <w:tc>
          <w:tcPr>
            <w:tcMar>
              <w:top w:w="40.0" w:type="dxa"/>
              <w:left w:w="40.0" w:type="dxa"/>
              <w:bottom w:w="40.0" w:type="dxa"/>
              <w:right w:w="40.0" w:type="dxa"/>
            </w:tcMar>
            <w:vAlign w:val="bottom"/>
          </w:tcPr>
          <w:p w:rsidR="00000000" w:rsidDel="00000000" w:rsidP="00000000" w:rsidRDefault="00000000" w:rsidRPr="00000000" w14:paraId="000000E6">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Besaran Dana (Rp)</w:t>
            </w:r>
          </w:p>
        </w:tc>
      </w:tr>
      <w:tr>
        <w:trPr>
          <w:cantSplit w:val="0"/>
          <w:trHeight w:val="315" w:hRule="atLeast"/>
          <w:tblHeader w:val="0"/>
        </w:trPr>
        <w:tc>
          <w:tcPr>
            <w:vMerge w:val="restart"/>
            <w:tcMar>
              <w:top w:w="40.0" w:type="dxa"/>
              <w:left w:w="40.0" w:type="dxa"/>
              <w:bottom w:w="40.0" w:type="dxa"/>
              <w:right w:w="40.0" w:type="dxa"/>
            </w:tcMar>
            <w:vAlign w:val="center"/>
          </w:tcPr>
          <w:p w:rsidR="00000000" w:rsidDel="00000000" w:rsidP="00000000" w:rsidRDefault="00000000" w:rsidRPr="00000000" w14:paraId="000000E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tcMar>
              <w:top w:w="40.0" w:type="dxa"/>
              <w:left w:w="40.0" w:type="dxa"/>
              <w:bottom w:w="40.0" w:type="dxa"/>
              <w:right w:w="40.0" w:type="dxa"/>
            </w:tcMar>
            <w:vAlign w:val="center"/>
          </w:tcPr>
          <w:p w:rsidR="00000000" w:rsidDel="00000000" w:rsidP="00000000" w:rsidRDefault="00000000" w:rsidRPr="00000000" w14:paraId="000000E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 habis pakai</w:t>
            </w:r>
          </w:p>
        </w:tc>
        <w:tc>
          <w:tcPr>
            <w:tcMar>
              <w:top w:w="40.0" w:type="dxa"/>
              <w:left w:w="40.0" w:type="dxa"/>
              <w:bottom w:w="40.0" w:type="dxa"/>
              <w:right w:w="40.0" w:type="dxa"/>
            </w:tcMar>
            <w:vAlign w:val="bottom"/>
          </w:tcPr>
          <w:p w:rsidR="00000000" w:rsidDel="00000000" w:rsidP="00000000" w:rsidRDefault="00000000" w:rsidRPr="00000000" w14:paraId="000000E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Belmawa</w:t>
            </w:r>
          </w:p>
        </w:tc>
        <w:tc>
          <w:tcPr>
            <w:tcMar>
              <w:top w:w="40.0" w:type="dxa"/>
              <w:left w:w="40.0" w:type="dxa"/>
              <w:bottom w:w="40.0" w:type="dxa"/>
              <w:right w:w="40.0" w:type="dxa"/>
            </w:tcMar>
            <w:vAlign w:val="bottom"/>
          </w:tcPr>
          <w:p w:rsidR="00000000" w:rsidDel="00000000" w:rsidP="00000000" w:rsidRDefault="00000000" w:rsidRPr="00000000" w14:paraId="000000E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4.010.000</w:t>
            </w:r>
          </w:p>
        </w:tc>
      </w:tr>
      <w:tr>
        <w:trPr>
          <w:cantSplit w:val="0"/>
          <w:trHeight w:val="315" w:hRule="atLeast"/>
          <w:tblHeader w:val="0"/>
        </w:trPr>
        <w:tc>
          <w:tcPr>
            <w:vMerge w:val="continue"/>
            <w:tcMar>
              <w:top w:w="40.0" w:type="dxa"/>
              <w:left w:w="40.0" w:type="dxa"/>
              <w:bottom w:w="40.0" w:type="dxa"/>
              <w:right w:w="4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Mar>
              <w:top w:w="40.0" w:type="dxa"/>
              <w:left w:w="40.0" w:type="dxa"/>
              <w:bottom w:w="40.0" w:type="dxa"/>
              <w:right w:w="4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E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Perguruan Tinggi</w:t>
            </w:r>
          </w:p>
        </w:tc>
        <w:tc>
          <w:tcPr>
            <w:tcMar>
              <w:top w:w="40.0" w:type="dxa"/>
              <w:left w:w="40.0" w:type="dxa"/>
              <w:bottom w:w="40.0" w:type="dxa"/>
              <w:right w:w="40.0" w:type="dxa"/>
            </w:tcMar>
            <w:vAlign w:val="bottom"/>
          </w:tcPr>
          <w:p w:rsidR="00000000" w:rsidDel="00000000" w:rsidP="00000000" w:rsidRDefault="00000000" w:rsidRPr="00000000" w14:paraId="000000E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w:t>
            </w:r>
          </w:p>
        </w:tc>
      </w:tr>
      <w:tr>
        <w:trPr>
          <w:cantSplit w:val="0"/>
          <w:tblHeader w:val="0"/>
        </w:trPr>
        <w:tc>
          <w:tcPr>
            <w:vMerge w:val="continue"/>
            <w:tcMar>
              <w:top w:w="40.0" w:type="dxa"/>
              <w:left w:w="40.0" w:type="dxa"/>
              <w:bottom w:w="40.0" w:type="dxa"/>
              <w:right w:w="4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Mar>
              <w:top w:w="40.0" w:type="dxa"/>
              <w:left w:w="40.0" w:type="dxa"/>
              <w:bottom w:w="40.0" w:type="dxa"/>
              <w:right w:w="4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Instansi Lain</w:t>
            </w:r>
          </w:p>
        </w:tc>
        <w:tc>
          <w:tcPr>
            <w:tcMar>
              <w:top w:w="40.0" w:type="dxa"/>
              <w:left w:w="40.0" w:type="dxa"/>
              <w:bottom w:w="40.0" w:type="dxa"/>
              <w:right w:w="40.0" w:type="dxa"/>
            </w:tcMar>
            <w:vAlign w:val="bottom"/>
          </w:tcPr>
          <w:p w:rsidR="00000000" w:rsidDel="00000000" w:rsidP="00000000" w:rsidRDefault="00000000" w:rsidRPr="00000000" w14:paraId="000000F2">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420" w:right="0" w:hanging="36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5" w:hRule="atLeast"/>
          <w:tblHeader w:val="0"/>
        </w:trPr>
        <w:tc>
          <w:tcPr>
            <w:vMerge w:val="restart"/>
            <w:tcMar>
              <w:top w:w="40.0" w:type="dxa"/>
              <w:left w:w="40.0" w:type="dxa"/>
              <w:bottom w:w="40.0" w:type="dxa"/>
              <w:right w:w="40.0" w:type="dxa"/>
            </w:tcMar>
            <w:vAlign w:val="center"/>
          </w:tcPr>
          <w:p w:rsidR="00000000" w:rsidDel="00000000" w:rsidP="00000000" w:rsidRDefault="00000000" w:rsidRPr="00000000" w14:paraId="000000F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tcMar>
              <w:top w:w="40.0" w:type="dxa"/>
              <w:left w:w="40.0" w:type="dxa"/>
              <w:bottom w:w="40.0" w:type="dxa"/>
              <w:right w:w="40.0" w:type="dxa"/>
            </w:tcMar>
            <w:vAlign w:val="center"/>
          </w:tcPr>
          <w:p w:rsidR="00000000" w:rsidDel="00000000" w:rsidP="00000000" w:rsidRDefault="00000000" w:rsidRPr="00000000" w14:paraId="000000F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Sewa dan jasa</w:t>
            </w:r>
          </w:p>
        </w:tc>
        <w:tc>
          <w:tcPr>
            <w:tcMar>
              <w:top w:w="40.0" w:type="dxa"/>
              <w:left w:w="40.0" w:type="dxa"/>
              <w:bottom w:w="40.0" w:type="dxa"/>
              <w:right w:w="40.0" w:type="dxa"/>
            </w:tcMar>
            <w:vAlign w:val="bottom"/>
          </w:tcPr>
          <w:p w:rsidR="00000000" w:rsidDel="00000000" w:rsidP="00000000" w:rsidRDefault="00000000" w:rsidRPr="00000000" w14:paraId="000000F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Belmawa</w:t>
            </w:r>
          </w:p>
        </w:tc>
        <w:tc>
          <w:tcPr>
            <w:tcMar>
              <w:top w:w="40.0" w:type="dxa"/>
              <w:left w:w="40.0" w:type="dxa"/>
              <w:bottom w:w="40.0" w:type="dxa"/>
              <w:right w:w="40.0" w:type="dxa"/>
            </w:tcMar>
            <w:vAlign w:val="bottom"/>
          </w:tcPr>
          <w:p w:rsidR="00000000" w:rsidDel="00000000" w:rsidP="00000000" w:rsidRDefault="00000000" w:rsidRPr="00000000" w14:paraId="000000F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960.000</w:t>
            </w:r>
          </w:p>
        </w:tc>
      </w:tr>
      <w:tr>
        <w:trPr>
          <w:cantSplit w:val="0"/>
          <w:trHeight w:val="315" w:hRule="atLeast"/>
          <w:tblHeader w:val="0"/>
        </w:trPr>
        <w:tc>
          <w:tcPr>
            <w:vMerge w:val="continue"/>
            <w:tcMar>
              <w:top w:w="40.0" w:type="dxa"/>
              <w:left w:w="40.0" w:type="dxa"/>
              <w:bottom w:w="40.0" w:type="dxa"/>
              <w:right w:w="4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Mar>
              <w:top w:w="40.0" w:type="dxa"/>
              <w:left w:w="40.0" w:type="dxa"/>
              <w:bottom w:w="40.0" w:type="dxa"/>
              <w:right w:w="4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Perguruan Tinggi</w:t>
            </w:r>
          </w:p>
        </w:tc>
        <w:tc>
          <w:tcPr>
            <w:tcMar>
              <w:top w:w="40.0" w:type="dxa"/>
              <w:left w:w="40.0" w:type="dxa"/>
              <w:bottom w:w="40.0" w:type="dxa"/>
              <w:right w:w="40.0" w:type="dxa"/>
            </w:tcMar>
            <w:vAlign w:val="bottom"/>
          </w:tcPr>
          <w:p w:rsidR="00000000" w:rsidDel="00000000" w:rsidP="00000000" w:rsidRDefault="00000000" w:rsidRPr="00000000" w14:paraId="000000FA">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420" w:right="0" w:hanging="36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5" w:hRule="atLeast"/>
          <w:tblHeader w:val="0"/>
        </w:trPr>
        <w:tc>
          <w:tcPr>
            <w:vMerge w:val="continue"/>
            <w:tcMar>
              <w:top w:w="40.0" w:type="dxa"/>
              <w:left w:w="40.0" w:type="dxa"/>
              <w:bottom w:w="40.0" w:type="dxa"/>
              <w:right w:w="4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Mar>
              <w:top w:w="40.0" w:type="dxa"/>
              <w:left w:w="40.0" w:type="dxa"/>
              <w:bottom w:w="40.0" w:type="dxa"/>
              <w:right w:w="4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F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Instansi Lain</w:t>
            </w:r>
          </w:p>
        </w:tc>
        <w:tc>
          <w:tcPr>
            <w:tcMar>
              <w:top w:w="40.0" w:type="dxa"/>
              <w:left w:w="40.0" w:type="dxa"/>
              <w:bottom w:w="40.0" w:type="dxa"/>
              <w:right w:w="40.0" w:type="dxa"/>
            </w:tcMar>
            <w:vAlign w:val="bottom"/>
          </w:tcPr>
          <w:p w:rsidR="00000000" w:rsidDel="00000000" w:rsidP="00000000" w:rsidRDefault="00000000" w:rsidRPr="00000000" w14:paraId="000000FE">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420" w:right="0" w:hanging="36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5" w:hRule="atLeast"/>
          <w:tblHeader w:val="0"/>
        </w:trPr>
        <w:tc>
          <w:tcPr>
            <w:vMerge w:val="restart"/>
            <w:tcMar>
              <w:top w:w="40.0" w:type="dxa"/>
              <w:left w:w="40.0" w:type="dxa"/>
              <w:bottom w:w="40.0" w:type="dxa"/>
              <w:right w:w="40.0" w:type="dxa"/>
            </w:tcMar>
            <w:vAlign w:val="center"/>
          </w:tcPr>
          <w:p w:rsidR="00000000" w:rsidDel="00000000" w:rsidP="00000000" w:rsidRDefault="00000000" w:rsidRPr="00000000" w14:paraId="000000F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restart"/>
            <w:tcMar>
              <w:top w:w="40.0" w:type="dxa"/>
              <w:left w:w="40.0" w:type="dxa"/>
              <w:bottom w:w="40.0" w:type="dxa"/>
              <w:right w:w="40.0" w:type="dxa"/>
            </w:tcMar>
            <w:vAlign w:val="center"/>
          </w:tcPr>
          <w:p w:rsidR="00000000" w:rsidDel="00000000" w:rsidP="00000000" w:rsidRDefault="00000000" w:rsidRPr="00000000" w14:paraId="0000010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Transportasi lokal</w:t>
            </w:r>
          </w:p>
        </w:tc>
        <w:tc>
          <w:tcPr>
            <w:tcMar>
              <w:top w:w="40.0" w:type="dxa"/>
              <w:left w:w="40.0" w:type="dxa"/>
              <w:bottom w:w="40.0" w:type="dxa"/>
              <w:right w:w="40.0" w:type="dxa"/>
            </w:tcMar>
            <w:vAlign w:val="bottom"/>
          </w:tcPr>
          <w:p w:rsidR="00000000" w:rsidDel="00000000" w:rsidP="00000000" w:rsidRDefault="00000000" w:rsidRPr="00000000" w14:paraId="0000010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Belmawa</w:t>
            </w:r>
          </w:p>
        </w:tc>
        <w:tc>
          <w:tcPr>
            <w:tcMar>
              <w:top w:w="40.0" w:type="dxa"/>
              <w:left w:w="40.0" w:type="dxa"/>
              <w:bottom w:w="40.0" w:type="dxa"/>
              <w:right w:w="40.0" w:type="dxa"/>
            </w:tcMar>
            <w:vAlign w:val="bottom"/>
          </w:tcPr>
          <w:p w:rsidR="00000000" w:rsidDel="00000000" w:rsidP="00000000" w:rsidRDefault="00000000" w:rsidRPr="00000000" w14:paraId="0000010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400.000</w:t>
            </w:r>
          </w:p>
        </w:tc>
      </w:tr>
      <w:tr>
        <w:trPr>
          <w:cantSplit w:val="0"/>
          <w:trHeight w:val="315" w:hRule="atLeast"/>
          <w:tblHeader w:val="0"/>
        </w:trPr>
        <w:tc>
          <w:tcPr>
            <w:vMerge w:val="continue"/>
            <w:tcMar>
              <w:top w:w="40.0" w:type="dxa"/>
              <w:left w:w="40.0" w:type="dxa"/>
              <w:bottom w:w="40.0" w:type="dxa"/>
              <w:right w:w="40.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Mar>
              <w:top w:w="40.0" w:type="dxa"/>
              <w:left w:w="40.0" w:type="dxa"/>
              <w:bottom w:w="40.0" w:type="dxa"/>
              <w:right w:w="40.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Perguruan Tinggi</w:t>
            </w:r>
          </w:p>
        </w:tc>
        <w:tc>
          <w:tcPr>
            <w:tcMar>
              <w:top w:w="40.0" w:type="dxa"/>
              <w:left w:w="40.0" w:type="dxa"/>
              <w:bottom w:w="40.0" w:type="dxa"/>
              <w:right w:w="40.0" w:type="dxa"/>
            </w:tcMar>
            <w:vAlign w:val="bottom"/>
          </w:tcPr>
          <w:p w:rsidR="00000000" w:rsidDel="00000000" w:rsidP="00000000" w:rsidRDefault="00000000" w:rsidRPr="00000000" w14:paraId="0000010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600.000</w:t>
            </w:r>
          </w:p>
        </w:tc>
      </w:tr>
      <w:tr>
        <w:trPr>
          <w:cantSplit w:val="0"/>
          <w:trHeight w:val="315" w:hRule="atLeast"/>
          <w:tblHeader w:val="0"/>
        </w:trPr>
        <w:tc>
          <w:tcPr>
            <w:vMerge w:val="continue"/>
            <w:tcMar>
              <w:top w:w="40.0" w:type="dxa"/>
              <w:left w:w="40.0" w:type="dxa"/>
              <w:bottom w:w="40.0" w:type="dxa"/>
              <w:right w:w="40.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Mar>
              <w:top w:w="40.0" w:type="dxa"/>
              <w:left w:w="40.0" w:type="dxa"/>
              <w:bottom w:w="40.0" w:type="dxa"/>
              <w:right w:w="40.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0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Instansi Lain</w:t>
            </w:r>
          </w:p>
        </w:tc>
        <w:tc>
          <w:tcPr>
            <w:tcMar>
              <w:top w:w="40.0" w:type="dxa"/>
              <w:left w:w="40.0" w:type="dxa"/>
              <w:bottom w:w="40.0" w:type="dxa"/>
              <w:right w:w="40.0" w:type="dxa"/>
            </w:tcMar>
            <w:vAlign w:val="bottom"/>
          </w:tcPr>
          <w:p w:rsidR="00000000" w:rsidDel="00000000" w:rsidP="00000000" w:rsidRDefault="00000000" w:rsidRPr="00000000" w14:paraId="0000010A">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420" w:right="0" w:hanging="36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5" w:hRule="atLeast"/>
          <w:tblHeader w:val="0"/>
        </w:trPr>
        <w:tc>
          <w:tcPr>
            <w:vMerge w:val="restart"/>
            <w:tcMar>
              <w:top w:w="40.0" w:type="dxa"/>
              <w:left w:w="40.0" w:type="dxa"/>
              <w:bottom w:w="40.0" w:type="dxa"/>
              <w:right w:w="40.0" w:type="dxa"/>
            </w:tcMar>
            <w:vAlign w:val="center"/>
          </w:tcPr>
          <w:p w:rsidR="00000000" w:rsidDel="00000000" w:rsidP="00000000" w:rsidRDefault="00000000" w:rsidRPr="00000000" w14:paraId="0000010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tcMar>
              <w:top w:w="40.0" w:type="dxa"/>
              <w:left w:w="40.0" w:type="dxa"/>
              <w:bottom w:w="40.0" w:type="dxa"/>
              <w:right w:w="40.0" w:type="dxa"/>
            </w:tcMar>
            <w:vAlign w:val="center"/>
          </w:tcPr>
          <w:p w:rsidR="00000000" w:rsidDel="00000000" w:rsidP="00000000" w:rsidRDefault="00000000" w:rsidRPr="00000000" w14:paraId="0000010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Lain-lain</w:t>
            </w:r>
          </w:p>
        </w:tc>
        <w:tc>
          <w:tcPr>
            <w:tcMar>
              <w:top w:w="40.0" w:type="dxa"/>
              <w:left w:w="40.0" w:type="dxa"/>
              <w:bottom w:w="40.0" w:type="dxa"/>
              <w:right w:w="40.0" w:type="dxa"/>
            </w:tcMar>
            <w:vAlign w:val="bottom"/>
          </w:tcPr>
          <w:p w:rsidR="00000000" w:rsidDel="00000000" w:rsidP="00000000" w:rsidRDefault="00000000" w:rsidRPr="00000000" w14:paraId="000001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Belmawa</w:t>
            </w:r>
          </w:p>
        </w:tc>
        <w:tc>
          <w:tcPr>
            <w:tcMar>
              <w:top w:w="40.0" w:type="dxa"/>
              <w:left w:w="40.0" w:type="dxa"/>
              <w:bottom w:w="40.0" w:type="dxa"/>
              <w:right w:w="40.0" w:type="dxa"/>
            </w:tcMar>
            <w:vAlign w:val="bottom"/>
          </w:tcPr>
          <w:p w:rsidR="00000000" w:rsidDel="00000000" w:rsidP="00000000" w:rsidRDefault="00000000" w:rsidRPr="00000000" w14:paraId="0000010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680.000</w:t>
            </w:r>
          </w:p>
        </w:tc>
      </w:tr>
      <w:tr>
        <w:trPr>
          <w:cantSplit w:val="0"/>
          <w:trHeight w:val="315" w:hRule="atLeast"/>
          <w:tblHeader w:val="0"/>
        </w:trPr>
        <w:tc>
          <w:tcPr>
            <w:vMerge w:val="continue"/>
            <w:tcMar>
              <w:top w:w="40.0" w:type="dxa"/>
              <w:left w:w="40.0" w:type="dxa"/>
              <w:bottom w:w="40.0" w:type="dxa"/>
              <w:right w:w="4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Mar>
              <w:top w:w="40.0" w:type="dxa"/>
              <w:left w:w="40.0" w:type="dxa"/>
              <w:bottom w:w="40.0" w:type="dxa"/>
              <w:right w:w="40.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Perguruan Tinggi</w:t>
            </w:r>
          </w:p>
        </w:tc>
        <w:tc>
          <w:tcPr>
            <w:tcMar>
              <w:top w:w="40.0" w:type="dxa"/>
              <w:left w:w="40.0" w:type="dxa"/>
              <w:bottom w:w="40.0" w:type="dxa"/>
              <w:right w:w="40.0" w:type="dxa"/>
            </w:tcMar>
            <w:vAlign w:val="bottom"/>
          </w:tcPr>
          <w:p w:rsidR="00000000" w:rsidDel="00000000" w:rsidP="00000000" w:rsidRDefault="00000000" w:rsidRPr="00000000" w14:paraId="0000011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w:t>
            </w:r>
          </w:p>
        </w:tc>
      </w:tr>
      <w:tr>
        <w:trPr>
          <w:cantSplit w:val="0"/>
          <w:trHeight w:val="315" w:hRule="atLeast"/>
          <w:tblHeader w:val="0"/>
        </w:trPr>
        <w:tc>
          <w:tcPr>
            <w:vMerge w:val="continue"/>
            <w:tcMar>
              <w:top w:w="40.0" w:type="dxa"/>
              <w:left w:w="40.0" w:type="dxa"/>
              <w:bottom w:w="40.0" w:type="dxa"/>
              <w:right w:w="40.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Mar>
              <w:top w:w="40.0" w:type="dxa"/>
              <w:left w:w="40.0" w:type="dxa"/>
              <w:bottom w:w="40.0" w:type="dxa"/>
              <w:right w:w="40.0"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Instansi Lain</w:t>
            </w:r>
          </w:p>
        </w:tc>
        <w:tc>
          <w:tcPr>
            <w:tcMar>
              <w:top w:w="40.0" w:type="dxa"/>
              <w:left w:w="40.0" w:type="dxa"/>
              <w:bottom w:w="40.0" w:type="dxa"/>
              <w:right w:w="40.0" w:type="dxa"/>
            </w:tcMar>
            <w:vAlign w:val="bottom"/>
          </w:tcPr>
          <w:p w:rsidR="00000000" w:rsidDel="00000000" w:rsidP="00000000" w:rsidRDefault="00000000" w:rsidRPr="00000000" w14:paraId="00000116">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420" w:right="0" w:hanging="36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5" w:hRule="atLeast"/>
          <w:tblHeader w:val="0"/>
        </w:trPr>
        <w:tc>
          <w:tcPr>
            <w:gridSpan w:val="3"/>
            <w:tcMar>
              <w:top w:w="40.0" w:type="dxa"/>
              <w:left w:w="40.0" w:type="dxa"/>
              <w:bottom w:w="40.0" w:type="dxa"/>
              <w:right w:w="40.0" w:type="dxa"/>
            </w:tcMar>
            <w:vAlign w:val="center"/>
          </w:tcPr>
          <w:p w:rsidR="00000000" w:rsidDel="00000000" w:rsidP="00000000" w:rsidRDefault="00000000" w:rsidRPr="00000000" w14:paraId="000001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w:t>
            </w:r>
          </w:p>
        </w:tc>
        <w:tc>
          <w:tcPr>
            <w:tcMar>
              <w:top w:w="40.0" w:type="dxa"/>
              <w:left w:w="40.0" w:type="dxa"/>
              <w:bottom w:w="40.0" w:type="dxa"/>
              <w:right w:w="40.0" w:type="dxa"/>
            </w:tcMar>
            <w:vAlign w:val="bottom"/>
          </w:tcPr>
          <w:p w:rsidR="00000000" w:rsidDel="00000000" w:rsidP="00000000" w:rsidRDefault="00000000" w:rsidRPr="00000000" w14:paraId="0000011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7.050.000</w:t>
            </w:r>
          </w:p>
        </w:tc>
      </w:tr>
      <w:tr>
        <w:trPr>
          <w:cantSplit w:val="0"/>
          <w:trHeight w:val="315" w:hRule="atLeast"/>
          <w:tblHeader w:val="0"/>
        </w:trPr>
        <w:tc>
          <w:tcPr>
            <w:gridSpan w:val="2"/>
            <w:vMerge w:val="restart"/>
            <w:tcMar>
              <w:top w:w="40.0" w:type="dxa"/>
              <w:left w:w="40.0" w:type="dxa"/>
              <w:bottom w:w="40.0" w:type="dxa"/>
              <w:right w:w="40.0" w:type="dxa"/>
            </w:tcMar>
            <w:vAlign w:val="center"/>
          </w:tcPr>
          <w:p w:rsidR="00000000" w:rsidDel="00000000" w:rsidP="00000000" w:rsidRDefault="00000000" w:rsidRPr="00000000" w14:paraId="0000011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Rekap Sumber Dana</w:t>
            </w:r>
          </w:p>
        </w:tc>
        <w:tc>
          <w:tcPr>
            <w:tcMar>
              <w:top w:w="40.0" w:type="dxa"/>
              <w:left w:w="40.0" w:type="dxa"/>
              <w:bottom w:w="40.0" w:type="dxa"/>
              <w:right w:w="40.0" w:type="dxa"/>
            </w:tcMar>
            <w:vAlign w:val="bottom"/>
          </w:tcPr>
          <w:p w:rsidR="00000000" w:rsidDel="00000000" w:rsidP="00000000" w:rsidRDefault="00000000" w:rsidRPr="00000000" w14:paraId="0000011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Belmawa</w:t>
            </w:r>
          </w:p>
        </w:tc>
        <w:tc>
          <w:tcPr>
            <w:tcMar>
              <w:top w:w="40.0" w:type="dxa"/>
              <w:left w:w="40.0" w:type="dxa"/>
              <w:bottom w:w="40.0" w:type="dxa"/>
              <w:right w:w="40.0" w:type="dxa"/>
            </w:tcMar>
            <w:vAlign w:val="bottom"/>
          </w:tcPr>
          <w:p w:rsidR="00000000" w:rsidDel="00000000" w:rsidP="00000000" w:rsidRDefault="00000000" w:rsidRPr="00000000" w14:paraId="0000011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6.050.000</w:t>
            </w:r>
          </w:p>
        </w:tc>
      </w:tr>
      <w:tr>
        <w:trPr>
          <w:cantSplit w:val="0"/>
          <w:trHeight w:val="315" w:hRule="atLeast"/>
          <w:tblHeader w:val="0"/>
        </w:trPr>
        <w:tc>
          <w:tcPr>
            <w:gridSpan w:val="2"/>
            <w:vMerge w:val="continue"/>
            <w:tcMar>
              <w:top w:w="40.0" w:type="dxa"/>
              <w:left w:w="40.0" w:type="dxa"/>
              <w:bottom w:w="40.0" w:type="dxa"/>
              <w:right w:w="40.0"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Perguruan Tinggi</w:t>
            </w:r>
          </w:p>
        </w:tc>
        <w:tc>
          <w:tcPr>
            <w:tcMar>
              <w:top w:w="40.0" w:type="dxa"/>
              <w:left w:w="40.0" w:type="dxa"/>
              <w:bottom w:w="40.0" w:type="dxa"/>
              <w:right w:w="40.0" w:type="dxa"/>
            </w:tcMar>
            <w:vAlign w:val="bottom"/>
          </w:tcPr>
          <w:p w:rsidR="00000000" w:rsidDel="00000000" w:rsidP="00000000" w:rsidRDefault="00000000" w:rsidRPr="00000000" w14:paraId="0000012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1.000.000</w:t>
            </w:r>
          </w:p>
        </w:tc>
      </w:tr>
      <w:tr>
        <w:trPr>
          <w:cantSplit w:val="0"/>
          <w:trHeight w:val="315" w:hRule="atLeast"/>
          <w:tblHeader w:val="0"/>
        </w:trPr>
        <w:tc>
          <w:tcPr>
            <w:gridSpan w:val="2"/>
            <w:vMerge w:val="continue"/>
            <w:tcMar>
              <w:top w:w="40.0" w:type="dxa"/>
              <w:left w:w="40.0" w:type="dxa"/>
              <w:bottom w:w="40.0" w:type="dxa"/>
              <w:right w:w="40.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Instansi Lain</w:t>
            </w:r>
          </w:p>
        </w:tc>
        <w:tc>
          <w:tcPr>
            <w:tcMar>
              <w:top w:w="40.0" w:type="dxa"/>
              <w:left w:w="40.0" w:type="dxa"/>
              <w:bottom w:w="40.0" w:type="dxa"/>
              <w:right w:w="40.0" w:type="dxa"/>
            </w:tcMar>
            <w:vAlign w:val="bottom"/>
          </w:tcPr>
          <w:p w:rsidR="00000000" w:rsidDel="00000000" w:rsidP="00000000" w:rsidRDefault="00000000" w:rsidRPr="00000000" w14:paraId="00000126">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420" w:right="0" w:hanging="36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5" w:hRule="atLeast"/>
          <w:tblHeader w:val="0"/>
        </w:trPr>
        <w:tc>
          <w:tcPr>
            <w:gridSpan w:val="2"/>
            <w:vMerge w:val="continue"/>
            <w:tcMar>
              <w:top w:w="40.0" w:type="dxa"/>
              <w:left w:w="40.0" w:type="dxa"/>
              <w:bottom w:w="40.0" w:type="dxa"/>
              <w:right w:w="40.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w:t>
            </w:r>
          </w:p>
        </w:tc>
        <w:tc>
          <w:tcPr>
            <w:tcMar>
              <w:top w:w="40.0" w:type="dxa"/>
              <w:left w:w="40.0" w:type="dxa"/>
              <w:bottom w:w="40.0" w:type="dxa"/>
              <w:right w:w="40.0" w:type="dxa"/>
            </w:tcMar>
            <w:vAlign w:val="bottom"/>
          </w:tcPr>
          <w:p w:rsidR="00000000" w:rsidDel="00000000" w:rsidP="00000000" w:rsidRDefault="00000000" w:rsidRPr="00000000" w14:paraId="0000012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7.050.000</w:t>
            </w:r>
          </w:p>
        </w:tc>
      </w:tr>
    </w:tbl>
    <w:p w:rsidR="00000000" w:rsidDel="00000000" w:rsidP="00000000" w:rsidRDefault="00000000" w:rsidRPr="00000000" w14:paraId="0000012B">
      <w:pPr>
        <w:pStyle w:val="Heading1"/>
        <w:keepNext w:val="0"/>
        <w:keepLines w:val="0"/>
        <w:spacing w:before="280" w:lineRule="auto"/>
        <w:jc w:val="left"/>
        <w:rPr>
          <w:rFonts w:ascii="Times New Roman" w:cs="Times New Roman" w:eastAsia="Times New Roman" w:hAnsi="Times New Roman"/>
          <w:b w:val="1"/>
          <w:bCs w:val="1"/>
          <w:sz w:val="24"/>
          <w:szCs w:val="24"/>
        </w:rPr>
      </w:pPr>
      <w:bookmarkStart w:colFirst="0" w:colLast="0" w:name="_heading=h.bkl3ghxln8w0" w:id="37"/>
      <w:bookmarkEnd w:id="37"/>
      <w:r w:rsidDel="00000000" w:rsidR="00000000" w:rsidRPr="00000000">
        <w:rPr>
          <w:rtl w:val="0"/>
        </w:rPr>
      </w:r>
    </w:p>
    <w:p w:rsidR="00000000" w:rsidDel="00000000" w:rsidP="00000000" w:rsidRDefault="00000000" w:rsidRPr="00000000" w14:paraId="0000012C">
      <w:pPr>
        <w:pStyle w:val="Heading1"/>
        <w:keepNext w:val="0"/>
        <w:keepLines w:val="0"/>
        <w:spacing w:before="280" w:lineRule="auto"/>
        <w:jc w:val="center"/>
        <w:rPr>
          <w:rFonts w:ascii="Times New Roman" w:cs="Times New Roman" w:eastAsia="Times New Roman" w:hAnsi="Times New Roman"/>
          <w:b w:val="1"/>
          <w:bCs w:val="1"/>
          <w:sz w:val="24"/>
          <w:szCs w:val="24"/>
        </w:rPr>
      </w:pPr>
      <w:bookmarkStart w:colFirst="0" w:colLast="0" w:name="_heading=h.ipqreheleh4z" w:id="38"/>
      <w:bookmarkEnd w:id="38"/>
      <w:r w:rsidDel="00000000" w:rsidR="00000000" w:rsidRPr="00000000">
        <w:rPr>
          <w:rFonts w:ascii="Times New Roman" w:cs="Times New Roman" w:eastAsia="Times New Roman" w:hAnsi="Times New Roman"/>
          <w:b w:val="1"/>
          <w:bCs w:val="1"/>
          <w:sz w:val="24"/>
          <w:szCs w:val="24"/>
          <w:rtl w:val="0"/>
        </w:rPr>
        <w:t xml:space="preserve">DAFTAR PUSTAKA</w:t>
      </w:r>
    </w:p>
    <w:p w:rsidR="00000000" w:rsidDel="00000000" w:rsidP="00000000" w:rsidRDefault="00000000" w:rsidRPr="00000000" w14:paraId="0000012D">
      <w:pPr>
        <w:spacing w:after="120" w:before="120" w:lineRule="auto"/>
        <w:ind w:left="566.9291338582677"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Aini, D.N., Pratama, A.R., Rinanda, P.D., Prakash, A.J. and Hidayat, A. 2024. Comparison of TOPSIS and SMARTER Methods in Selecting Delivery Services. </w:t>
      </w:r>
      <w:r w:rsidDel="00000000" w:rsidR="00000000" w:rsidRPr="00000000">
        <w:rPr>
          <w:rFonts w:ascii="Times New Roman" w:cs="Times New Roman" w:eastAsia="Times New Roman" w:hAnsi="Times New Roman"/>
          <w:i w:val="1"/>
          <w:iCs w:val="1"/>
          <w:sz w:val="24"/>
          <w:szCs w:val="24"/>
          <w:rtl w:val="0"/>
        </w:rPr>
        <w:t xml:space="preserve">IJATIS: Indonesian Journal of Applied Technology and Innovation Science</w:t>
      </w:r>
      <w:r w:rsidDel="00000000" w:rsidR="00000000" w:rsidRPr="00000000">
        <w:rPr>
          <w:rFonts w:ascii="Times New Roman" w:cs="Times New Roman" w:eastAsia="Times New Roman" w:hAnsi="Times New Roman"/>
          <w:sz w:val="24"/>
          <w:szCs w:val="24"/>
          <w:rtl w:val="0"/>
        </w:rPr>
        <w:t xml:space="preserve"> 1(1), pp. 30–40. doi: 10.57152/ijatis.v1i1.1139.</w:t>
      </w:r>
    </w:p>
    <w:p w:rsidR="00000000" w:rsidDel="00000000" w:rsidP="00000000" w:rsidRDefault="00000000" w:rsidRPr="00000000" w14:paraId="0000012E">
      <w:pPr>
        <w:spacing w:after="120" w:before="120" w:lineRule="auto"/>
        <w:ind w:left="566.9291338582677"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Almeida Oroski, F. and da Silva, J.M. 2023. Understanding food waste-reducing platforms: A mini-review. </w:t>
      </w:r>
      <w:r w:rsidDel="00000000" w:rsidR="00000000" w:rsidRPr="00000000">
        <w:rPr>
          <w:rFonts w:ascii="Times New Roman" w:cs="Times New Roman" w:eastAsia="Times New Roman" w:hAnsi="Times New Roman"/>
          <w:i w:val="1"/>
          <w:iCs w:val="1"/>
          <w:sz w:val="24"/>
          <w:szCs w:val="24"/>
          <w:rtl w:val="0"/>
        </w:rPr>
        <w:t xml:space="preserve">Waste Management and Research</w:t>
      </w:r>
      <w:r w:rsidDel="00000000" w:rsidR="00000000" w:rsidRPr="00000000">
        <w:rPr>
          <w:rFonts w:ascii="Times New Roman" w:cs="Times New Roman" w:eastAsia="Times New Roman" w:hAnsi="Times New Roman"/>
          <w:sz w:val="24"/>
          <w:szCs w:val="24"/>
          <w:rtl w:val="0"/>
        </w:rPr>
        <w:t xml:space="preserve"> 41(4), pp. 816–827. doi: 10.1177/0734242X221135248.</w:t>
      </w:r>
    </w:p>
    <w:p w:rsidR="00000000" w:rsidDel="00000000" w:rsidP="00000000" w:rsidRDefault="00000000" w:rsidRPr="00000000" w14:paraId="0000012F">
      <w:pPr>
        <w:spacing w:after="120" w:before="120" w:lineRule="auto"/>
        <w:ind w:left="566.9291338582677"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Amrutkar, P., Bondarde, S., Kale, A., Patil, N. and Habbu, Dr.S. 2024. ECOFEAST - A Food Redistribution Platform for Sustainable Food Waste Management and Community Empowerment. </w:t>
      </w:r>
      <w:r w:rsidDel="00000000" w:rsidR="00000000" w:rsidRPr="00000000">
        <w:rPr>
          <w:rFonts w:ascii="Times New Roman" w:cs="Times New Roman" w:eastAsia="Times New Roman" w:hAnsi="Times New Roman"/>
          <w:i w:val="1"/>
          <w:iCs w:val="1"/>
          <w:sz w:val="24"/>
          <w:szCs w:val="24"/>
          <w:rtl w:val="0"/>
        </w:rPr>
        <w:t xml:space="preserve">International Journal for Research in Applied Science and Engineering Technology</w:t>
      </w:r>
      <w:r w:rsidDel="00000000" w:rsidR="00000000" w:rsidRPr="00000000">
        <w:rPr>
          <w:rFonts w:ascii="Times New Roman" w:cs="Times New Roman" w:eastAsia="Times New Roman" w:hAnsi="Times New Roman"/>
          <w:sz w:val="24"/>
          <w:szCs w:val="24"/>
          <w:rtl w:val="0"/>
        </w:rPr>
        <w:t xml:space="preserve"> 12(11), pp. 2133–2140. doi: 10.22214/ijraset.2024.65493.</w:t>
      </w:r>
    </w:p>
    <w:p w:rsidR="00000000" w:rsidDel="00000000" w:rsidP="00000000" w:rsidRDefault="00000000" w:rsidRPr="00000000" w14:paraId="00000130">
      <w:pPr>
        <w:spacing w:after="120" w:before="120" w:lineRule="auto"/>
        <w:ind w:left="566.9291338582677"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BAPPENAS. 2021. </w:t>
      </w:r>
      <w:r w:rsidDel="00000000" w:rsidR="00000000" w:rsidRPr="00000000">
        <w:rPr>
          <w:rFonts w:ascii="Times New Roman" w:cs="Times New Roman" w:eastAsia="Times New Roman" w:hAnsi="Times New Roman"/>
          <w:i w:val="1"/>
          <w:iCs w:val="1"/>
          <w:sz w:val="24"/>
          <w:szCs w:val="24"/>
          <w:rtl w:val="0"/>
        </w:rPr>
        <w:t xml:space="preserve">Food Loss And Waste Di Indonesia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1">
      <w:pPr>
        <w:spacing w:after="120" w:before="120" w:lineRule="auto"/>
        <w:ind w:left="566.9291338582677"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 X., Wei, C. and Xie, D. 2021. Evaluation of scale management suitability based on the Entropy-TOPSIS method. </w:t>
      </w:r>
      <w:r w:rsidDel="00000000" w:rsidR="00000000" w:rsidRPr="00000000">
        <w:rPr>
          <w:rFonts w:ascii="Times New Roman" w:cs="Times New Roman" w:eastAsia="Times New Roman" w:hAnsi="Times New Roman"/>
          <w:i w:val="1"/>
          <w:iCs w:val="1"/>
          <w:sz w:val="24"/>
          <w:szCs w:val="24"/>
          <w:rtl w:val="0"/>
        </w:rPr>
        <w:t xml:space="preserve">Land</w:t>
      </w:r>
      <w:r w:rsidDel="00000000" w:rsidR="00000000" w:rsidRPr="00000000">
        <w:rPr>
          <w:rFonts w:ascii="Times New Roman" w:cs="Times New Roman" w:eastAsia="Times New Roman" w:hAnsi="Times New Roman"/>
          <w:sz w:val="24"/>
          <w:szCs w:val="24"/>
          <w:rtl w:val="0"/>
        </w:rPr>
        <w:t xml:space="preserve"> 10(4). doi: 10.3390/land10040416.</w:t>
      </w:r>
    </w:p>
    <w:p w:rsidR="00000000" w:rsidDel="00000000" w:rsidP="00000000" w:rsidRDefault="00000000" w:rsidRPr="00000000" w14:paraId="00000132">
      <w:pPr>
        <w:spacing w:after="120" w:before="120" w:lineRule="auto"/>
        <w:ind w:left="566.9291338582677"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Chaudhary, R., Kinkar, B. and Arya, B. 2026. American Journal of Education and Evaluation Studies Zero Waste Chain: A Smart Platform for Bridging Food Waste and Food Need. </w:t>
      </w:r>
      <w:r w:rsidDel="00000000" w:rsidR="00000000" w:rsidRPr="00000000">
        <w:rPr>
          <w:rFonts w:ascii="Times New Roman" w:cs="Times New Roman" w:eastAsia="Times New Roman" w:hAnsi="Times New Roman"/>
          <w:i w:val="1"/>
          <w:iCs w:val="1"/>
          <w:sz w:val="24"/>
          <w:szCs w:val="24"/>
          <w:rtl w:val="0"/>
        </w:rPr>
        <w:t xml:space="preserve">American Journal of Education and Evaluation Studies</w:t>
      </w:r>
      <w:r w:rsidDel="00000000" w:rsidR="00000000" w:rsidRPr="00000000">
        <w:rPr>
          <w:rFonts w:ascii="Times New Roman" w:cs="Times New Roman" w:eastAsia="Times New Roman" w:hAnsi="Times New Roman"/>
          <w:sz w:val="24"/>
          <w:szCs w:val="24"/>
          <w:rtl w:val="0"/>
        </w:rPr>
        <w:t xml:space="preserve"> 3(01). Available at: https://semantjournals.org/index.php/.</w:t>
      </w:r>
    </w:p>
    <w:p w:rsidR="00000000" w:rsidDel="00000000" w:rsidP="00000000" w:rsidRDefault="00000000" w:rsidRPr="00000000" w14:paraId="00000133">
      <w:pPr>
        <w:spacing w:after="120" w:before="120" w:lineRule="auto"/>
        <w:ind w:left="566.9291338582677"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Demircan, B.G. and Yetilmezsoy, K. 2023. A Hybrid Fuzzy AHP-TOPSIS Approach for Implementation of Smart Sustainable Waste Management Strategies. </w:t>
      </w:r>
      <w:r w:rsidDel="00000000" w:rsidR="00000000" w:rsidRPr="00000000">
        <w:rPr>
          <w:rFonts w:ascii="Times New Roman" w:cs="Times New Roman" w:eastAsia="Times New Roman" w:hAnsi="Times New Roman"/>
          <w:i w:val="1"/>
          <w:iCs w:val="1"/>
          <w:sz w:val="24"/>
          <w:szCs w:val="24"/>
          <w:rtl w:val="0"/>
        </w:rPr>
        <w:t xml:space="preserve">Sustainability (Switzerland)</w:t>
      </w:r>
      <w:r w:rsidDel="00000000" w:rsidR="00000000" w:rsidRPr="00000000">
        <w:rPr>
          <w:rFonts w:ascii="Times New Roman" w:cs="Times New Roman" w:eastAsia="Times New Roman" w:hAnsi="Times New Roman"/>
          <w:sz w:val="24"/>
          <w:szCs w:val="24"/>
          <w:rtl w:val="0"/>
        </w:rPr>
        <w:t xml:space="preserve"> 15(8). doi: 10.3390/su15086526.</w:t>
      </w:r>
    </w:p>
    <w:p w:rsidR="00000000" w:rsidDel="00000000" w:rsidP="00000000" w:rsidRDefault="00000000" w:rsidRPr="00000000" w14:paraId="00000134">
      <w:pPr>
        <w:spacing w:after="120" w:before="120" w:lineRule="auto"/>
        <w:ind w:left="566.9291338582677"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Eitiveni, I., Sunarso, F.P., Wirani, Y. and Harlim, S. 2025. Analysis of factors influencing use intention of food rescue applications: A case study of surplus Indonesia. </w:t>
      </w:r>
      <w:r w:rsidDel="00000000" w:rsidR="00000000" w:rsidRPr="00000000">
        <w:rPr>
          <w:rFonts w:ascii="Times New Roman" w:cs="Times New Roman" w:eastAsia="Times New Roman" w:hAnsi="Times New Roman"/>
          <w:i w:val="1"/>
          <w:iCs w:val="1"/>
          <w:sz w:val="24"/>
          <w:szCs w:val="24"/>
          <w:rtl w:val="0"/>
        </w:rPr>
        <w:t xml:space="preserve">Sustainable Futures</w:t>
      </w:r>
      <w:r w:rsidDel="00000000" w:rsidR="00000000" w:rsidRPr="00000000">
        <w:rPr>
          <w:rFonts w:ascii="Times New Roman" w:cs="Times New Roman" w:eastAsia="Times New Roman" w:hAnsi="Times New Roman"/>
          <w:sz w:val="24"/>
          <w:szCs w:val="24"/>
          <w:rtl w:val="0"/>
        </w:rPr>
        <w:t xml:space="preserve"> 10. doi: 10.1016/j.sftr.2025.100948.</w:t>
      </w:r>
    </w:p>
    <w:p w:rsidR="00000000" w:rsidDel="00000000" w:rsidP="00000000" w:rsidRDefault="00000000" w:rsidRPr="00000000" w14:paraId="00000135">
      <w:pPr>
        <w:spacing w:after="120" w:before="120" w:lineRule="auto"/>
        <w:ind w:left="566.9291338582677"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Fatorachian, H., Kazemi, H. and Pawar, K. 2025. Digital Technologies in Food Supply Chain Waste Management: A Case Study on Sustainable Practices in Smart Cities. </w:t>
      </w:r>
      <w:r w:rsidDel="00000000" w:rsidR="00000000" w:rsidRPr="00000000">
        <w:rPr>
          <w:rFonts w:ascii="Times New Roman" w:cs="Times New Roman" w:eastAsia="Times New Roman" w:hAnsi="Times New Roman"/>
          <w:i w:val="1"/>
          <w:iCs w:val="1"/>
          <w:sz w:val="24"/>
          <w:szCs w:val="24"/>
          <w:rtl w:val="0"/>
        </w:rPr>
        <w:t xml:space="preserve">Sustainability (Switzerland)</w:t>
      </w:r>
      <w:r w:rsidDel="00000000" w:rsidR="00000000" w:rsidRPr="00000000">
        <w:rPr>
          <w:rFonts w:ascii="Times New Roman" w:cs="Times New Roman" w:eastAsia="Times New Roman" w:hAnsi="Times New Roman"/>
          <w:sz w:val="24"/>
          <w:szCs w:val="24"/>
          <w:rtl w:val="0"/>
        </w:rPr>
        <w:t xml:space="preserve"> 17(5). doi: 10.3390/su17051996.</w:t>
      </w:r>
    </w:p>
    <w:p w:rsidR="00000000" w:rsidDel="00000000" w:rsidP="00000000" w:rsidRDefault="00000000" w:rsidRPr="00000000" w14:paraId="00000136">
      <w:pPr>
        <w:spacing w:after="120" w:before="120" w:lineRule="auto"/>
        <w:ind w:left="566.9291338582677"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 W.S., Lam, W.H. and Lee, P.F. 2026. Evaluation of Financial Risk Management of Digital Services Companies Using Integrated Entropy-Weight TOPSIS Model. </w:t>
      </w:r>
      <w:r w:rsidDel="00000000" w:rsidR="00000000" w:rsidRPr="00000000">
        <w:rPr>
          <w:rFonts w:ascii="Times New Roman" w:cs="Times New Roman" w:eastAsia="Times New Roman" w:hAnsi="Times New Roman"/>
          <w:i w:val="1"/>
          <w:iCs w:val="1"/>
          <w:sz w:val="24"/>
          <w:szCs w:val="24"/>
          <w:rtl w:val="0"/>
        </w:rPr>
        <w:t xml:space="preserve">Journal of Risk and Financial Management</w:t>
      </w:r>
      <w:r w:rsidDel="00000000" w:rsidR="00000000" w:rsidRPr="00000000">
        <w:rPr>
          <w:rFonts w:ascii="Times New Roman" w:cs="Times New Roman" w:eastAsia="Times New Roman" w:hAnsi="Times New Roman"/>
          <w:sz w:val="24"/>
          <w:szCs w:val="24"/>
          <w:rtl w:val="0"/>
        </w:rPr>
        <w:t xml:space="preserve"> 19(2). doi: 10.3390/jrfm19020108.</w:t>
      </w:r>
    </w:p>
    <w:p w:rsidR="00000000" w:rsidDel="00000000" w:rsidP="00000000" w:rsidRDefault="00000000" w:rsidRPr="00000000" w14:paraId="00000137">
      <w:pPr>
        <w:spacing w:after="120" w:before="120" w:lineRule="auto"/>
        <w:ind w:left="566.9291338582677"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Ranjbari, M., Shams Esfandabadi, Z., Siebers, P.O., Pisano, P. and Quatraro, F. 2024. Digitally enabled food sharing platforms towards effective waste management in a circular economy: A system dynamics simulation model. </w:t>
      </w:r>
      <w:r w:rsidDel="00000000" w:rsidR="00000000" w:rsidRPr="00000000">
        <w:rPr>
          <w:rFonts w:ascii="Times New Roman" w:cs="Times New Roman" w:eastAsia="Times New Roman" w:hAnsi="Times New Roman"/>
          <w:i w:val="1"/>
          <w:iCs w:val="1"/>
          <w:sz w:val="24"/>
          <w:szCs w:val="24"/>
          <w:rtl w:val="0"/>
        </w:rPr>
        <w:t xml:space="preserve">Technovation</w:t>
      </w:r>
      <w:r w:rsidDel="00000000" w:rsidR="00000000" w:rsidRPr="00000000">
        <w:rPr>
          <w:rFonts w:ascii="Times New Roman" w:cs="Times New Roman" w:eastAsia="Times New Roman" w:hAnsi="Times New Roman"/>
          <w:sz w:val="24"/>
          <w:szCs w:val="24"/>
          <w:rtl w:val="0"/>
        </w:rPr>
        <w:t xml:space="preserve"> 130. doi: 10.1016/j.technovation.2023.102939.</w:t>
      </w:r>
    </w:p>
    <w:p w:rsidR="00000000" w:rsidDel="00000000" w:rsidP="00000000" w:rsidRDefault="00000000" w:rsidRPr="00000000" w14:paraId="00000138">
      <w:pPr>
        <w:spacing w:after="120" w:before="120" w:lineRule="auto"/>
        <w:ind w:left="566.9291338582677"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Saraiva, P. 2023. On Shannon entropy and its applications. </w:t>
      </w:r>
      <w:r w:rsidDel="00000000" w:rsidR="00000000" w:rsidRPr="00000000">
        <w:rPr>
          <w:rFonts w:ascii="Times New Roman" w:cs="Times New Roman" w:eastAsia="Times New Roman" w:hAnsi="Times New Roman"/>
          <w:i w:val="1"/>
          <w:iCs w:val="1"/>
          <w:sz w:val="24"/>
          <w:szCs w:val="24"/>
          <w:rtl w:val="0"/>
        </w:rPr>
        <w:t xml:space="preserve">Kuwait Journal of Science</w:t>
      </w:r>
      <w:r w:rsidDel="00000000" w:rsidR="00000000" w:rsidRPr="00000000">
        <w:rPr>
          <w:rFonts w:ascii="Times New Roman" w:cs="Times New Roman" w:eastAsia="Times New Roman" w:hAnsi="Times New Roman"/>
          <w:sz w:val="24"/>
          <w:szCs w:val="24"/>
          <w:rtl w:val="0"/>
        </w:rPr>
        <w:t xml:space="preserve"> 50(3), pp. 194–199. doi: 10.1016/j.kjs.2023.05.004.</w:t>
      </w:r>
    </w:p>
    <w:p w:rsidR="00000000" w:rsidDel="00000000" w:rsidP="00000000" w:rsidRDefault="00000000" w:rsidRPr="00000000" w14:paraId="00000139">
      <w:pPr>
        <w:spacing w:after="120" w:before="120" w:lineRule="auto"/>
        <w:ind w:left="566.9291338582677"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Štraub, D., Kubal‐czerwińska, M. and Bolicki, F. 2025. Food‐Sharing Apps’ Role in Mitigating Food Waste: Examples From Poland and Czechia. </w:t>
      </w:r>
      <w:r w:rsidDel="00000000" w:rsidR="00000000" w:rsidRPr="00000000">
        <w:rPr>
          <w:rFonts w:ascii="Times New Roman" w:cs="Times New Roman" w:eastAsia="Times New Roman" w:hAnsi="Times New Roman"/>
          <w:i w:val="1"/>
          <w:iCs w:val="1"/>
          <w:sz w:val="24"/>
          <w:szCs w:val="24"/>
          <w:rtl w:val="0"/>
        </w:rPr>
        <w:t xml:space="preserve">Urban Planning</w:t>
      </w:r>
      <w:r w:rsidDel="00000000" w:rsidR="00000000" w:rsidRPr="00000000">
        <w:rPr>
          <w:rFonts w:ascii="Times New Roman" w:cs="Times New Roman" w:eastAsia="Times New Roman" w:hAnsi="Times New Roman"/>
          <w:sz w:val="24"/>
          <w:szCs w:val="24"/>
          <w:rtl w:val="0"/>
        </w:rPr>
        <w:t xml:space="preserve"> 10. doi: 10.17645/up.9528.</w:t>
      </w:r>
    </w:p>
    <w:p w:rsidR="00000000" w:rsidDel="00000000" w:rsidP="00000000" w:rsidRDefault="00000000" w:rsidRPr="00000000" w14:paraId="0000013A">
      <w:pPr>
        <w:spacing w:after="120" w:before="120" w:lineRule="auto"/>
        <w:ind w:left="566.9291338582677"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Torres-Lozada, P., Manyoma-Velásquez, P. and Gaviria-Cuevas, J.F. 2023. Prioritization of Waste-to-Energy Technologies Associated with the Utilization of Food Waste. </w:t>
      </w:r>
      <w:r w:rsidDel="00000000" w:rsidR="00000000" w:rsidRPr="00000000">
        <w:rPr>
          <w:rFonts w:ascii="Times New Roman" w:cs="Times New Roman" w:eastAsia="Times New Roman" w:hAnsi="Times New Roman"/>
          <w:i w:val="1"/>
          <w:iCs w:val="1"/>
          <w:sz w:val="24"/>
          <w:szCs w:val="24"/>
          <w:rtl w:val="0"/>
        </w:rPr>
        <w:t xml:space="preserve">Sustainability (Switzerland)</w:t>
      </w:r>
      <w:r w:rsidDel="00000000" w:rsidR="00000000" w:rsidRPr="00000000">
        <w:rPr>
          <w:rFonts w:ascii="Times New Roman" w:cs="Times New Roman" w:eastAsia="Times New Roman" w:hAnsi="Times New Roman"/>
          <w:sz w:val="24"/>
          <w:szCs w:val="24"/>
          <w:rtl w:val="0"/>
        </w:rPr>
        <w:t xml:space="preserve"> 15(7). doi: 10.3390/su15075857.</w:t>
      </w:r>
    </w:p>
    <w:p w:rsidR="00000000" w:rsidDel="00000000" w:rsidP="00000000" w:rsidRDefault="00000000" w:rsidRPr="00000000" w14:paraId="0000013B">
      <w:pPr>
        <w:spacing w:after="120" w:before="120" w:lineRule="auto"/>
        <w:ind w:left="566.9291338582677"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Tzitiridou-Chatzopoulou, M. et al. 2024. Evaluating Malnutrition Practices and Mother’s Education on Children Failure to Thrive Symptoms Using Entropy-Weight and TOPSIS Method. </w:t>
      </w:r>
      <w:r w:rsidDel="00000000" w:rsidR="00000000" w:rsidRPr="00000000">
        <w:rPr>
          <w:rFonts w:ascii="Times New Roman" w:cs="Times New Roman" w:eastAsia="Times New Roman" w:hAnsi="Times New Roman"/>
          <w:i w:val="1"/>
          <w:iCs w:val="1"/>
          <w:sz w:val="24"/>
          <w:szCs w:val="24"/>
          <w:rtl w:val="0"/>
        </w:rPr>
        <w:t xml:space="preserve">Children</w:t>
      </w:r>
      <w:r w:rsidDel="00000000" w:rsidR="00000000" w:rsidRPr="00000000">
        <w:rPr>
          <w:rFonts w:ascii="Times New Roman" w:cs="Times New Roman" w:eastAsia="Times New Roman" w:hAnsi="Times New Roman"/>
          <w:sz w:val="24"/>
          <w:szCs w:val="24"/>
          <w:rtl w:val="0"/>
        </w:rPr>
        <w:t xml:space="preserve"> 11(8). doi: 10.3390/children11080903.</w:t>
      </w:r>
    </w:p>
    <w:p w:rsidR="00000000" w:rsidDel="00000000" w:rsidP="00000000" w:rsidRDefault="00000000" w:rsidRPr="00000000" w14:paraId="0000013C">
      <w:pPr>
        <w:spacing w:after="120" w:before="120" w:lineRule="auto"/>
        <w:ind w:left="566.9291338582677" w:hanging="566.92913385826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Weffort, V.R.S. and Lamounier, J.A. 2024. Hidden hunger – a narrative review. </w:t>
      </w:r>
      <w:r w:rsidDel="00000000" w:rsidR="00000000" w:rsidRPr="00000000">
        <w:rPr>
          <w:rFonts w:ascii="Times New Roman" w:cs="Times New Roman" w:eastAsia="Times New Roman" w:hAnsi="Times New Roman"/>
          <w:i w:val="1"/>
          <w:iCs w:val="1"/>
          <w:sz w:val="24"/>
          <w:szCs w:val="24"/>
          <w:rtl w:val="0"/>
        </w:rPr>
        <w:t xml:space="preserve">Jornal de Pediatria</w:t>
      </w:r>
      <w:r w:rsidDel="00000000" w:rsidR="00000000" w:rsidRPr="00000000">
        <w:rPr>
          <w:rFonts w:ascii="Times New Roman" w:cs="Times New Roman" w:eastAsia="Times New Roman" w:hAnsi="Times New Roman"/>
          <w:sz w:val="24"/>
          <w:szCs w:val="24"/>
          <w:rtl w:val="0"/>
        </w:rPr>
        <w:t xml:space="preserve"> 100, pp. S10–S17. doi: 10.1016/j.jped.2023.08.009.</w:t>
      </w:r>
    </w:p>
    <w:p w:rsidR="00000000" w:rsidDel="00000000" w:rsidP="00000000" w:rsidRDefault="00000000" w:rsidRPr="00000000" w14:paraId="0000013D">
      <w:pPr>
        <w:spacing w:after="120" w:before="120" w:lineRule="auto"/>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1"/>
        <w:jc w:val="center"/>
        <w:rPr>
          <w:b w:val="1"/>
          <w:bCs w:val="1"/>
          <w:sz w:val="24"/>
          <w:szCs w:val="24"/>
        </w:rPr>
      </w:pPr>
      <w:bookmarkStart w:colFirst="0" w:colLast="0" w:name="_heading=h.4a7p6bup43jx" w:id="39"/>
      <w:bookmarkEnd w:id="39"/>
      <w:r w:rsidDel="00000000" w:rsidR="00000000" w:rsidRPr="00000000">
        <w:rPr>
          <w:b w:val="1"/>
          <w:bCs w:val="1"/>
          <w:sz w:val="24"/>
          <w:szCs w:val="24"/>
          <w:rtl w:val="0"/>
        </w:rPr>
        <w:t xml:space="preserve">LAMPIRAN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240" w:line="276" w:lineRule="auto"/>
        <w:jc w:val="center"/>
        <w:rPr>
          <w:rFonts w:ascii="Times New Roman" w:cs="Times New Roman" w:eastAsia="Times New Roman" w:hAnsi="Times New Roman"/>
        </w:rPr>
      </w:pPr>
      <w:r w:rsidDel="00000000" w:rsidR="00000000" w:rsidRPr="00000000">
        <w:rPr>
          <w:sz w:val="24"/>
          <w:szCs w:val="24"/>
        </w:rPr>
        <w:drawing>
          <wp:inline distB="114300" distT="114300" distL="114300" distR="114300">
            <wp:extent cx="4961122" cy="3322259"/>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61122" cy="3322259"/>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Style w:val="Heading4"/>
        <w:spacing w:after="240" w:before="240" w:line="276" w:lineRule="auto"/>
        <w:jc w:val="center"/>
        <w:rPr>
          <w:rFonts w:ascii="Times New Roman" w:cs="Times New Roman" w:eastAsia="Times New Roman" w:hAnsi="Times New Roman"/>
          <w:color w:val="000000"/>
        </w:rPr>
      </w:pPr>
      <w:bookmarkStart w:colFirst="0" w:colLast="0" w:name="_heading=h.ih7bp5nhvr3o" w:id="40"/>
      <w:bookmarkEnd w:id="40"/>
      <w:r w:rsidDel="00000000" w:rsidR="00000000" w:rsidRPr="00000000">
        <w:rPr>
          <w:rFonts w:ascii="Times New Roman" w:cs="Times New Roman" w:eastAsia="Times New Roman" w:hAnsi="Times New Roman"/>
          <w:color w:val="000000"/>
          <w:rtl w:val="0"/>
        </w:rPr>
        <w:t xml:space="preserve">Flowchart Sistem NUTRI-SHARE</w:t>
      </w:r>
    </w:p>
    <w:p w:rsidR="00000000" w:rsidDel="00000000" w:rsidP="00000000" w:rsidRDefault="00000000" w:rsidRPr="00000000" w14:paraId="00000156">
      <w:pPr>
        <w:spacing w:after="200" w:lineRule="auto"/>
        <w:rPr>
          <w:rFonts w:ascii="Calibri" w:cs="Calibri" w:eastAsia="Calibri" w:hAnsi="Calibri"/>
        </w:rPr>
        <w:sectPr>
          <w:headerReference r:id="rId8" w:type="default"/>
          <w:headerReference r:id="rId9" w:type="first"/>
          <w:headerReference r:id="rId10" w:type="even"/>
          <w:footerReference r:id="rId11" w:type="default"/>
          <w:footerReference r:id="rId12" w:type="first"/>
          <w:footerReference r:id="rId13" w:type="even"/>
          <w:pgSz w:h="16834" w:w="11909" w:orient="portrait"/>
          <w:pgMar w:bottom="1701" w:top="1701" w:left="2268" w:right="1701" w:header="720" w:footer="720"/>
          <w:pgNumType w:start="1"/>
        </w:sectPr>
      </w:pPr>
      <w:r w:rsidDel="00000000" w:rsidR="00000000" w:rsidRPr="00000000">
        <w:rPr>
          <w:rtl w:val="0"/>
        </w:rPr>
      </w:r>
    </w:p>
    <w:p w:rsidR="00000000" w:rsidDel="00000000" w:rsidP="00000000" w:rsidRDefault="00000000" w:rsidRPr="00000000" w14:paraId="00000157">
      <w:pPr>
        <w:spacing w:after="200" w:lineRule="auto"/>
        <w:rPr>
          <w:rFonts w:ascii="Calibri" w:cs="Calibri" w:eastAsia="Calibri" w:hAnsi="Calibri"/>
        </w:rPr>
      </w:pPr>
      <w:r w:rsidDel="00000000" w:rsidR="00000000" w:rsidRPr="00000000">
        <w:rPr>
          <w:rtl w:val="0"/>
        </w:rPr>
      </w:r>
    </w:p>
    <w:p w:rsidR="00000000" w:rsidDel="00000000" w:rsidP="00000000" w:rsidRDefault="00000000" w:rsidRPr="00000000" w14:paraId="00000158">
      <w:pPr>
        <w:spacing w:after="200" w:lineRule="auto"/>
        <w:rPr>
          <w:rFonts w:ascii="Calibri" w:cs="Calibri" w:eastAsia="Calibri" w:hAnsi="Calibri"/>
        </w:rPr>
      </w:pPr>
      <w:r w:rsidDel="00000000" w:rsidR="00000000" w:rsidRPr="00000000">
        <w:rPr>
          <w:rtl w:val="0"/>
        </w:rPr>
      </w:r>
    </w:p>
    <w:p w:rsidR="00000000" w:rsidDel="00000000" w:rsidP="00000000" w:rsidRDefault="00000000" w:rsidRPr="00000000" w14:paraId="00000159">
      <w:pPr>
        <w:pStyle w:val="Heading5"/>
        <w:spacing w:after="240" w:before="240" w:line="276" w:lineRule="auto"/>
        <w:jc w:val="center"/>
        <w:rPr/>
      </w:pPr>
      <w:bookmarkStart w:colFirst="0" w:colLast="0" w:name="_heading=h.ryww2j7dh83b" w:id="41"/>
      <w:bookmarkEnd w:id="41"/>
      <w:r w:rsidDel="00000000" w:rsidR="00000000" w:rsidRPr="00000000">
        <w:rPr>
          <w:rtl w:val="0"/>
        </w:rPr>
        <w:t xml:space="preserve">Matriks Kriteria Prioritas Distribusi Pangan Berbasis Hybrid Entropy-TOPSIS</w:t>
      </w:r>
    </w:p>
    <w:sdt>
      <w:sdtPr>
        <w:lock w:val="contentLocked"/>
        <w:id w:val="-1051898224"/>
        <w:tag w:val="goog_rdk_0"/>
      </w:sdtPr>
      <w:sdtContent>
        <w:tbl>
          <w:tblPr>
            <w:tblStyle w:val="Table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020"/>
            <w:gridCol w:w="1680"/>
            <w:gridCol w:w="1110"/>
            <w:gridCol w:w="1071.666666666667"/>
            <w:gridCol w:w="3158.333333333333"/>
            <w:tblGridChange w:id="0">
              <w:tblGrid>
                <w:gridCol w:w="705"/>
                <w:gridCol w:w="1020"/>
                <w:gridCol w:w="1680"/>
                <w:gridCol w:w="1110"/>
                <w:gridCol w:w="1071.666666666667"/>
                <w:gridCol w:w="3158.333333333333"/>
              </w:tblGrid>
            </w:tblGridChange>
          </w:tblGrid>
          <w:tr>
            <w:trPr>
              <w:cantSplit w:val="0"/>
              <w:trHeight w:val="1202.929687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center"/>
              </w:tcPr>
              <w:p w:rsidR="00000000" w:rsidDel="00000000" w:rsidP="00000000" w:rsidRDefault="00000000" w:rsidRPr="00000000" w14:paraId="0000015A">
                <w:pPr>
                  <w:spacing w:line="240" w:lineRule="auto"/>
                  <w:ind w:right="-176"/>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Kode</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center"/>
              </w:tcPr>
              <w:p w:rsidR="00000000" w:rsidDel="00000000" w:rsidP="00000000" w:rsidRDefault="00000000" w:rsidRPr="00000000" w14:paraId="0000015B">
                <w:pPr>
                  <w:spacing w:line="240" w:lineRule="auto"/>
                  <w:ind w:right="-195"/>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Kriteria Prioritas</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center"/>
              </w:tcPr>
              <w:p w:rsidR="00000000" w:rsidDel="00000000" w:rsidP="00000000" w:rsidRDefault="00000000" w:rsidRPr="00000000" w14:paraId="0000015C">
                <w:pPr>
                  <w:spacing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Parameter &amp; Satuan</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center"/>
              </w:tcPr>
              <w:p w:rsidR="00000000" w:rsidDel="00000000" w:rsidP="00000000" w:rsidRDefault="00000000" w:rsidRPr="00000000" w14:paraId="0000015D">
                <w:pPr>
                  <w:spacing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Jenis Kriteria</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center"/>
              </w:tcPr>
              <w:p w:rsidR="00000000" w:rsidDel="00000000" w:rsidP="00000000" w:rsidRDefault="00000000" w:rsidRPr="00000000" w14:paraId="0000015E">
                <w:pPr>
                  <w:spacing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Bobot (Entrop)</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center"/>
              </w:tcPr>
              <w:p w:rsidR="00000000" w:rsidDel="00000000" w:rsidP="00000000" w:rsidRDefault="00000000" w:rsidRPr="00000000" w14:paraId="0000015F">
                <w:pPr>
                  <w:spacing w:line="24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Justifikasi Logika (Indikator)</w:t>
                </w:r>
              </w:p>
            </w:tc>
          </w:tr>
          <w:tr>
            <w:trPr>
              <w:cantSplit w:val="0"/>
              <w:trHeight w:val="1162"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60">
                <w:pPr>
                  <w:spacing w:line="240" w:lineRule="auto"/>
                  <w:ind w:right="-176"/>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61">
                <w:pPr>
                  <w:spacing w:line="240" w:lineRule="auto"/>
                  <w:ind w:right="-195"/>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Densitas Nutrisi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62">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Kandungan Protein (gram) atau Energi (kkal) atau mikronutrien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63">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Benefit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64">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Dinamis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65">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Mengukur pemenuhan defisit Angka Kecukupan Gizi (AKG) pada entitas penerima [4].</w:t>
                </w:r>
              </w:p>
            </w:tc>
          </w:tr>
          <w:tr>
            <w:trPr>
              <w:cantSplit w:val="0"/>
              <w:trHeight w:val="1052.92968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66">
                <w:pPr>
                  <w:spacing w:line="240" w:lineRule="auto"/>
                  <w:ind w:right="-176"/>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67">
                <w:pPr>
                  <w:spacing w:line="240" w:lineRule="auto"/>
                  <w:ind w:right="-195"/>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Urgensi Kesehatan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68">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Skor Kerentanan (Skala 1-5)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69">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Benefit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6A">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Dinamis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6B">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Menilai tingkat risiko kesehatan (misal: panti lansia atau rumah singgah pasien &gt; panti umum).</w:t>
                </w:r>
              </w:p>
            </w:tc>
          </w:tr>
          <w:tr>
            <w:trPr>
              <w:cantSplit w:val="0"/>
              <w:trHeight w:val="2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6C">
                <w:pPr>
                  <w:spacing w:line="240" w:lineRule="auto"/>
                  <w:ind w:right="-176"/>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6D">
                <w:pPr>
                  <w:spacing w:line="240" w:lineRule="auto"/>
                  <w:ind w:right="-195"/>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Kelayakan Pangan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6E">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Sisa Waktu Layak Konsumsi (Jam)</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6F">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Benefit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70">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Dinamis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71">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Menjamin keamanan pangan (</w:t>
                </w:r>
                <w:r w:rsidDel="00000000" w:rsidR="00000000" w:rsidRPr="00000000">
                  <w:rPr>
                    <w:rFonts w:ascii="Times New Roman" w:cs="Times New Roman" w:eastAsia="Times New Roman" w:hAnsi="Times New Roman"/>
                    <w:i w:val="1"/>
                    <w:iCs w:val="1"/>
                    <w:color w:val="1f1f1f"/>
                    <w:sz w:val="24"/>
                    <w:szCs w:val="24"/>
                    <w:rtl w:val="0"/>
                  </w:rPr>
                  <w:t xml:space="preserve">food safety</w:t>
                </w:r>
                <w:r w:rsidDel="00000000" w:rsidR="00000000" w:rsidRPr="00000000">
                  <w:rPr>
                    <w:rFonts w:ascii="Times New Roman" w:cs="Times New Roman" w:eastAsia="Times New Roman" w:hAnsi="Times New Roman"/>
                    <w:color w:val="1f1f1f"/>
                    <w:sz w:val="24"/>
                    <w:szCs w:val="24"/>
                    <w:rtl w:val="0"/>
                  </w:rPr>
                  <w:t xml:space="preserve">) dan meminimalisir risiko kedaluwarsa sebelum dikonsumsi.</w:t>
                </w:r>
              </w:p>
            </w:tc>
          </w:tr>
          <w:tr>
            <w:trPr>
              <w:cantSplit w:val="0"/>
              <w:trHeight w:val="2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72">
                <w:pPr>
                  <w:spacing w:line="240" w:lineRule="auto"/>
                  <w:ind w:right="-176"/>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C4</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73">
                <w:pPr>
                  <w:spacing w:line="240" w:lineRule="auto"/>
                  <w:ind w:right="-195"/>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Jangkauan Lokasi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74">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Jarak Geografis (Kilometer)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75">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Cost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76">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Dinamis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77">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Semakin jauh jarak, semakin tinggi risiko degradasi kualitas nutrisi dan biaya transportasi.</w:t>
                </w:r>
              </w:p>
            </w:tc>
          </w:tr>
          <w:tr>
            <w:trPr>
              <w:cantSplit w:val="0"/>
              <w:trHeight w:val="2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78">
                <w:pPr>
                  <w:spacing w:line="240" w:lineRule="auto"/>
                  <w:ind w:right="-176"/>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79">
                <w:pPr>
                  <w:spacing w:line="240" w:lineRule="auto"/>
                  <w:ind w:right="-195"/>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Riwayat Penerimaan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7A">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Riwayat Bantuan (Interval Waktu Terakhir Mendapat Donasi)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7B">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Cost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17C">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Dinamis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17D">
                <w:pP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Menjamin pemerataan; entitas yang baru saja menerima bantuan akan mendapatkan skor prioritas lebih rendah.</w:t>
                </w:r>
              </w:p>
            </w:tc>
          </w:tr>
        </w:tbl>
      </w:sdtContent>
    </w:sdt>
    <w:p w:rsidR="00000000" w:rsidDel="00000000" w:rsidP="00000000" w:rsidRDefault="00000000" w:rsidRPr="00000000" w14:paraId="0000017E">
      <w:pPr>
        <w:spacing w:after="240" w:before="240" w:line="276" w:lineRule="auto"/>
        <w:ind w:right="600"/>
        <w:jc w:val="both"/>
        <w:rPr>
          <w:rFonts w:ascii="Times New Roman" w:cs="Times New Roman" w:eastAsia="Times New Roman" w:hAnsi="Times New Roman"/>
          <w:sz w:val="24"/>
          <w:szCs w:val="24"/>
        </w:rPr>
        <w:sectPr>
          <w:type w:val="continuous"/>
          <w:pgSz w:h="16834" w:w="11909" w:orient="portrait"/>
          <w:pgMar w:bottom="1701" w:top="1701" w:left="2268" w:right="1701" w:header="720" w:footer="720"/>
          <w:pgNumType w:start="13"/>
        </w:sectPr>
      </w:pPr>
      <w:r w:rsidDel="00000000" w:rsidR="00000000" w:rsidRPr="00000000">
        <w:rPr>
          <w:rtl w:val="0"/>
        </w:rPr>
      </w:r>
    </w:p>
    <w:p w:rsidR="00000000" w:rsidDel="00000000" w:rsidP="00000000" w:rsidRDefault="00000000" w:rsidRPr="00000000" w14:paraId="0000017F">
      <w:pPr>
        <w:spacing w:after="240" w:before="240" w:line="276" w:lineRule="auto"/>
        <w:ind w:right="600"/>
        <w:jc w:val="both"/>
        <w:rPr>
          <w:rFonts w:ascii="Times New Roman" w:cs="Times New Roman" w:eastAsia="Times New Roman" w:hAnsi="Times New Roman"/>
          <w:sz w:val="24"/>
          <w:szCs w:val="24"/>
        </w:rPr>
        <w:sectPr>
          <w:type w:val="continuous"/>
          <w:pgSz w:h="16834" w:w="11909" w:orient="portrait"/>
          <w:pgMar w:bottom="1701" w:top="1701" w:left="2268" w:right="1701" w:header="720" w:footer="720"/>
        </w:sectPr>
      </w:pPr>
      <w:r w:rsidDel="00000000" w:rsidR="00000000" w:rsidRPr="00000000">
        <w:rPr>
          <w:rtl w:val="0"/>
        </w:rPr>
      </w:r>
    </w:p>
    <w:p w:rsidR="00000000" w:rsidDel="00000000" w:rsidP="00000000" w:rsidRDefault="00000000" w:rsidRPr="00000000" w14:paraId="00000180">
      <w:pPr>
        <w:spacing w:after="240" w:before="240" w:line="276" w:lineRule="auto"/>
        <w:ind w:right="600"/>
        <w:jc w:val="both"/>
        <w:rPr>
          <w:rFonts w:ascii="Times New Roman" w:cs="Times New Roman" w:eastAsia="Times New Roman" w:hAnsi="Times New Roman"/>
          <w:sz w:val="24"/>
          <w:szCs w:val="24"/>
        </w:rPr>
      </w:pPr>
      <w:r w:rsidDel="00000000" w:rsidR="00000000" w:rsidRPr="00000000">
        <w:rPr>
          <w:rtl w:val="0"/>
        </w:rPr>
      </w:r>
    </w:p>
    <w:sdt>
      <w:sdtPr>
        <w:lock w:val="contentLocked"/>
        <w:id w:val="-1145757531"/>
        <w:tag w:val="goog_rdk_1"/>
      </w:sdtPr>
      <w:sdtContent>
        <w:tbl>
          <w:tblPr>
            <w:tblStyle w:val="Table4"/>
            <w:tblW w:w="76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3825"/>
            <w:tblGridChange w:id="0">
              <w:tblGrid>
                <w:gridCol w:w="3870"/>
                <w:gridCol w:w="3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pStyle w:val="Heading1"/>
                  <w:keepNext w:val="0"/>
                  <w:keepLines w:val="0"/>
                  <w:spacing w:before="120" w:lineRule="auto"/>
                  <w:ind w:left="720" w:right="600" w:firstLine="0"/>
                  <w:jc w:val="center"/>
                  <w:rPr>
                    <w:rFonts w:ascii="Times New Roman" w:cs="Times New Roman" w:eastAsia="Times New Roman" w:hAnsi="Times New Roman"/>
                    <w:b w:val="1"/>
                    <w:bCs w:val="1"/>
                    <w:sz w:val="24"/>
                    <w:szCs w:val="24"/>
                  </w:rPr>
                </w:pPr>
                <w:bookmarkStart w:colFirst="0" w:colLast="0" w:name="_heading=h.rhzgafmx85o0" w:id="42"/>
                <w:bookmarkEnd w:id="42"/>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058400" cy="21600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0584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Style w:val="Heading4"/>
                  <w:keepNext w:val="0"/>
                  <w:keepLines w:val="0"/>
                  <w:spacing w:after="40" w:before="240" w:lineRule="auto"/>
                  <w:ind w:left="720" w:right="600" w:firstLine="0"/>
                  <w:jc w:val="center"/>
                  <w:rPr>
                    <w:rFonts w:ascii="Times New Roman" w:cs="Times New Roman" w:eastAsia="Times New Roman" w:hAnsi="Times New Roman"/>
                    <w:color w:val="000000"/>
                  </w:rPr>
                </w:pPr>
                <w:bookmarkStart w:colFirst="0" w:colLast="0" w:name="_heading=h.3zo2pj55tusg" w:id="43"/>
                <w:bookmarkEnd w:id="43"/>
                <w:r w:rsidDel="00000000" w:rsidR="00000000" w:rsidRPr="00000000">
                  <w:rPr>
                    <w:rFonts w:ascii="Times New Roman" w:cs="Times New Roman" w:eastAsia="Times New Roman" w:hAnsi="Times New Roman"/>
                    <w:color w:val="000000"/>
                    <w:rtl w:val="0"/>
                  </w:rPr>
                  <w:t xml:space="preserve">Halaman Klaim Donasi oleh Panti Asuhan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ind w:left="720" w:right="600" w:firstLine="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58400" cy="2160000"/>
                      <wp:effectExtent b="0" l="0" r="0" t="0"/>
                      <wp:docPr id="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0584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Style w:val="Heading4"/>
                  <w:spacing w:after="40" w:before="240" w:lineRule="auto"/>
                  <w:ind w:left="720" w:right="600" w:firstLine="0"/>
                  <w:jc w:val="center"/>
                  <w:rPr>
                    <w:rFonts w:ascii="Times New Roman" w:cs="Times New Roman" w:eastAsia="Times New Roman" w:hAnsi="Times New Roman"/>
                    <w:color w:val="000000"/>
                  </w:rPr>
                </w:pPr>
                <w:bookmarkStart w:colFirst="0" w:colLast="0" w:name="_heading=h.br32l2sxgex3" w:id="44"/>
                <w:bookmarkEnd w:id="44"/>
                <w:r w:rsidDel="00000000" w:rsidR="00000000" w:rsidRPr="00000000">
                  <w:rPr>
                    <w:rFonts w:ascii="Times New Roman" w:cs="Times New Roman" w:eastAsia="Times New Roman" w:hAnsi="Times New Roman"/>
                    <w:color w:val="000000"/>
                    <w:rtl w:val="0"/>
                  </w:rPr>
                  <w:t xml:space="preserve">Halaman Prioritas Distribusi Menggunakan Metode TOPSIS</w:t>
                </w:r>
              </w:p>
              <w:p w:rsidR="00000000" w:rsidDel="00000000" w:rsidP="00000000" w:rsidRDefault="00000000" w:rsidRPr="00000000" w14:paraId="00000185">
                <w:pPr>
                  <w:pStyle w:val="Heading4"/>
                  <w:spacing w:after="40" w:before="240" w:lineRule="auto"/>
                  <w:ind w:left="720" w:right="600" w:firstLine="0"/>
                  <w:jc w:val="center"/>
                  <w:rPr>
                    <w:rFonts w:ascii="Times New Roman" w:cs="Times New Roman" w:eastAsia="Times New Roman" w:hAnsi="Times New Roman"/>
                    <w:b w:val="1"/>
                    <w:bCs w:val="1"/>
                    <w:color w:val="000000"/>
                  </w:rPr>
                </w:pPr>
                <w:bookmarkStart w:colFirst="0" w:colLast="0" w:name="_heading=h.hgirgzgeb9tz" w:id="45"/>
                <w:bookmarkEnd w:id="45"/>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ind w:left="720" w:right="600" w:firstLine="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58486" cy="2160000"/>
                      <wp:effectExtent b="0" l="0" r="0" t="0"/>
                      <wp:docPr id="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058486"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Style w:val="Heading4"/>
                  <w:spacing w:after="40" w:before="240" w:lineRule="auto"/>
                  <w:ind w:left="720" w:right="600" w:firstLine="0"/>
                  <w:jc w:val="center"/>
                  <w:rPr>
                    <w:rFonts w:ascii="Times New Roman" w:cs="Times New Roman" w:eastAsia="Times New Roman" w:hAnsi="Times New Roman"/>
                    <w:color w:val="000000"/>
                  </w:rPr>
                </w:pPr>
                <w:bookmarkStart w:colFirst="0" w:colLast="0" w:name="_heading=h.ie19mx36010g" w:id="46"/>
                <w:bookmarkEnd w:id="46"/>
                <w:r w:rsidDel="00000000" w:rsidR="00000000" w:rsidRPr="00000000">
                  <w:rPr>
                    <w:rFonts w:ascii="Times New Roman" w:cs="Times New Roman" w:eastAsia="Times New Roman" w:hAnsi="Times New Roman"/>
                    <w:color w:val="000000"/>
                    <w:rtl w:val="0"/>
                  </w:rPr>
                  <w:t xml:space="preserve">Tampilan Peta Target Distribusi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ind w:left="720" w:right="600" w:firstLine="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58400" cy="2160000"/>
                      <wp:effectExtent b="0" l="0" r="0" t="0"/>
                      <wp:docPr id="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0584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Style w:val="Heading4"/>
                  <w:spacing w:after="40" w:before="240" w:lineRule="auto"/>
                  <w:ind w:left="720" w:right="600" w:firstLine="0"/>
                  <w:jc w:val="center"/>
                  <w:rPr>
                    <w:rFonts w:ascii="Times New Roman" w:cs="Times New Roman" w:eastAsia="Times New Roman" w:hAnsi="Times New Roman"/>
                    <w:color w:val="000000"/>
                  </w:rPr>
                </w:pPr>
                <w:bookmarkStart w:colFirst="0" w:colLast="0" w:name="_heading=h.vmdqchs15f" w:id="47"/>
                <w:bookmarkEnd w:id="47"/>
                <w:r w:rsidDel="00000000" w:rsidR="00000000" w:rsidRPr="00000000">
                  <w:rPr>
                    <w:rFonts w:ascii="Times New Roman" w:cs="Times New Roman" w:eastAsia="Times New Roman" w:hAnsi="Times New Roman"/>
                    <w:color w:val="000000"/>
                    <w:rtl w:val="0"/>
                  </w:rPr>
                  <w:t xml:space="preserve">Tampilan Detail Perhitungan Prioritas Distribusi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pStyle w:val="Heading1"/>
                  <w:keepNext w:val="0"/>
                  <w:keepLines w:val="0"/>
                  <w:spacing w:before="120" w:lineRule="auto"/>
                  <w:ind w:left="720" w:right="600" w:firstLine="0"/>
                  <w:jc w:val="center"/>
                  <w:rPr>
                    <w:rFonts w:ascii="Times New Roman" w:cs="Times New Roman" w:eastAsia="Times New Roman" w:hAnsi="Times New Roman"/>
                    <w:sz w:val="24"/>
                    <w:szCs w:val="24"/>
                  </w:rPr>
                </w:pPr>
                <w:bookmarkStart w:colFirst="0" w:colLast="0" w:name="_heading=h.k04pqoypthr6" w:id="48"/>
                <w:bookmarkEnd w:id="48"/>
                <w:r w:rsidDel="00000000" w:rsidR="00000000" w:rsidRPr="00000000">
                  <w:rPr>
                    <w:rFonts w:ascii="Times New Roman" w:cs="Times New Roman" w:eastAsia="Times New Roman" w:hAnsi="Times New Roman"/>
                    <w:sz w:val="24"/>
                    <w:szCs w:val="24"/>
                  </w:rPr>
                  <w:drawing>
                    <wp:inline distB="114300" distT="114300" distL="114300" distR="114300">
                      <wp:extent cx="1058400" cy="2160000"/>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0584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Style w:val="Heading4"/>
                  <w:keepNext w:val="0"/>
                  <w:keepLines w:val="0"/>
                  <w:spacing w:after="40" w:before="240" w:lineRule="auto"/>
                  <w:ind w:left="720" w:right="600" w:firstLine="0"/>
                  <w:jc w:val="center"/>
                  <w:rPr>
                    <w:rFonts w:ascii="Times New Roman" w:cs="Times New Roman" w:eastAsia="Times New Roman" w:hAnsi="Times New Roman"/>
                    <w:color w:val="000000"/>
                  </w:rPr>
                </w:pPr>
                <w:bookmarkStart w:colFirst="0" w:colLast="0" w:name="_heading=h.goq572rofagi" w:id="49"/>
                <w:bookmarkEnd w:id="49"/>
                <w:r w:rsidDel="00000000" w:rsidR="00000000" w:rsidRPr="00000000">
                  <w:rPr>
                    <w:rFonts w:ascii="Times New Roman" w:cs="Times New Roman" w:eastAsia="Times New Roman" w:hAnsi="Times New Roman"/>
                    <w:color w:val="000000"/>
                    <w:rtl w:val="0"/>
                  </w:rPr>
                  <w:t xml:space="preserve">Halaman Status Verifikasi Donasi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ind w:left="72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58400" cy="2160000"/>
                      <wp:effectExtent b="0" l="0" r="0" t="0"/>
                      <wp:docPr id="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58400"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Style w:val="Heading4"/>
                  <w:spacing w:after="40" w:before="240" w:lineRule="auto"/>
                  <w:ind w:left="720" w:right="600" w:firstLine="0"/>
                  <w:jc w:val="center"/>
                  <w:rPr>
                    <w:rFonts w:ascii="Times New Roman" w:cs="Times New Roman" w:eastAsia="Times New Roman" w:hAnsi="Times New Roman"/>
                    <w:color w:val="000000"/>
                  </w:rPr>
                </w:pPr>
                <w:bookmarkStart w:colFirst="0" w:colLast="0" w:name="_heading=h.xkx0ug344lx4" w:id="50"/>
                <w:bookmarkEnd w:id="50"/>
                <w:r w:rsidDel="00000000" w:rsidR="00000000" w:rsidRPr="00000000">
                  <w:rPr>
                    <w:rFonts w:ascii="Times New Roman" w:cs="Times New Roman" w:eastAsia="Times New Roman" w:hAnsi="Times New Roman"/>
                    <w:color w:val="000000"/>
                    <w:rtl w:val="0"/>
                  </w:rPr>
                  <w:t xml:space="preserve">Halaman Verifikasi Sistem Admin</w:t>
                </w:r>
              </w:p>
            </w:tc>
          </w:tr>
        </w:tbl>
      </w:sdtContent>
    </w:sdt>
    <w:p w:rsidR="00000000" w:rsidDel="00000000" w:rsidP="00000000" w:rsidRDefault="00000000" w:rsidRPr="00000000" w14:paraId="0000018E">
      <w:pPr>
        <w:pStyle w:val="Heading1"/>
        <w:keepNext w:val="0"/>
        <w:keepLines w:val="0"/>
        <w:spacing w:before="120" w:lineRule="auto"/>
        <w:ind w:right="600"/>
        <w:jc w:val="both"/>
        <w:rPr>
          <w:rFonts w:ascii="Times New Roman" w:cs="Times New Roman" w:eastAsia="Times New Roman" w:hAnsi="Times New Roman"/>
          <w:b w:val="1"/>
          <w:bCs w:val="1"/>
          <w:sz w:val="24"/>
          <w:szCs w:val="24"/>
        </w:rPr>
      </w:pPr>
      <w:bookmarkStart w:colFirst="0" w:colLast="0" w:name="_heading=h.tdcy55q8irea" w:id="51"/>
      <w:bookmarkEnd w:id="51"/>
      <w:r w:rsidDel="00000000" w:rsidR="00000000" w:rsidRPr="00000000">
        <w:rPr>
          <w:rtl w:val="0"/>
        </w:rPr>
      </w:r>
    </w:p>
    <w:p w:rsidR="00000000" w:rsidDel="00000000" w:rsidP="00000000" w:rsidRDefault="00000000" w:rsidRPr="00000000" w14:paraId="0000018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240" w:before="24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sectPr>
      <w:type w:val="continuous"/>
      <w:pgSz w:h="16834" w:w="11909" w:orient="portrait"/>
      <w:pgMar w:bottom="1701" w:top="1701" w:left="2268" w:right="170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420" w:hanging="360"/>
      </w:pPr>
      <w:rPr>
        <w:rFonts w:ascii="Times New Roman" w:cs="Times New Roman" w:eastAsia="Times New Roman" w:hAnsi="Times New Roman"/>
      </w:rPr>
    </w:lvl>
    <w:lvl w:ilvl="1">
      <w:start w:val="1"/>
      <w:numFmt w:val="bullet"/>
      <w:lvlText w:val="o"/>
      <w:lvlJc w:val="left"/>
      <w:pPr>
        <w:ind w:left="1140" w:hanging="360"/>
      </w:pPr>
      <w:rPr>
        <w:rFonts w:ascii="Courier New" w:cs="Courier New" w:eastAsia="Courier New" w:hAnsi="Courier New"/>
      </w:rPr>
    </w:lvl>
    <w:lvl w:ilvl="2">
      <w:start w:val="1"/>
      <w:numFmt w:val="bullet"/>
      <w:lvlText w:val="▪"/>
      <w:lvlJc w:val="left"/>
      <w:pPr>
        <w:ind w:left="1860" w:hanging="360"/>
      </w:pPr>
      <w:rPr>
        <w:rFonts w:ascii="Noto Sans Symbols" w:cs="Noto Sans Symbols" w:eastAsia="Noto Sans Symbols" w:hAnsi="Noto Sans Symbols"/>
      </w:rPr>
    </w:lvl>
    <w:lvl w:ilvl="3">
      <w:start w:val="1"/>
      <w:numFmt w:val="bullet"/>
      <w:lvlText w:val="●"/>
      <w:lvlJc w:val="left"/>
      <w:pPr>
        <w:ind w:left="2580" w:hanging="360"/>
      </w:pPr>
      <w:rPr>
        <w:rFonts w:ascii="Noto Sans Symbols" w:cs="Noto Sans Symbols" w:eastAsia="Noto Sans Symbols" w:hAnsi="Noto Sans Symbols"/>
      </w:rPr>
    </w:lvl>
    <w:lvl w:ilvl="4">
      <w:start w:val="1"/>
      <w:numFmt w:val="bullet"/>
      <w:lvlText w:val="o"/>
      <w:lvlJc w:val="left"/>
      <w:pPr>
        <w:ind w:left="3300" w:hanging="360"/>
      </w:pPr>
      <w:rPr>
        <w:rFonts w:ascii="Courier New" w:cs="Courier New" w:eastAsia="Courier New" w:hAnsi="Courier New"/>
      </w:rPr>
    </w:lvl>
    <w:lvl w:ilvl="5">
      <w:start w:val="1"/>
      <w:numFmt w:val="bullet"/>
      <w:lvlText w:val="▪"/>
      <w:lvlJc w:val="left"/>
      <w:pPr>
        <w:ind w:left="4020" w:hanging="360"/>
      </w:pPr>
      <w:rPr>
        <w:rFonts w:ascii="Noto Sans Symbols" w:cs="Noto Sans Symbols" w:eastAsia="Noto Sans Symbols" w:hAnsi="Noto Sans Symbols"/>
      </w:rPr>
    </w:lvl>
    <w:lvl w:ilvl="6">
      <w:start w:val="1"/>
      <w:numFmt w:val="bullet"/>
      <w:lvlText w:val="●"/>
      <w:lvlJc w:val="left"/>
      <w:pPr>
        <w:ind w:left="4740" w:hanging="360"/>
      </w:pPr>
      <w:rPr>
        <w:rFonts w:ascii="Noto Sans Symbols" w:cs="Noto Sans Symbols" w:eastAsia="Noto Sans Symbols" w:hAnsi="Noto Sans Symbols"/>
      </w:rPr>
    </w:lvl>
    <w:lvl w:ilvl="7">
      <w:start w:val="1"/>
      <w:numFmt w:val="bullet"/>
      <w:lvlText w:val="o"/>
      <w:lvlJc w:val="left"/>
      <w:pPr>
        <w:ind w:left="5460" w:hanging="360"/>
      </w:pPr>
      <w:rPr>
        <w:rFonts w:ascii="Courier New" w:cs="Courier New" w:eastAsia="Courier New" w:hAnsi="Courier New"/>
      </w:rPr>
    </w:lvl>
    <w:lvl w:ilvl="8">
      <w:start w:val="1"/>
      <w:numFmt w:val="bullet"/>
      <w:lvlText w:val="▪"/>
      <w:lvlJc w:val="left"/>
      <w:pPr>
        <w:ind w:left="61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240" w:before="240" w:lineRule="auto"/>
      <w:jc w:val="center"/>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F63b/3F1NwuDg47iirb0fvHxfQ==">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