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8" w:type="dxa"/>
        <w:tblInd w:w="62" w:type="dxa"/>
        <w:tblBorders>
          <w:top w:val="nil"/>
          <w:left w:val="nil"/>
          <w:bottom w:val="nil"/>
          <w:right w:val="nil"/>
        </w:tblBorders>
        <w:tblLayout w:type="fixed"/>
        <w:tblLook w:val="0000" w:firstRow="0" w:lastRow="0" w:firstColumn="0" w:lastColumn="0" w:noHBand="0" w:noVBand="0"/>
      </w:tblPr>
      <w:tblGrid>
        <w:gridCol w:w="2448"/>
        <w:gridCol w:w="6570"/>
      </w:tblGrid>
      <w:tr w:rsidR="00C40736" w14:paraId="3BFC82A0" w14:textId="77777777" w:rsidTr="00C40736">
        <w:tblPrEx>
          <w:tblCellMar>
            <w:top w:w="0" w:type="dxa"/>
            <w:bottom w:w="0" w:type="dxa"/>
          </w:tblCellMar>
        </w:tblPrEx>
        <w:trPr>
          <w:trHeight w:val="430"/>
        </w:trPr>
        <w:tc>
          <w:tcPr>
            <w:tcW w:w="2448" w:type="dxa"/>
            <w:tcBorders>
              <w:top w:val="single" w:sz="4" w:space="0" w:color="auto"/>
              <w:left w:val="single" w:sz="4" w:space="0" w:color="auto"/>
              <w:bottom w:val="single" w:sz="4" w:space="0" w:color="auto"/>
              <w:right w:val="single" w:sz="8" w:space="0" w:color="000000"/>
            </w:tcBorders>
          </w:tcPr>
          <w:p w14:paraId="307020E8" w14:textId="77777777" w:rsidR="00C40736" w:rsidRDefault="00C40736">
            <w:pPr>
              <w:pStyle w:val="Default"/>
              <w:spacing w:before="60"/>
              <w:rPr>
                <w:b/>
                <w:bCs/>
                <w:sz w:val="20"/>
                <w:szCs w:val="20"/>
              </w:rPr>
            </w:pPr>
          </w:p>
        </w:tc>
        <w:tc>
          <w:tcPr>
            <w:tcW w:w="6570" w:type="dxa"/>
            <w:tcBorders>
              <w:top w:val="single" w:sz="4" w:space="0" w:color="auto"/>
              <w:left w:val="single" w:sz="8" w:space="0" w:color="000000"/>
              <w:bottom w:val="single" w:sz="4" w:space="0" w:color="auto"/>
              <w:right w:val="single" w:sz="4" w:space="0" w:color="auto"/>
            </w:tcBorders>
          </w:tcPr>
          <w:p w14:paraId="58AB3AD2" w14:textId="07B1F222" w:rsidR="00C40736" w:rsidRPr="00057BC0" w:rsidRDefault="00057BC0" w:rsidP="00057BC0">
            <w:pPr>
              <w:pStyle w:val="Default"/>
              <w:jc w:val="center"/>
              <w:rPr>
                <w:b/>
                <w:i/>
                <w:iCs/>
                <w:sz w:val="20"/>
                <w:szCs w:val="20"/>
              </w:rPr>
            </w:pPr>
            <w:r w:rsidRPr="00057BC0">
              <w:rPr>
                <w:b/>
                <w:i/>
                <w:iCs/>
                <w:sz w:val="20"/>
                <w:szCs w:val="20"/>
              </w:rPr>
              <w:t>Use C</w:t>
            </w:r>
            <w:bookmarkStart w:id="0" w:name="_GoBack"/>
            <w:bookmarkEnd w:id="0"/>
            <w:r w:rsidRPr="00057BC0">
              <w:rPr>
                <w:b/>
                <w:i/>
                <w:iCs/>
                <w:sz w:val="20"/>
                <w:szCs w:val="20"/>
              </w:rPr>
              <w:t>ase Document</w:t>
            </w:r>
          </w:p>
        </w:tc>
      </w:tr>
      <w:tr w:rsidR="00C40736" w14:paraId="01DB7AC6" w14:textId="77777777" w:rsidTr="00C40736">
        <w:tblPrEx>
          <w:tblCellMar>
            <w:top w:w="0" w:type="dxa"/>
            <w:bottom w:w="0" w:type="dxa"/>
          </w:tblCellMar>
        </w:tblPrEx>
        <w:trPr>
          <w:trHeight w:val="368"/>
        </w:trPr>
        <w:tc>
          <w:tcPr>
            <w:tcW w:w="2448" w:type="dxa"/>
            <w:tcBorders>
              <w:top w:val="single" w:sz="4" w:space="0" w:color="auto"/>
              <w:left w:val="single" w:sz="8" w:space="0" w:color="000000"/>
              <w:bottom w:val="single" w:sz="8" w:space="0" w:color="000000"/>
              <w:right w:val="single" w:sz="8" w:space="0" w:color="000000"/>
            </w:tcBorders>
          </w:tcPr>
          <w:p w14:paraId="612C0306" w14:textId="77777777" w:rsidR="00C40736" w:rsidRDefault="00C40736">
            <w:pPr>
              <w:pStyle w:val="Default"/>
              <w:spacing w:before="60"/>
              <w:rPr>
                <w:sz w:val="20"/>
                <w:szCs w:val="20"/>
              </w:rPr>
            </w:pPr>
            <w:r>
              <w:rPr>
                <w:b/>
                <w:bCs/>
                <w:sz w:val="20"/>
                <w:szCs w:val="20"/>
              </w:rPr>
              <w:t xml:space="preserve">Use Case </w:t>
            </w:r>
          </w:p>
        </w:tc>
        <w:tc>
          <w:tcPr>
            <w:tcW w:w="6570" w:type="dxa"/>
            <w:tcBorders>
              <w:top w:val="single" w:sz="4" w:space="0" w:color="auto"/>
              <w:left w:val="single" w:sz="8" w:space="0" w:color="000000"/>
              <w:bottom w:val="single" w:sz="8" w:space="0" w:color="000000"/>
              <w:right w:val="single" w:sz="8" w:space="0" w:color="000000"/>
            </w:tcBorders>
          </w:tcPr>
          <w:p w14:paraId="707CE148" w14:textId="77777777" w:rsidR="00C40736" w:rsidRDefault="00C40736">
            <w:pPr>
              <w:pStyle w:val="Default"/>
              <w:spacing w:before="60"/>
              <w:rPr>
                <w:sz w:val="20"/>
                <w:szCs w:val="20"/>
              </w:rPr>
            </w:pPr>
            <w:r>
              <w:rPr>
                <w:i/>
                <w:iCs/>
                <w:sz w:val="20"/>
                <w:szCs w:val="20"/>
              </w:rPr>
              <w:t>Client Registration</w:t>
            </w:r>
          </w:p>
        </w:tc>
      </w:tr>
      <w:tr w:rsidR="00C40736" w14:paraId="5EB54750" w14:textId="77777777" w:rsidTr="00C40736">
        <w:tblPrEx>
          <w:tblCellMar>
            <w:top w:w="0" w:type="dxa"/>
            <w:bottom w:w="0" w:type="dxa"/>
          </w:tblCellMar>
        </w:tblPrEx>
        <w:trPr>
          <w:trHeight w:val="512"/>
        </w:trPr>
        <w:tc>
          <w:tcPr>
            <w:tcW w:w="2448" w:type="dxa"/>
            <w:tcBorders>
              <w:top w:val="single" w:sz="8" w:space="0" w:color="000000"/>
              <w:left w:val="single" w:sz="8" w:space="0" w:color="000000"/>
              <w:bottom w:val="single" w:sz="8" w:space="0" w:color="000000"/>
              <w:right w:val="single" w:sz="8" w:space="0" w:color="000000"/>
            </w:tcBorders>
          </w:tcPr>
          <w:p w14:paraId="5C01BBE5" w14:textId="77777777" w:rsidR="00C40736" w:rsidRDefault="00C40736">
            <w:pPr>
              <w:pStyle w:val="Default"/>
              <w:spacing w:before="60"/>
              <w:rPr>
                <w:sz w:val="20"/>
                <w:szCs w:val="20"/>
              </w:rPr>
            </w:pPr>
            <w:r>
              <w:rPr>
                <w:b/>
                <w:bCs/>
                <w:sz w:val="20"/>
                <w:szCs w:val="20"/>
              </w:rPr>
              <w:t xml:space="preserve">Description </w:t>
            </w:r>
          </w:p>
        </w:tc>
        <w:tc>
          <w:tcPr>
            <w:tcW w:w="6570" w:type="dxa"/>
            <w:tcBorders>
              <w:top w:val="single" w:sz="8" w:space="0" w:color="000000"/>
              <w:left w:val="single" w:sz="8" w:space="0" w:color="000000"/>
              <w:bottom w:val="single" w:sz="8" w:space="0" w:color="000000"/>
              <w:right w:val="single" w:sz="8" w:space="0" w:color="000000"/>
            </w:tcBorders>
          </w:tcPr>
          <w:p w14:paraId="49922259" w14:textId="77777777" w:rsidR="00C40736" w:rsidRDefault="00C40736">
            <w:pPr>
              <w:pStyle w:val="Default"/>
              <w:rPr>
                <w:sz w:val="20"/>
                <w:szCs w:val="20"/>
              </w:rPr>
            </w:pPr>
            <w:r>
              <w:rPr>
                <w:i/>
                <w:iCs/>
                <w:sz w:val="20"/>
                <w:szCs w:val="20"/>
              </w:rPr>
              <w:t xml:space="preserve">Goal to be achieved by use case and sources for requirement </w:t>
            </w:r>
          </w:p>
          <w:p w14:paraId="063C9F3B" w14:textId="77777777" w:rsidR="00C40736" w:rsidRDefault="00C40736">
            <w:pPr>
              <w:pStyle w:val="Default"/>
              <w:spacing w:before="60"/>
              <w:rPr>
                <w:sz w:val="20"/>
                <w:szCs w:val="20"/>
              </w:rPr>
            </w:pPr>
            <w:r>
              <w:rPr>
                <w:sz w:val="20"/>
                <w:szCs w:val="20"/>
              </w:rPr>
              <w:t xml:space="preserve">Each use case should have a description that describes the main business goals of the use case. The description should list the sources for the requirement, preceded by the keyword </w:t>
            </w:r>
            <w:r>
              <w:rPr>
                <w:b/>
                <w:bCs/>
                <w:sz w:val="20"/>
                <w:szCs w:val="20"/>
              </w:rPr>
              <w:t>sources</w:t>
            </w:r>
            <w:r>
              <w:rPr>
                <w:sz w:val="20"/>
                <w:szCs w:val="20"/>
              </w:rPr>
              <w:t xml:space="preserve">. </w:t>
            </w:r>
          </w:p>
        </w:tc>
      </w:tr>
      <w:tr w:rsidR="00C40736" w14:paraId="55653762" w14:textId="77777777" w:rsidTr="00C40736">
        <w:tblPrEx>
          <w:tblCellMar>
            <w:top w:w="0" w:type="dxa"/>
            <w:bottom w:w="0" w:type="dxa"/>
          </w:tblCellMar>
        </w:tblPrEx>
        <w:trPr>
          <w:trHeight w:val="391"/>
        </w:trPr>
        <w:tc>
          <w:tcPr>
            <w:tcW w:w="2448" w:type="dxa"/>
            <w:tcBorders>
              <w:top w:val="single" w:sz="8" w:space="0" w:color="000000"/>
              <w:left w:val="single" w:sz="8" w:space="0" w:color="000000"/>
              <w:bottom w:val="single" w:sz="8" w:space="0" w:color="000000"/>
              <w:right w:val="single" w:sz="8" w:space="0" w:color="000000"/>
            </w:tcBorders>
          </w:tcPr>
          <w:p w14:paraId="6B7DC0B2" w14:textId="77777777" w:rsidR="00C40736" w:rsidRDefault="00C40736">
            <w:pPr>
              <w:pStyle w:val="Default"/>
              <w:spacing w:before="60"/>
              <w:rPr>
                <w:sz w:val="20"/>
                <w:szCs w:val="20"/>
              </w:rPr>
            </w:pPr>
            <w:r>
              <w:rPr>
                <w:b/>
                <w:bCs/>
                <w:sz w:val="20"/>
                <w:szCs w:val="20"/>
              </w:rPr>
              <w:t xml:space="preserve">Actors </w:t>
            </w:r>
          </w:p>
        </w:tc>
        <w:tc>
          <w:tcPr>
            <w:tcW w:w="6570" w:type="dxa"/>
            <w:tcBorders>
              <w:top w:val="single" w:sz="8" w:space="0" w:color="000000"/>
              <w:left w:val="single" w:sz="8" w:space="0" w:color="000000"/>
              <w:bottom w:val="single" w:sz="8" w:space="0" w:color="000000"/>
              <w:right w:val="single" w:sz="8" w:space="0" w:color="000000"/>
            </w:tcBorders>
          </w:tcPr>
          <w:p w14:paraId="52565770" w14:textId="77777777" w:rsidR="00C40736" w:rsidRDefault="00CF46E6">
            <w:pPr>
              <w:pStyle w:val="Default"/>
              <w:spacing w:before="60"/>
              <w:rPr>
                <w:sz w:val="20"/>
                <w:szCs w:val="20"/>
              </w:rPr>
            </w:pPr>
            <w:r>
              <w:rPr>
                <w:i/>
                <w:iCs/>
                <w:sz w:val="20"/>
                <w:szCs w:val="20"/>
              </w:rPr>
              <w:t>Actor</w:t>
            </w:r>
            <w:r>
              <w:rPr>
                <w:i/>
                <w:iCs/>
                <w:sz w:val="20"/>
                <w:szCs w:val="20"/>
                <w:lang w:val="es-MX"/>
              </w:rPr>
              <w:t>: Client</w:t>
            </w:r>
            <w:r w:rsidR="00C40736">
              <w:rPr>
                <w:sz w:val="20"/>
                <w:szCs w:val="20"/>
              </w:rPr>
              <w:t xml:space="preserve">. </w:t>
            </w:r>
          </w:p>
        </w:tc>
      </w:tr>
      <w:tr w:rsidR="00C40736" w14:paraId="1097DEA9" w14:textId="77777777" w:rsidTr="00C40736">
        <w:tblPrEx>
          <w:tblCellMar>
            <w:top w:w="0" w:type="dxa"/>
            <w:bottom w:w="0" w:type="dxa"/>
          </w:tblCellMar>
        </w:tblPrEx>
        <w:trPr>
          <w:trHeight w:val="852"/>
        </w:trPr>
        <w:tc>
          <w:tcPr>
            <w:tcW w:w="2448" w:type="dxa"/>
            <w:tcBorders>
              <w:top w:val="single" w:sz="8" w:space="0" w:color="000000"/>
              <w:left w:val="single" w:sz="8" w:space="0" w:color="000000"/>
              <w:bottom w:val="single" w:sz="8" w:space="0" w:color="000000"/>
              <w:right w:val="single" w:sz="8" w:space="0" w:color="000000"/>
            </w:tcBorders>
          </w:tcPr>
          <w:p w14:paraId="270A8052" w14:textId="77777777" w:rsidR="00C40736" w:rsidRDefault="00C40736">
            <w:pPr>
              <w:pStyle w:val="Default"/>
              <w:spacing w:before="60"/>
              <w:rPr>
                <w:sz w:val="20"/>
                <w:szCs w:val="20"/>
              </w:rPr>
            </w:pPr>
            <w:r>
              <w:rPr>
                <w:b/>
                <w:bCs/>
                <w:sz w:val="20"/>
                <w:szCs w:val="20"/>
              </w:rPr>
              <w:t xml:space="preserve">Assumptions </w:t>
            </w:r>
          </w:p>
        </w:tc>
        <w:tc>
          <w:tcPr>
            <w:tcW w:w="6570" w:type="dxa"/>
            <w:tcBorders>
              <w:top w:val="single" w:sz="8" w:space="0" w:color="000000"/>
              <w:left w:val="single" w:sz="8" w:space="0" w:color="000000"/>
              <w:bottom w:val="single" w:sz="8" w:space="0" w:color="000000"/>
              <w:right w:val="single" w:sz="8" w:space="0" w:color="000000"/>
            </w:tcBorders>
          </w:tcPr>
          <w:p w14:paraId="58E99BD6" w14:textId="77777777" w:rsidR="00CF46E6" w:rsidRDefault="00CF46E6" w:rsidP="00CF46E6">
            <w:pPr>
              <w:pStyle w:val="Default"/>
              <w:numPr>
                <w:ilvl w:val="0"/>
                <w:numId w:val="1"/>
              </w:numPr>
              <w:spacing w:before="60"/>
              <w:rPr>
                <w:sz w:val="20"/>
                <w:szCs w:val="20"/>
              </w:rPr>
            </w:pPr>
            <w:r>
              <w:rPr>
                <w:sz w:val="20"/>
                <w:szCs w:val="20"/>
              </w:rPr>
              <w:t>The client must be able to enter valid data for the registration if true then registration process will be finish, if false the client will not be able to register on the event system.</w:t>
            </w:r>
          </w:p>
          <w:p w14:paraId="150C369D" w14:textId="77777777" w:rsidR="00C40736" w:rsidRDefault="00CF46E6" w:rsidP="00CF46E6">
            <w:pPr>
              <w:pStyle w:val="Default"/>
              <w:numPr>
                <w:ilvl w:val="0"/>
                <w:numId w:val="1"/>
              </w:numPr>
              <w:spacing w:before="60"/>
              <w:rPr>
                <w:sz w:val="20"/>
                <w:szCs w:val="20"/>
              </w:rPr>
            </w:pPr>
            <w:r>
              <w:rPr>
                <w:sz w:val="20"/>
                <w:szCs w:val="20"/>
              </w:rPr>
              <w:t>The client must have an email address prior to registration if yes the process can be completed if not then the process will not be able to be submitted and the registration will stop.</w:t>
            </w:r>
            <w:r w:rsidR="00C40736">
              <w:rPr>
                <w:sz w:val="20"/>
                <w:szCs w:val="20"/>
              </w:rPr>
              <w:t xml:space="preserve"> </w:t>
            </w:r>
          </w:p>
        </w:tc>
      </w:tr>
      <w:tr w:rsidR="00C40736" w14:paraId="52067B32" w14:textId="77777777" w:rsidTr="00C40736">
        <w:tblPrEx>
          <w:tblCellMar>
            <w:top w:w="0" w:type="dxa"/>
            <w:bottom w:w="0" w:type="dxa"/>
          </w:tblCellMar>
        </w:tblPrEx>
        <w:trPr>
          <w:trHeight w:val="967"/>
        </w:trPr>
        <w:tc>
          <w:tcPr>
            <w:tcW w:w="2448" w:type="dxa"/>
            <w:tcBorders>
              <w:top w:val="single" w:sz="8" w:space="0" w:color="000000"/>
              <w:left w:val="single" w:sz="8" w:space="0" w:color="000000"/>
              <w:bottom w:val="single" w:sz="8" w:space="0" w:color="000000"/>
              <w:right w:val="single" w:sz="8" w:space="0" w:color="000000"/>
            </w:tcBorders>
          </w:tcPr>
          <w:p w14:paraId="2D45A0A9" w14:textId="77777777" w:rsidR="00C40736" w:rsidRDefault="00C40736">
            <w:pPr>
              <w:pStyle w:val="Default"/>
              <w:spacing w:before="60"/>
              <w:rPr>
                <w:sz w:val="20"/>
                <w:szCs w:val="20"/>
              </w:rPr>
            </w:pPr>
            <w:r>
              <w:rPr>
                <w:b/>
                <w:bCs/>
                <w:sz w:val="20"/>
                <w:szCs w:val="20"/>
              </w:rPr>
              <w:t xml:space="preserve">Steps </w:t>
            </w:r>
          </w:p>
        </w:tc>
        <w:tc>
          <w:tcPr>
            <w:tcW w:w="6570" w:type="dxa"/>
            <w:tcBorders>
              <w:top w:val="single" w:sz="8" w:space="0" w:color="000000"/>
              <w:left w:val="single" w:sz="8" w:space="0" w:color="000000"/>
              <w:bottom w:val="single" w:sz="8" w:space="0" w:color="000000"/>
              <w:right w:val="single" w:sz="8" w:space="0" w:color="000000"/>
            </w:tcBorders>
          </w:tcPr>
          <w:p w14:paraId="63312DC3" w14:textId="77777777" w:rsidR="00C40736" w:rsidRPr="00607E48" w:rsidRDefault="00607E48" w:rsidP="00607E48">
            <w:pPr>
              <w:pStyle w:val="Default"/>
              <w:numPr>
                <w:ilvl w:val="0"/>
                <w:numId w:val="2"/>
              </w:numPr>
              <w:spacing w:before="60"/>
              <w:rPr>
                <w:sz w:val="20"/>
                <w:szCs w:val="20"/>
              </w:rPr>
            </w:pPr>
            <w:r>
              <w:rPr>
                <w:i/>
                <w:iCs/>
                <w:sz w:val="20"/>
                <w:szCs w:val="20"/>
              </w:rPr>
              <w:t>Client enters into the registration page.</w:t>
            </w:r>
          </w:p>
          <w:p w14:paraId="70B57EC8" w14:textId="77777777" w:rsidR="00607E48" w:rsidRPr="00607E48" w:rsidRDefault="00607E48" w:rsidP="00607E48">
            <w:pPr>
              <w:pStyle w:val="Default"/>
              <w:numPr>
                <w:ilvl w:val="0"/>
                <w:numId w:val="2"/>
              </w:numPr>
              <w:spacing w:before="60"/>
              <w:rPr>
                <w:sz w:val="20"/>
                <w:szCs w:val="20"/>
              </w:rPr>
            </w:pPr>
            <w:r>
              <w:rPr>
                <w:i/>
                <w:iCs/>
                <w:sz w:val="20"/>
                <w:szCs w:val="20"/>
              </w:rPr>
              <w:t>Client inputs all required data such as (name, last name, address, email, etc)</w:t>
            </w:r>
          </w:p>
          <w:p w14:paraId="7DCDC2E7" w14:textId="77777777" w:rsidR="00607E48" w:rsidRPr="00607E48" w:rsidRDefault="00607E48" w:rsidP="00607E48">
            <w:pPr>
              <w:pStyle w:val="Default"/>
              <w:numPr>
                <w:ilvl w:val="0"/>
                <w:numId w:val="2"/>
              </w:numPr>
              <w:spacing w:before="60"/>
              <w:rPr>
                <w:sz w:val="20"/>
                <w:szCs w:val="20"/>
              </w:rPr>
            </w:pPr>
            <w:r>
              <w:rPr>
                <w:i/>
                <w:iCs/>
                <w:sz w:val="20"/>
                <w:szCs w:val="20"/>
              </w:rPr>
              <w:t xml:space="preserve">Systems validates that the data entered is in a valid format </w:t>
            </w:r>
          </w:p>
          <w:p w14:paraId="59BB08AF" w14:textId="77777777" w:rsidR="00607E48" w:rsidRPr="00607E48" w:rsidRDefault="00607E48" w:rsidP="00607E48">
            <w:pPr>
              <w:pStyle w:val="Default"/>
              <w:numPr>
                <w:ilvl w:val="0"/>
                <w:numId w:val="2"/>
              </w:numPr>
              <w:spacing w:before="60"/>
              <w:rPr>
                <w:sz w:val="20"/>
                <w:szCs w:val="20"/>
              </w:rPr>
            </w:pPr>
            <w:r>
              <w:rPr>
                <w:i/>
                <w:iCs/>
                <w:sz w:val="20"/>
                <w:szCs w:val="20"/>
              </w:rPr>
              <w:t>If data is correct and complete system will allow the client to submit the data by clicking the submit button.</w:t>
            </w:r>
          </w:p>
          <w:p w14:paraId="774909A6" w14:textId="77777777" w:rsidR="00607E48" w:rsidRPr="00607E48" w:rsidRDefault="00607E48" w:rsidP="00607E48">
            <w:pPr>
              <w:pStyle w:val="Default"/>
              <w:numPr>
                <w:ilvl w:val="0"/>
                <w:numId w:val="2"/>
              </w:numPr>
              <w:spacing w:before="60"/>
              <w:rPr>
                <w:sz w:val="20"/>
                <w:szCs w:val="20"/>
              </w:rPr>
            </w:pPr>
            <w:r>
              <w:rPr>
                <w:i/>
                <w:iCs/>
                <w:sz w:val="20"/>
                <w:szCs w:val="20"/>
              </w:rPr>
              <w:t>Systems send the data to the data base</w:t>
            </w:r>
          </w:p>
          <w:p w14:paraId="48040A9C" w14:textId="77777777" w:rsidR="00607E48" w:rsidRPr="00607E48" w:rsidRDefault="00607E48" w:rsidP="00607E48">
            <w:pPr>
              <w:pStyle w:val="Default"/>
              <w:numPr>
                <w:ilvl w:val="0"/>
                <w:numId w:val="2"/>
              </w:numPr>
              <w:spacing w:before="60"/>
              <w:rPr>
                <w:sz w:val="20"/>
                <w:szCs w:val="20"/>
              </w:rPr>
            </w:pPr>
            <w:r>
              <w:rPr>
                <w:i/>
                <w:iCs/>
                <w:sz w:val="20"/>
                <w:szCs w:val="20"/>
              </w:rPr>
              <w:t>Registration is complete</w:t>
            </w:r>
          </w:p>
          <w:p w14:paraId="5E17CC53" w14:textId="77777777" w:rsidR="00607E48" w:rsidRDefault="00607E48" w:rsidP="00607E48">
            <w:pPr>
              <w:pStyle w:val="Default"/>
              <w:numPr>
                <w:ilvl w:val="0"/>
                <w:numId w:val="2"/>
              </w:numPr>
              <w:spacing w:before="60"/>
              <w:rPr>
                <w:sz w:val="20"/>
                <w:szCs w:val="20"/>
              </w:rPr>
            </w:pPr>
            <w:r>
              <w:rPr>
                <w:i/>
                <w:iCs/>
                <w:sz w:val="20"/>
                <w:szCs w:val="20"/>
              </w:rPr>
              <w:t>In case any of the required data is missing or in the incorrect format the registration process will stop until the client inputs the right data.</w:t>
            </w:r>
          </w:p>
        </w:tc>
      </w:tr>
      <w:tr w:rsidR="00C40736" w14:paraId="0DB252F3" w14:textId="77777777" w:rsidTr="00C40736">
        <w:tblPrEx>
          <w:tblCellMar>
            <w:top w:w="0" w:type="dxa"/>
            <w:bottom w:w="0" w:type="dxa"/>
          </w:tblCellMar>
        </w:tblPrEx>
        <w:trPr>
          <w:trHeight w:val="512"/>
        </w:trPr>
        <w:tc>
          <w:tcPr>
            <w:tcW w:w="2448" w:type="dxa"/>
            <w:tcBorders>
              <w:top w:val="single" w:sz="8" w:space="0" w:color="000000"/>
              <w:left w:val="single" w:sz="8" w:space="0" w:color="000000"/>
              <w:bottom w:val="single" w:sz="8" w:space="0" w:color="000000"/>
              <w:right w:val="single" w:sz="8" w:space="0" w:color="000000"/>
            </w:tcBorders>
          </w:tcPr>
          <w:p w14:paraId="5DB10E58" w14:textId="77777777" w:rsidR="00C40736" w:rsidRDefault="00C40736">
            <w:pPr>
              <w:pStyle w:val="Default"/>
              <w:spacing w:before="60"/>
              <w:rPr>
                <w:sz w:val="20"/>
                <w:szCs w:val="20"/>
              </w:rPr>
            </w:pPr>
            <w:r>
              <w:rPr>
                <w:b/>
                <w:bCs/>
                <w:sz w:val="20"/>
                <w:szCs w:val="20"/>
              </w:rPr>
              <w:t xml:space="preserve">Variations </w:t>
            </w:r>
            <w:r>
              <w:rPr>
                <w:i/>
                <w:iCs/>
                <w:sz w:val="20"/>
                <w:szCs w:val="20"/>
              </w:rPr>
              <w:t xml:space="preserve">(optional) </w:t>
            </w:r>
          </w:p>
        </w:tc>
        <w:tc>
          <w:tcPr>
            <w:tcW w:w="6570" w:type="dxa"/>
            <w:tcBorders>
              <w:top w:val="single" w:sz="8" w:space="0" w:color="000000"/>
              <w:left w:val="single" w:sz="8" w:space="0" w:color="000000"/>
              <w:bottom w:val="single" w:sz="8" w:space="0" w:color="000000"/>
              <w:right w:val="single" w:sz="8" w:space="0" w:color="000000"/>
            </w:tcBorders>
          </w:tcPr>
          <w:p w14:paraId="6C80365C" w14:textId="77777777" w:rsidR="00C40736" w:rsidRDefault="00F03642">
            <w:pPr>
              <w:pStyle w:val="Default"/>
              <w:spacing w:before="60"/>
              <w:rPr>
                <w:sz w:val="20"/>
                <w:szCs w:val="20"/>
              </w:rPr>
            </w:pPr>
            <w:r>
              <w:rPr>
                <w:sz w:val="20"/>
                <w:szCs w:val="20"/>
              </w:rPr>
              <w:t>N/A</w:t>
            </w:r>
          </w:p>
        </w:tc>
      </w:tr>
      <w:tr w:rsidR="00C40736" w14:paraId="389066AF" w14:textId="77777777" w:rsidTr="00C40736">
        <w:tblPrEx>
          <w:tblCellMar>
            <w:top w:w="0" w:type="dxa"/>
            <w:bottom w:w="0" w:type="dxa"/>
          </w:tblCellMar>
        </w:tblPrEx>
        <w:trPr>
          <w:trHeight w:val="736"/>
        </w:trPr>
        <w:tc>
          <w:tcPr>
            <w:tcW w:w="2448" w:type="dxa"/>
            <w:tcBorders>
              <w:top w:val="single" w:sz="8" w:space="0" w:color="000000"/>
              <w:left w:val="single" w:sz="8" w:space="0" w:color="000000"/>
              <w:bottom w:val="single" w:sz="8" w:space="0" w:color="000000"/>
              <w:right w:val="single" w:sz="8" w:space="0" w:color="000000"/>
            </w:tcBorders>
          </w:tcPr>
          <w:p w14:paraId="0D24DA92" w14:textId="77777777" w:rsidR="00C40736" w:rsidRDefault="00C40736">
            <w:pPr>
              <w:pStyle w:val="Default"/>
              <w:spacing w:before="60"/>
              <w:rPr>
                <w:sz w:val="20"/>
                <w:szCs w:val="20"/>
              </w:rPr>
            </w:pPr>
            <w:r>
              <w:rPr>
                <w:b/>
                <w:bCs/>
                <w:sz w:val="20"/>
                <w:szCs w:val="20"/>
              </w:rPr>
              <w:t xml:space="preserve">Non-Functional </w:t>
            </w:r>
          </w:p>
        </w:tc>
        <w:tc>
          <w:tcPr>
            <w:tcW w:w="6570" w:type="dxa"/>
            <w:tcBorders>
              <w:top w:val="single" w:sz="8" w:space="0" w:color="000000"/>
              <w:left w:val="single" w:sz="8" w:space="0" w:color="000000"/>
              <w:bottom w:val="single" w:sz="8" w:space="0" w:color="000000"/>
              <w:right w:val="single" w:sz="8" w:space="0" w:color="000000"/>
            </w:tcBorders>
          </w:tcPr>
          <w:p w14:paraId="59E1BF8C" w14:textId="77777777" w:rsidR="003B15E1" w:rsidRDefault="003B15E1">
            <w:pPr>
              <w:pStyle w:val="Default"/>
              <w:spacing w:before="60"/>
              <w:rPr>
                <w:i/>
                <w:iCs/>
                <w:sz w:val="20"/>
                <w:szCs w:val="20"/>
              </w:rPr>
            </w:pPr>
            <w:r>
              <w:rPr>
                <w:i/>
                <w:iCs/>
                <w:sz w:val="20"/>
                <w:szCs w:val="20"/>
              </w:rPr>
              <w:t xml:space="preserve">Priority: The requirement for the registration of clients holds a high priority. This process allows the client’s data to be recorded on the database which will then enable the system to link clients and vendors for the different products and services that are offered for different types of events. </w:t>
            </w:r>
          </w:p>
          <w:p w14:paraId="447E33A7" w14:textId="77777777" w:rsidR="00C40736" w:rsidRDefault="003B15E1">
            <w:pPr>
              <w:pStyle w:val="Default"/>
              <w:spacing w:before="60"/>
              <w:rPr>
                <w:sz w:val="20"/>
                <w:szCs w:val="20"/>
              </w:rPr>
            </w:pPr>
            <w:r>
              <w:rPr>
                <w:i/>
                <w:iCs/>
                <w:sz w:val="20"/>
                <w:szCs w:val="20"/>
              </w:rPr>
              <w:t>Performance: The performance for this requirement is essential since the step of registration is required for clients and vendors to finalize and confirm the sell and purchase of the products and services offered in the website.</w:t>
            </w:r>
            <w:r w:rsidR="00C40736">
              <w:rPr>
                <w:sz w:val="20"/>
                <w:szCs w:val="20"/>
              </w:rPr>
              <w:t xml:space="preserve"> </w:t>
            </w:r>
          </w:p>
        </w:tc>
      </w:tr>
      <w:tr w:rsidR="00C40736" w14:paraId="05BB5EEA" w14:textId="77777777" w:rsidTr="00C40736">
        <w:tblPrEx>
          <w:tblCellMar>
            <w:top w:w="0" w:type="dxa"/>
            <w:bottom w:w="0" w:type="dxa"/>
          </w:tblCellMar>
        </w:tblPrEx>
        <w:trPr>
          <w:trHeight w:val="362"/>
        </w:trPr>
        <w:tc>
          <w:tcPr>
            <w:tcW w:w="2448" w:type="dxa"/>
            <w:tcBorders>
              <w:top w:val="single" w:sz="8" w:space="0" w:color="000000"/>
              <w:left w:val="single" w:sz="8" w:space="0" w:color="000000"/>
              <w:bottom w:val="single" w:sz="8" w:space="0" w:color="000000"/>
              <w:right w:val="single" w:sz="8" w:space="0" w:color="000000"/>
            </w:tcBorders>
          </w:tcPr>
          <w:p w14:paraId="16C01953" w14:textId="77777777" w:rsidR="00C40736" w:rsidRDefault="00C40736">
            <w:pPr>
              <w:pStyle w:val="Default"/>
              <w:spacing w:before="60"/>
              <w:rPr>
                <w:sz w:val="20"/>
                <w:szCs w:val="20"/>
              </w:rPr>
            </w:pPr>
            <w:r>
              <w:rPr>
                <w:b/>
                <w:bCs/>
                <w:sz w:val="20"/>
                <w:szCs w:val="20"/>
              </w:rPr>
              <w:t xml:space="preserve">Issues </w:t>
            </w:r>
          </w:p>
        </w:tc>
        <w:tc>
          <w:tcPr>
            <w:tcW w:w="6570" w:type="dxa"/>
            <w:tcBorders>
              <w:top w:val="single" w:sz="8" w:space="0" w:color="000000"/>
              <w:left w:val="single" w:sz="8" w:space="0" w:color="000000"/>
              <w:bottom w:val="single" w:sz="8" w:space="0" w:color="000000"/>
              <w:right w:val="single" w:sz="8" w:space="0" w:color="000000"/>
            </w:tcBorders>
          </w:tcPr>
          <w:p w14:paraId="62983F25" w14:textId="77777777" w:rsidR="00C40736" w:rsidRDefault="003B15E1">
            <w:pPr>
              <w:pStyle w:val="Default"/>
              <w:rPr>
                <w:sz w:val="20"/>
                <w:szCs w:val="20"/>
              </w:rPr>
            </w:pPr>
            <w:r>
              <w:rPr>
                <w:i/>
                <w:iCs/>
                <w:sz w:val="20"/>
                <w:szCs w:val="20"/>
              </w:rPr>
              <w:t xml:space="preserve">All potential clients must be able to register on the website to be able to contact </w:t>
            </w:r>
            <w:r w:rsidR="00FA12F3">
              <w:rPr>
                <w:i/>
                <w:iCs/>
                <w:sz w:val="20"/>
                <w:szCs w:val="20"/>
              </w:rPr>
              <w:t>the vendors to buy their products and services</w:t>
            </w:r>
          </w:p>
        </w:tc>
      </w:tr>
    </w:tbl>
    <w:p w14:paraId="0034DCC7" w14:textId="77777777" w:rsidR="00DB327C" w:rsidRDefault="00DB327C"/>
    <w:sectPr w:rsidR="00DB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2277"/>
    <w:multiLevelType w:val="hybridMultilevel"/>
    <w:tmpl w:val="0270F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577E1"/>
    <w:multiLevelType w:val="hybridMultilevel"/>
    <w:tmpl w:val="C1E03698"/>
    <w:lvl w:ilvl="0" w:tplc="A48C2D3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36"/>
    <w:rsid w:val="00057BC0"/>
    <w:rsid w:val="003B15E1"/>
    <w:rsid w:val="00607E48"/>
    <w:rsid w:val="00631DD1"/>
    <w:rsid w:val="00C40736"/>
    <w:rsid w:val="00CF46E6"/>
    <w:rsid w:val="00DB327C"/>
    <w:rsid w:val="00F03642"/>
    <w:rsid w:val="00FA1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4CA0"/>
  <w15:chartTrackingRefBased/>
  <w15:docId w15:val="{5351120B-9BBF-4D71-A726-FBE9EFF4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07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Arturo Arredondo Ruiz</dc:creator>
  <cp:keywords/>
  <dc:description/>
  <cp:lastModifiedBy>Jesus Arturo Arredondo Ruiz</cp:lastModifiedBy>
  <cp:revision>3</cp:revision>
  <dcterms:created xsi:type="dcterms:W3CDTF">2017-06-16T02:33:00Z</dcterms:created>
  <dcterms:modified xsi:type="dcterms:W3CDTF">2017-06-16T03:34:00Z</dcterms:modified>
</cp:coreProperties>
</file>