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44"/>
        <w:gridCol w:w="1462"/>
        <w:gridCol w:w="23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Gross horsepower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 / 335.0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 [96.5;180.0]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 (68.6)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Rear axle ratio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/ 4.9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[3.1;3.9]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 (0.5)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Weight (1000 lbs)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/ 5.4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 [2.6;3.6]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(1.0)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1/4 mile time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 / 22.9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 [16.9;18.9]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(1.8)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Engine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vshaped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(56.25%)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Transmission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forward gears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(46.88%)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(37.50%)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(15.62%)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carburetors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8.0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[2.0;4.0]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(1.6)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27"/>
        <w:gridCol w:w="23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Gross horsepower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 / 335.0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 [96.5;180.0]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 (68.6)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Rear axle ratio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/ 4.9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[3.1;3.9]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 (0.5)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Weight (1000 lbs)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/ 5.4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 [2.6;3.6]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(1.0)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1/4 mile time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 / 22.9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 [16.9;18.9]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(1.8)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Engine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vshaped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(56.25%)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Transmission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forward gears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(46.88%)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(37.50%)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(15.62%)</w:t>
            </w:r>
          </w:p>
        </w:tc>
      </w:tr>
      <w:tr>
        <w:trPr>
          <w:cantSplit/>
          <w:trHeight w:val="41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carburetors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8.0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[2.0;4.0]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(1.6)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2020-06-23T08:14:42Z</dcterms:modified>
  <cp:category/>
</cp:coreProperties>
</file>