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95%CI [82.76 to 210.94]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2020-07-16T21:47:51Z</dcterms:modified>
  <cp:category/>
</cp:coreProperties>
</file>