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CONTRATO DE ARRENDAMIENTO DE VIVIENDA</w:t>
      </w:r>
    </w:p>
    <w:p>
      <w:r>
        <w:t xml:space="preserve">PRIMERA.- OBJETO</w:t>
      </w:r>
    </w:p>
    <w:p>
      <w:r>
        <w:t xml:space="preserve">El arrendador cede al arrendatario la vivienda descrita para su uso como domicilio habitual durante el plazo pactado.</w:t>
      </w:r>
    </w:p>
    <w:p>
      <w:r>
        <w:t xml:space="preserve">SEGUNDA.- MASCOTAS</w:t>
      </w:r>
    </w:p>
    <w:p>
      <w:r>
        <w:t xml:space="preserve">Queda prohibida la tenencia de animales de compañía en la vivienda, salvo autorización previa y por escrito del arrendador.</w:t>
      </w:r>
    </w:p>
  </w:body>
</w:document>
</file>