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[1] </w:t>
      </w:r>
      <w:r>
        <w:rPr>
          <w:rFonts w:ascii="Arial" w:hAnsi="Arial" w:cs="Arial"/>
          <w:sz w:val="26"/>
          <w:sz-cs w:val="26"/>
          <w:spacing w:val="0"/>
          <w:color w:val="1A1A1A"/>
        </w:rPr>
        <w:t xml:space="preserve">och Dag, J. N., Regnell, B., Gervasi, V., &amp; Brinkkemper, S. (2005). A linguistic-engineering approach to large-scale requirements management. </w:t>
      </w:r>
      <w:r>
        <w:rPr>
          <w:rFonts w:ascii="Arial" w:hAnsi="Arial" w:cs="Arial"/>
          <w:sz w:val="26"/>
          <w:sz-cs w:val="26"/>
          <w:i/>
          <w:spacing w:val="0"/>
          <w:color w:val="1A1A1A"/>
        </w:rPr>
        <w:t xml:space="preserve">IEEE software</w:t>
      </w:r>
      <w:r>
        <w:rPr>
          <w:rFonts w:ascii="Arial" w:hAnsi="Arial" w:cs="Arial"/>
          <w:sz w:val="26"/>
          <w:sz-cs w:val="26"/>
          <w:spacing w:val="0"/>
          <w:color w:val="1A1A1A"/>
        </w:rPr>
        <w:t xml:space="preserve">, </w:t>
      </w:r>
      <w:r>
        <w:rPr>
          <w:rFonts w:ascii="Arial" w:hAnsi="Arial" w:cs="Arial"/>
          <w:sz w:val="26"/>
          <w:sz-cs w:val="26"/>
          <w:i/>
          <w:spacing w:val="0"/>
          <w:color w:val="1A1A1A"/>
        </w:rPr>
        <w:t xml:space="preserve">22</w:t>
      </w:r>
      <w:r>
        <w:rPr>
          <w:rFonts w:ascii="Arial" w:hAnsi="Arial" w:cs="Arial"/>
          <w:sz w:val="26"/>
          <w:sz-cs w:val="26"/>
          <w:spacing w:val="0"/>
          <w:color w:val="1A1A1A"/>
        </w:rPr>
        <w:t xml:space="preserve">(1), 32-39.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[2] </w:t>
      </w:r>
      <w:r>
        <w:rPr>
          <w:rFonts w:ascii="Arial" w:hAnsi="Arial" w:cs="Arial"/>
          <w:sz w:val="26"/>
          <w:sz-cs w:val="26"/>
          <w:spacing w:val="0"/>
          <w:color w:val="1A1A1A"/>
        </w:rPr>
        <w:t xml:space="preserve">Hatton S. Choosing the right prioritisation method[C]//Software Engineering, 2008. ASWEC 2008. 19th Australian Conference on. IEEE, 2008: 517-526.</w:t>
      </w:r>
    </w:p>
    <w:sectPr>
      <w:pgSz w:w="12240" w:h="15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Blekinge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Lavesson</dc:creator>
</cp:coreProperties>
</file>

<file path=docProps/meta.xml><?xml version="1.0" encoding="utf-8"?>
<meta xmlns="http://schemas.apple.com/cocoa/2006/metadata">
  <generator>CocoaOOXMLWriter/1404.47</generator>
</meta>
</file>