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audio test</w:t>
      </w:r>
    </w:p>
    <w:p>
      <w:pPr>
        <w:spacing w:after="0" w:before="0" w:line="276"/>
        <w:jc w:val="center"/>
      </w:pPr>
      <w:r>
        <w:rPr>
          <w:rFonts w:ascii="Cambria" w:cs="Cambria" w:eastAsia="Cambria" w:hAnsi="Cambria"/>
          <w:i/>
          <w:iCs/>
          <w:color w:val="666666"/>
          <w:sz w:val="22"/>
          <w:szCs w:val="22"/>
        </w:rPr>
        <w:t xml:space="preserve">Friday, January 23, 2026   |   02:06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audio test</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Friday, January 23,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02:06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1386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The arm of springfield acknowledges that the team are gathered on ancestral lands, treaty-1 territory, traditional territory of the nishinabi, kree, og kree, dakota, dene's people in a national homeland of the red river, métis. the presenter'd to add council conduct under number 12 under closed meeting, please. the presenter also wanted to say that cook's creek community center because the presenter will not have a chance necessarily next time, but february 14th, they are having a valentine's day event. In their regulation in the european union, union, all drinking water that is provided to ci...</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Can the presenter get a move on the seconder for the approval of the agenda that will be item number four.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additions to the approval agenda.</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Then the team'll go to reports.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questions for the cards to reports.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questions from council with regards to reports.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aligned on but because it is a significant new development,, 150 lots in a kind of rural agriculture area is kind of unique.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aligned on and the presenter think it is important for us and for our social or our sports director, so to speak, to know about this because the presenter'm sure he does.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aligned on the team had an opportunity, councillor cajinsky and the presenter and councillor fuel to discuss to representatives, our councillors from the rm of mcdonald an...</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But because it is a significant new development,, 150 lots in a kind of rural agriculture area is kind of unique.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the presenter think it is important for us and for our social or our sports director, so to speak, to know about this because the presenter'm sure he does.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had an opportunity, councillor cajinsky and the presenter and councillor fuel to discuss to representatives, our councillors from the rm of mcdonald and they say it was th...</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presenter would say by march the team'll have our website updated with everything for 2020.</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team had an opportunity, councillor cajinsky and the presenter and councillor fuel to discuss to representatives, our councillors from th...</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today's date will be january 13th of 2026.</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presenter'll start with all the councillors that are present here.</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it is myself a mayor patrick terrien, deputy mayor fules to my right in the sending order.</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can the presenter get a move on the seconder for the approval of the agenda that will be item number four.</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Discussion Topics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topics were identified as the primary areas of discussion during this meeting, with an estimated share of total discussion time.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46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4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Discussion Topic</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Coverage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Process Of What Was</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100%</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90%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8m 35s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10%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57s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8.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Friday, January 23,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audio test   |   Friday, January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2026-03-19T07:42:06.584Z</dcterms:created>
  <dcterms:modified xsi:type="dcterms:W3CDTF">2026-03-19T07:42:06.587Z</dcterms:modified>
</cp:coreProperties>
</file>

<file path=docProps/custom.xml><?xml version="1.0" encoding="utf-8"?>
<Properties xmlns="http://schemas.openxmlformats.org/officeDocument/2006/custom-properties" xmlns:vt="http://schemas.openxmlformats.org/officeDocument/2006/docPropsVTypes"/>
</file>