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8"/>
        <w:numPr>
          <w:ilvl w:val="0"/>
          <w:numId w:val="1"/>
        </w:numPr>
        <w:ind w:left="-567" w:right="0" w:firstLine="284"/>
        <w:jc w:val="both"/>
        <w:rPr>
          <w:sz w:val="22"/>
          <w:szCs w:val="22"/>
        </w:rPr>
      </w:pPr>
      <w:r>
        <w:rPr>
          <w:sz w:val="22"/>
          <w:szCs w:val="22"/>
        </w:rPr>
        <w:t xml:space="preserve">What according to you is the relationship of humans with hazards? </w:t>
      </w:r>
      <w:r>
        <w:rPr>
          <w:sz w:val="22"/>
          <w:szCs w:val="22"/>
        </w:rPr>
        <w:t xml:space="preserve">Answer in 500 words</w:t>
      </w:r>
      <w:r>
        <w:rPr>
          <w:sz w:val="22"/>
          <w:szCs w:val="22"/>
        </w:rPr>
      </w:r>
      <w:r>
        <w:rPr>
          <w:sz w:val="22"/>
          <w:szCs w:val="22"/>
        </w:rPr>
      </w:r>
    </w:p>
    <w:p>
      <w:pPr>
        <w:ind w:left="0" w:right="-283" w:firstLine="0"/>
        <w:jc w:val="both"/>
        <w:rPr>
          <w:sz w:val="22"/>
          <w:szCs w:val="22"/>
        </w:rPr>
      </w:pPr>
      <w:r>
        <w:rPr>
          <w:sz w:val="22"/>
          <w:szCs w:val="22"/>
          <w:highlight w:val="none"/>
        </w:rPr>
        <w:t xml:space="preserve">Humans have a complex and intricate relationship with the hazards that surround us in our daily lives. Hazards, which refer to events or conditions that have the potential to cause harm or damage to human life, health, property, or the environment, come in </w:t>
      </w:r>
      <w:r>
        <w:rPr>
          <w:sz w:val="22"/>
          <w:szCs w:val="22"/>
          <w:highlight w:val="none"/>
        </w:rPr>
        <w:t xml:space="preserve">various forms and can pose significant challenges to </w:t>
      </w:r>
      <w:r>
        <w:rPr>
          <w:sz w:val="22"/>
          <w:szCs w:val="22"/>
          <w:highlight w:val="none"/>
        </w:rPr>
        <w:t xml:space="preserve">our well-being. It is imperative to comprehend this relationship</w:t>
      </w:r>
      <w:r>
        <w:rPr>
          <w:sz w:val="22"/>
          <w:szCs w:val="22"/>
          <w:highlight w:val="none"/>
        </w:rPr>
        <w:t xml:space="preserve"> in order to develop strategies that effectively mitigate the risks associated with hazards.</w:t>
      </w:r>
      <w:r>
        <w:rPr>
          <w:sz w:val="22"/>
          <w:szCs w:val="22"/>
        </w:rPr>
      </w:r>
      <w:r>
        <w:rPr>
          <w:sz w:val="22"/>
          <w:szCs w:val="22"/>
          <w:highlight w:val="none"/>
        </w:rPr>
      </w:r>
    </w:p>
    <w:p>
      <w:pPr>
        <w:ind w:right="0"/>
        <w:jc w:val="both"/>
        <w:rPr>
          <w:sz w:val="22"/>
          <w:szCs w:val="22"/>
        </w:rPr>
      </w:pPr>
      <w:r>
        <w:rPr>
          <w:sz w:val="22"/>
          <w:szCs w:val="22"/>
          <w:highlight w:val="none"/>
        </w:rPr>
        <w:t xml:space="preserve">As sentient beings, humans possess a unique capacity for self-awareness. This self-awareness makes us acutely conscious of the potential dangers and risks that exist in our surroundings. Unlike other species, we have the ability to identify and analyze haza</w:t>
      </w:r>
      <w:r>
        <w:rPr>
          <w:sz w:val="22"/>
          <w:szCs w:val="22"/>
          <w:highlight w:val="none"/>
        </w:rPr>
        <w:t xml:space="preserve">rds, allowing us to take precautionary measures to protect ourselves. However, this self-awareness also exposes us to vulnerability, as we constantly face the looming presence of hazards and their potential consequences.</w:t>
      </w:r>
      <w:r>
        <w:rPr>
          <w:sz w:val="22"/>
          <w:szCs w:val="22"/>
        </w:rPr>
      </w:r>
      <w:r>
        <w:rPr>
          <w:sz w:val="22"/>
          <w:szCs w:val="22"/>
          <w:highlight w:val="none"/>
        </w:rPr>
      </w:r>
    </w:p>
    <w:p>
      <w:pPr>
        <w:ind w:right="0"/>
        <w:jc w:val="both"/>
        <w:rPr>
          <w:sz w:val="22"/>
          <w:szCs w:val="22"/>
        </w:rPr>
      </w:pPr>
      <w:r>
        <w:rPr>
          <w:sz w:val="22"/>
          <w:szCs w:val="22"/>
          <w:highlight w:val="none"/>
        </w:rPr>
        <w:t xml:space="preserve">Moreover, human actions and the way we interact with our environment can either increase or decrease our exposure to hazards. The choices we make, such as where we build our homes or establish settlements, can significantly impact our susceptibility to natu</w:t>
      </w:r>
      <w:r>
        <w:rPr>
          <w:sz w:val="22"/>
          <w:szCs w:val="22"/>
          <w:highlight w:val="none"/>
        </w:rPr>
        <w:t xml:space="preserve">ral disasters. When we choose to inhabit areas prone to earthquakes, floods, or other natural hazards, we inherently heighten our risk. Similarly, our industrial and technological pursuits can introduce new hazards or amplify existing ones, further complica</w:t>
      </w:r>
      <w:r>
        <w:rPr>
          <w:sz w:val="22"/>
          <w:szCs w:val="22"/>
          <w:highlight w:val="none"/>
        </w:rPr>
        <w:t xml:space="preserve">ting our relationship with hazards.</w:t>
      </w:r>
      <w:r>
        <w:rPr>
          <w:sz w:val="22"/>
          <w:szCs w:val="22"/>
        </w:rPr>
      </w:r>
      <w:r>
        <w:rPr>
          <w:sz w:val="22"/>
          <w:szCs w:val="22"/>
          <w:highlight w:val="none"/>
        </w:rPr>
      </w:r>
    </w:p>
    <w:p>
      <w:pPr>
        <w:ind w:right="0"/>
        <w:jc w:val="both"/>
        <w:rPr>
          <w:sz w:val="22"/>
          <w:szCs w:val="22"/>
        </w:rPr>
      </w:pPr>
      <w:r>
        <w:rPr>
          <w:sz w:val="22"/>
          <w:szCs w:val="22"/>
          <w:highlight w:val="none"/>
        </w:rPr>
        <w:t xml:space="preserve">Despite our vulnerabilities, humans have consistently demonstrated resilience and adaptability when confronted with hazards. Over time, societies have developed various strategies to cope with and mitigate the impacts of hazards. Early warning systems, for </w:t>
      </w:r>
      <w:r>
        <w:rPr>
          <w:sz w:val="22"/>
          <w:szCs w:val="22"/>
          <w:highlight w:val="none"/>
        </w:rPr>
        <w:t xml:space="preserve">instance, utilize scientific knowledge and technological advancements to detect and predict the occurrence of hazards. These systems provide us with critical time to prepare, evacuate, and minimize the potential harm caused by hazards. Through the implement</w:t>
      </w:r>
      <w:r>
        <w:rPr>
          <w:sz w:val="22"/>
          <w:szCs w:val="22"/>
          <w:highlight w:val="none"/>
        </w:rPr>
        <w:t xml:space="preserve">ation of effective early warning mechanisms, countless lives have been saved.</w:t>
      </w:r>
      <w:r>
        <w:rPr>
          <w:sz w:val="22"/>
          <w:szCs w:val="22"/>
        </w:rPr>
      </w:r>
      <w:r>
        <w:rPr>
          <w:sz w:val="22"/>
          <w:szCs w:val="22"/>
          <w:highlight w:val="none"/>
        </w:rPr>
      </w:r>
    </w:p>
    <w:p>
      <w:pPr>
        <w:ind w:right="0"/>
        <w:jc w:val="both"/>
        <w:rPr>
          <w:sz w:val="22"/>
          <w:szCs w:val="22"/>
        </w:rPr>
      </w:pPr>
      <w:r>
        <w:rPr>
          <w:sz w:val="22"/>
          <w:szCs w:val="22"/>
          <w:highlight w:val="none"/>
        </w:rPr>
        <w:t xml:space="preserve">Additionally, the response and recovery efforts following hazard events play a crucial role in our relationship with hazards. In the aftermath of a disaster, humans unite to provide assistance and support to affected individuals and communities. Emergency s</w:t>
      </w:r>
      <w:r>
        <w:rPr>
          <w:sz w:val="22"/>
          <w:szCs w:val="22"/>
          <w:highlight w:val="none"/>
        </w:rPr>
        <w:t xml:space="preserve">ervices, humanitarian organizations, and community initiatives collectively work to alleviate suffering and aid in the restoration of normalcy. The response and recovery phase extend beyond physical reconstruction and also encompass the emotional and psycho</w:t>
      </w:r>
      <w:r>
        <w:rPr>
          <w:sz w:val="22"/>
          <w:szCs w:val="22"/>
          <w:highlight w:val="none"/>
        </w:rPr>
        <w:t xml:space="preserve">logical well-being of those impacted.</w:t>
      </w:r>
      <w:r>
        <w:rPr>
          <w:sz w:val="22"/>
          <w:szCs w:val="22"/>
        </w:rPr>
      </w:r>
      <w:r>
        <w:rPr>
          <w:sz w:val="22"/>
          <w:szCs w:val="22"/>
          <w:highlight w:val="none"/>
        </w:rPr>
      </w:r>
    </w:p>
    <w:p>
      <w:pPr>
        <w:ind w:right="0"/>
        <w:jc w:val="both"/>
        <w:rPr>
          <w:sz w:val="22"/>
          <w:szCs w:val="22"/>
        </w:rPr>
      </w:pPr>
      <w:r>
        <w:rPr>
          <w:sz w:val="22"/>
          <w:szCs w:val="22"/>
          <w:highlight w:val="none"/>
        </w:rPr>
        <w:t xml:space="preserve">Furthermore, there has been a growing recognition of the significance of hazard mitigation and adaptation. Mitigation involves taking proactive measures to reduce the impact of hazards. This can include the establishment and enforcement of building codes an</w:t>
      </w:r>
      <w:r>
        <w:rPr>
          <w:sz w:val="22"/>
          <w:szCs w:val="22"/>
          <w:highlight w:val="none"/>
        </w:rPr>
        <w:t xml:space="preserve">d regulations to ensure structural resilience, as well as the implementation of environmental protection measures to safeguard against hazards such as pollution. Adaptation, on the other hand, involves adjusting to the changing conditions and risks posed by</w:t>
      </w:r>
      <w:r>
        <w:rPr>
          <w:sz w:val="22"/>
          <w:szCs w:val="22"/>
          <w:highlight w:val="none"/>
        </w:rPr>
        <w:t xml:space="preserve"> hazards. For example, communities at risk of sea-level rise due to climate change may implement strategies to relocate or fortify coastal infrastructure.</w:t>
      </w:r>
      <w:r>
        <w:rPr>
          <w:sz w:val="22"/>
          <w:szCs w:val="22"/>
        </w:rPr>
      </w:r>
      <w:r>
        <w:rPr>
          <w:sz w:val="22"/>
          <w:szCs w:val="22"/>
          <w:highlight w:val="none"/>
        </w:rPr>
      </w:r>
    </w:p>
    <w:p>
      <w:pPr>
        <w:ind w:right="0"/>
        <w:jc w:val="both"/>
        <w:rPr>
          <w:sz w:val="22"/>
          <w:szCs w:val="22"/>
        </w:rPr>
      </w:pPr>
      <w:r>
        <w:rPr>
          <w:sz w:val="22"/>
          <w:szCs w:val="22"/>
          <w:highlight w:val="none"/>
        </w:rPr>
        <w:t xml:space="preserve">In recent years, there has been a notable shift in our understanding of the interconnectedness between humans and the environment. This awareness has led to an increased emphasis on sustainable practices and resilience-building. Recognizing that many hazard</w:t>
      </w:r>
      <w:r>
        <w:rPr>
          <w:sz w:val="22"/>
          <w:szCs w:val="22"/>
          <w:highlight w:val="none"/>
        </w:rPr>
        <w:t xml:space="preserve">s, such as climate change, are influenced by human activities, there is a growing realization that addressing these hazards requires systemic changes. This entails adopting sustainable policies, promoting environmentally friendly practices, and fostering co</w:t>
      </w:r>
      <w:r>
        <w:rPr>
          <w:sz w:val="22"/>
          <w:szCs w:val="22"/>
          <w:highlight w:val="none"/>
        </w:rPr>
        <w:t xml:space="preserve">mmunity resilience at various levels.</w:t>
      </w:r>
      <w:r>
        <w:rPr>
          <w:sz w:val="22"/>
          <w:szCs w:val="22"/>
        </w:rPr>
      </w:r>
      <w:r>
        <w:rPr>
          <w:sz w:val="22"/>
          <w:szCs w:val="22"/>
          <w:highlight w:val="none"/>
        </w:rPr>
      </w:r>
    </w:p>
    <w:p>
      <w:pPr>
        <w:ind w:right="0"/>
        <w:jc w:val="both"/>
        <w:rPr>
          <w:sz w:val="22"/>
          <w:szCs w:val="22"/>
          <w:highlight w:val="none"/>
        </w:rPr>
      </w:pPr>
      <w:r>
        <w:rPr>
          <w:sz w:val="22"/>
          <w:szCs w:val="22"/>
          <w:highlight w:val="none"/>
        </w:rPr>
        <w:t xml:space="preserve">In conclusion, the relationship between humans and hazards is multifaceted and ever-evolving. We are vulnerable to hazards due to our self-awareness and the choices we make that increase our exposure. However, humans have also developed strategies and mecha</w:t>
      </w:r>
      <w:r>
        <w:rPr>
          <w:sz w:val="22"/>
          <w:szCs w:val="22"/>
          <w:highlight w:val="none"/>
        </w:rPr>
        <w:t xml:space="preserve">nisms to mitigate, adapt, and respond to hazards. Through early warning systems, disaster response efforts, hazard mitigation measures, and an increased focus on sustainability, we can enhance our resilience and create safer and more sustainable communities</w:t>
      </w:r>
      <w:r>
        <w:rPr>
          <w:sz w:val="22"/>
          <w:szCs w:val="22"/>
          <w:highlight w:val="none"/>
        </w:rPr>
        <w:t xml:space="preserve">. By understanding and respecting the risks posed by hazards, we can continue to strive for a future where the well-being of individuals and the environment is protected.</w:t>
      </w:r>
      <w:r>
        <w:rPr>
          <w:sz w:val="22"/>
          <w:szCs w:val="22"/>
          <w:highlight w:val="none"/>
        </w:rPr>
      </w:r>
      <w:r>
        <w:rPr>
          <w:sz w:val="22"/>
          <w:szCs w:val="22"/>
        </w:rPr>
      </w:r>
      <w:r>
        <w:rPr>
          <w:sz w:val="22"/>
          <w:szCs w:val="22"/>
          <w:highlight w:val="none"/>
        </w:rPr>
      </w:r>
      <w:r>
        <w:rPr>
          <w:sz w:val="22"/>
          <w:szCs w:val="22"/>
          <w:highlight w:val="none"/>
        </w:rPr>
      </w:r>
      <w:r>
        <w:rPr>
          <w:sz w:val="22"/>
          <w:szCs w:val="22"/>
        </w:rPr>
      </w:r>
      <w:r>
        <w:rPr>
          <w:sz w:val="22"/>
          <w:szCs w:val="22"/>
          <w:highlight w:val="none"/>
        </w:rPr>
      </w:r>
    </w:p>
    <w:sectPr>
      <w:footnotePr/>
      <w:endnotePr/>
      <w:type w:val="nextPage"/>
      <w:pgSz w:w="11906" w:h="16838" w:orient="portrait"/>
      <w:pgMar w:top="425" w:right="567" w:bottom="539" w:left="709"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question_one</dc:title>
  <dc:subject/>
  <dc:creator>mosadiq</dc:creator>
  <cp:keywords/>
  <dc:description/>
  <cp:revision>3</cp:revision>
  <dcterms:modified xsi:type="dcterms:W3CDTF">2023-06-25T11:29:43Z</dcterms:modified>
</cp:coreProperties>
</file>