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13F9" w:rsidRDefault="00BD13F9">
      <w:pPr>
        <w:spacing w:before="100" w:after="40"/>
        <w:jc w:val="center"/>
        <w:rPr>
          <w:b/>
          <w:bCs/>
          <w:color w:val="2E75B6"/>
          <w:sz w:val="36"/>
          <w:szCs w:val="36"/>
        </w:rPr>
      </w:pPr>
    </w:p>
    <w:p w:rsidR="00BD13F9" w:rsidRDefault="00BD13F9">
      <w:pPr>
        <w:spacing w:before="100" w:after="40"/>
        <w:jc w:val="center"/>
        <w:rPr>
          <w:b/>
          <w:bCs/>
          <w:color w:val="2E75B6"/>
          <w:sz w:val="36"/>
          <w:szCs w:val="36"/>
        </w:rPr>
      </w:pPr>
    </w:p>
    <w:p w:rsidR="00BD13F9" w:rsidRDefault="00BD13F9">
      <w:pPr>
        <w:spacing w:before="100" w:after="40"/>
        <w:jc w:val="center"/>
        <w:rPr>
          <w:b/>
          <w:bCs/>
          <w:color w:val="2E75B6"/>
          <w:sz w:val="36"/>
          <w:szCs w:val="36"/>
        </w:rPr>
      </w:pPr>
    </w:p>
    <w:p w:rsidR="00BD13F9" w:rsidRDefault="00BD13F9">
      <w:pPr>
        <w:spacing w:before="100" w:after="40"/>
        <w:jc w:val="center"/>
        <w:rPr>
          <w:b/>
          <w:bCs/>
          <w:color w:val="2E75B6"/>
          <w:sz w:val="36"/>
          <w:szCs w:val="36"/>
        </w:rPr>
      </w:pPr>
    </w:p>
    <w:p w:rsidR="00BD13F9" w:rsidRDefault="00BD13F9">
      <w:pPr>
        <w:spacing w:before="100" w:after="40"/>
        <w:jc w:val="center"/>
        <w:rPr>
          <w:b/>
          <w:bCs/>
          <w:color w:val="2E75B6"/>
          <w:sz w:val="36"/>
          <w:szCs w:val="36"/>
        </w:rPr>
      </w:pPr>
    </w:p>
    <w:p w:rsidR="00BD13F9" w:rsidRDefault="00BD13F9">
      <w:pPr>
        <w:spacing w:before="100" w:after="40"/>
        <w:jc w:val="center"/>
        <w:rPr>
          <w:b/>
          <w:bCs/>
          <w:color w:val="2E75B6"/>
          <w:sz w:val="36"/>
          <w:szCs w:val="36"/>
        </w:rPr>
      </w:pPr>
    </w:p>
    <w:p w:rsidR="00BD13F9" w:rsidRDefault="00BD13F9">
      <w:pPr>
        <w:spacing w:before="100" w:after="40"/>
        <w:jc w:val="center"/>
        <w:rPr>
          <w:b/>
          <w:bCs/>
          <w:color w:val="2E75B6"/>
          <w:sz w:val="36"/>
          <w:szCs w:val="36"/>
        </w:rPr>
      </w:pPr>
    </w:p>
    <w:p w:rsidR="00BD13F9" w:rsidRDefault="00BD13F9">
      <w:pPr>
        <w:spacing w:before="100" w:after="40"/>
        <w:jc w:val="center"/>
        <w:rPr>
          <w:b/>
          <w:bCs/>
          <w:color w:val="2E75B6"/>
          <w:sz w:val="36"/>
          <w:szCs w:val="36"/>
        </w:rPr>
      </w:pPr>
    </w:p>
    <w:p w:rsidR="00BD13F9" w:rsidRDefault="00BD13F9">
      <w:pPr>
        <w:spacing w:before="100" w:after="40"/>
        <w:jc w:val="center"/>
        <w:rPr>
          <w:b/>
          <w:bCs/>
          <w:color w:val="2E75B6"/>
          <w:sz w:val="36"/>
          <w:szCs w:val="36"/>
        </w:rPr>
      </w:pPr>
    </w:p>
    <w:p w:rsidR="00BD13F9" w:rsidRDefault="00BD13F9">
      <w:pPr>
        <w:spacing w:before="100" w:after="40"/>
        <w:jc w:val="center"/>
        <w:rPr>
          <w:b/>
          <w:bCs/>
          <w:color w:val="2E75B6"/>
          <w:sz w:val="36"/>
          <w:szCs w:val="36"/>
        </w:rPr>
      </w:pPr>
    </w:p>
    <w:p w:rsidR="00BD13F9" w:rsidRDefault="00BD13F9">
      <w:pPr>
        <w:spacing w:before="100" w:after="40"/>
        <w:jc w:val="center"/>
        <w:rPr>
          <w:b/>
          <w:bCs/>
          <w:color w:val="2E75B6"/>
          <w:sz w:val="36"/>
          <w:szCs w:val="36"/>
        </w:rPr>
      </w:pPr>
    </w:p>
    <w:p w:rsidR="00BD13F9" w:rsidRDefault="00BD13F9">
      <w:pPr>
        <w:spacing w:before="100" w:after="40"/>
        <w:jc w:val="center"/>
        <w:rPr>
          <w:b/>
          <w:bCs/>
          <w:color w:val="2E75B6"/>
          <w:sz w:val="36"/>
          <w:szCs w:val="36"/>
        </w:rPr>
      </w:pPr>
    </w:p>
    <w:p w:rsidR="00D5354F" w:rsidRDefault="00BD13F9">
      <w:pPr>
        <w:spacing w:before="100" w:after="40"/>
        <w:jc w:val="center"/>
      </w:pPr>
      <w:proofErr w:type="spellStart"/>
      <w:r>
        <w:rPr>
          <w:b/>
          <w:bCs/>
          <w:color w:val="2E75B6"/>
          <w:sz w:val="36"/>
          <w:szCs w:val="36"/>
        </w:rPr>
        <w:t>PsicoManager</w:t>
      </w:r>
      <w:proofErr w:type="spellEnd"/>
    </w:p>
    <w:p w:rsidR="00D5354F" w:rsidRDefault="00BD13F9">
      <w:pPr>
        <w:spacing w:after="20"/>
        <w:jc w:val="center"/>
      </w:pPr>
      <w:r>
        <w:rPr>
          <w:color w:val="000000"/>
          <w:sz w:val="24"/>
          <w:szCs w:val="24"/>
        </w:rPr>
        <w:t>Guia de Revisão da SRS — Migração para IEEE 830 Puro</w:t>
      </w:r>
    </w:p>
    <w:p w:rsidR="00D5354F" w:rsidRDefault="00BD13F9">
      <w:pPr>
        <w:spacing w:after="240"/>
        <w:jc w:val="center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>Como aprofundar o padrão IEEE 830-1998 e o que remover do modelo EOR</w:t>
      </w:r>
    </w:p>
    <w:p w:rsidR="00BD13F9" w:rsidRDefault="00BD13F9">
      <w:pPr>
        <w:spacing w:after="240"/>
        <w:jc w:val="center"/>
        <w:rPr>
          <w:i/>
          <w:iCs/>
          <w:color w:val="555555"/>
          <w:sz w:val="18"/>
          <w:szCs w:val="18"/>
        </w:rPr>
      </w:pPr>
    </w:p>
    <w:p w:rsidR="00BD13F9" w:rsidRDefault="00BD13F9">
      <w:pPr>
        <w:spacing w:after="240"/>
        <w:jc w:val="center"/>
        <w:rPr>
          <w:i/>
          <w:iCs/>
          <w:color w:val="555555"/>
          <w:sz w:val="18"/>
          <w:szCs w:val="18"/>
        </w:rPr>
      </w:pPr>
    </w:p>
    <w:p w:rsidR="00BD13F9" w:rsidRDefault="00BD13F9">
      <w:pPr>
        <w:spacing w:after="240"/>
        <w:jc w:val="center"/>
        <w:rPr>
          <w:i/>
          <w:iCs/>
          <w:color w:val="555555"/>
          <w:sz w:val="18"/>
          <w:szCs w:val="18"/>
        </w:rPr>
      </w:pPr>
    </w:p>
    <w:p w:rsidR="00BD13F9" w:rsidRDefault="00BD13F9">
      <w:pPr>
        <w:spacing w:after="240"/>
        <w:jc w:val="center"/>
        <w:rPr>
          <w:i/>
          <w:iCs/>
          <w:color w:val="555555"/>
          <w:sz w:val="18"/>
          <w:szCs w:val="18"/>
        </w:rPr>
      </w:pPr>
    </w:p>
    <w:p w:rsidR="00BD13F9" w:rsidRDefault="00BD13F9">
      <w:pPr>
        <w:spacing w:after="240"/>
        <w:jc w:val="center"/>
        <w:rPr>
          <w:i/>
          <w:iCs/>
          <w:color w:val="555555"/>
          <w:sz w:val="18"/>
          <w:szCs w:val="18"/>
        </w:rPr>
      </w:pPr>
    </w:p>
    <w:p w:rsidR="00BD13F9" w:rsidRDefault="00BD13F9">
      <w:pPr>
        <w:spacing w:after="240"/>
        <w:jc w:val="center"/>
        <w:rPr>
          <w:i/>
          <w:iCs/>
          <w:color w:val="555555"/>
          <w:sz w:val="18"/>
          <w:szCs w:val="18"/>
        </w:rPr>
      </w:pPr>
    </w:p>
    <w:p w:rsidR="00BD13F9" w:rsidRDefault="00BD13F9">
      <w:pPr>
        <w:spacing w:after="240"/>
        <w:jc w:val="center"/>
        <w:rPr>
          <w:i/>
          <w:iCs/>
          <w:color w:val="555555"/>
          <w:sz w:val="18"/>
          <w:szCs w:val="18"/>
        </w:rPr>
      </w:pPr>
    </w:p>
    <w:p w:rsidR="00BD13F9" w:rsidRDefault="00BD13F9">
      <w:pPr>
        <w:spacing w:after="240"/>
        <w:jc w:val="center"/>
        <w:rPr>
          <w:i/>
          <w:iCs/>
          <w:color w:val="555555"/>
          <w:sz w:val="18"/>
          <w:szCs w:val="18"/>
        </w:rPr>
      </w:pPr>
    </w:p>
    <w:p w:rsidR="00BD13F9" w:rsidRDefault="00BD13F9">
      <w:pPr>
        <w:spacing w:after="240"/>
        <w:jc w:val="center"/>
        <w:rPr>
          <w:i/>
          <w:iCs/>
          <w:color w:val="555555"/>
          <w:sz w:val="18"/>
          <w:szCs w:val="18"/>
        </w:rPr>
      </w:pPr>
    </w:p>
    <w:p w:rsidR="00BD13F9" w:rsidRDefault="00BD13F9">
      <w:pPr>
        <w:spacing w:after="240"/>
        <w:jc w:val="center"/>
        <w:rPr>
          <w:i/>
          <w:iCs/>
          <w:color w:val="555555"/>
          <w:sz w:val="18"/>
          <w:szCs w:val="18"/>
        </w:rPr>
      </w:pPr>
    </w:p>
    <w:p w:rsidR="00BD13F9" w:rsidRDefault="00BD13F9">
      <w:pPr>
        <w:spacing w:after="240"/>
        <w:jc w:val="center"/>
        <w:rPr>
          <w:i/>
          <w:iCs/>
          <w:color w:val="555555"/>
          <w:sz w:val="18"/>
          <w:szCs w:val="18"/>
        </w:rPr>
      </w:pPr>
    </w:p>
    <w:p w:rsidR="00BD13F9" w:rsidRDefault="00BD13F9">
      <w:pPr>
        <w:spacing w:after="240"/>
        <w:jc w:val="center"/>
        <w:rPr>
          <w:i/>
          <w:iCs/>
          <w:color w:val="555555"/>
          <w:sz w:val="18"/>
          <w:szCs w:val="18"/>
        </w:rPr>
      </w:pPr>
    </w:p>
    <w:p w:rsidR="00BD13F9" w:rsidRDefault="00BD13F9">
      <w:pPr>
        <w:spacing w:after="240"/>
        <w:jc w:val="center"/>
        <w:rPr>
          <w:i/>
          <w:iCs/>
          <w:color w:val="555555"/>
          <w:sz w:val="18"/>
          <w:szCs w:val="18"/>
        </w:rPr>
      </w:pPr>
    </w:p>
    <w:p w:rsidR="00BD13F9" w:rsidRDefault="00BD13F9">
      <w:pPr>
        <w:spacing w:after="240"/>
        <w:jc w:val="center"/>
        <w:rPr>
          <w:i/>
          <w:iCs/>
          <w:color w:val="555555"/>
          <w:sz w:val="18"/>
          <w:szCs w:val="18"/>
        </w:rPr>
      </w:pPr>
    </w:p>
    <w:p w:rsidR="00BD13F9" w:rsidRDefault="00BD13F9">
      <w:pPr>
        <w:spacing w:after="240"/>
        <w:jc w:val="center"/>
        <w:rPr>
          <w:i/>
          <w:iCs/>
          <w:color w:val="555555"/>
          <w:sz w:val="18"/>
          <w:szCs w:val="18"/>
        </w:rPr>
      </w:pPr>
    </w:p>
    <w:p w:rsidR="00BD13F9" w:rsidRDefault="00BD13F9">
      <w:pPr>
        <w:spacing w:after="240"/>
        <w:jc w:val="center"/>
      </w:pPr>
      <w:bookmarkStart w:id="0" w:name="_GoBack"/>
      <w:bookmarkEnd w:id="0"/>
    </w:p>
    <w:p w:rsidR="00D5354F" w:rsidRDefault="00BD13F9">
      <w:pPr>
        <w:pStyle w:val="Ttulo1"/>
        <w:spacing w:before="240" w:after="100"/>
      </w:pPr>
      <w:r>
        <w:lastRenderedPageBreak/>
        <w:t>1. Por que a mistura IEEE 830 + EOR foi considerada superficial</w:t>
      </w:r>
    </w:p>
    <w:p w:rsidR="00D5354F" w:rsidRDefault="00BD13F9">
      <w:pPr>
        <w:spacing w:before="80" w:after="60"/>
        <w:jc w:val="both"/>
      </w:pPr>
      <w:r>
        <w:rPr>
          <w:color w:val="000000"/>
        </w:rPr>
        <w:t>O avaliador sinalizou que o projeto adotou os dois modelos de forma simultânea, mas sem seguir nenhum deles com profundidade suficiente. O resultado é um documento que usa a estrutura do IEEE 830 como esqueleto e insere conceitos EOR (missão, domínio, obje</w:t>
      </w:r>
      <w:r>
        <w:rPr>
          <w:color w:val="000000"/>
        </w:rPr>
        <w:t>tivos estratégicos) sem que esses elementos estejam previstos no padrão IEEE.</w:t>
      </w:r>
    </w:p>
    <w:p w:rsidR="00D5354F" w:rsidRDefault="00BD13F9">
      <w:pPr>
        <w:spacing w:before="40" w:after="80"/>
        <w:jc w:val="both"/>
      </w:pPr>
      <w:r>
        <w:rPr>
          <w:color w:val="000000"/>
        </w:rPr>
        <w:t>A solução não é simplesmente apagar o conteúdo EOR — parte dele é valioso. A solução é relocar: o que é análise de domínio vai para o Documento Visão (</w:t>
      </w:r>
      <w:proofErr w:type="spellStart"/>
      <w:r>
        <w:rPr>
          <w:color w:val="000000"/>
        </w:rPr>
        <w:t>Larman</w:t>
      </w:r>
      <w:proofErr w:type="spellEnd"/>
      <w:r>
        <w:rPr>
          <w:color w:val="000000"/>
        </w:rPr>
        <w:t xml:space="preserve">); o que é requisito </w:t>
      </w:r>
      <w:r>
        <w:rPr>
          <w:color w:val="000000"/>
        </w:rPr>
        <w:t>vai para a SRS no formato que o IEEE 830 prescreve para aquela seção específica.</w:t>
      </w:r>
    </w:p>
    <w:p w:rsidR="00D5354F" w:rsidRDefault="00BD13F9">
      <w:pPr>
        <w:pStyle w:val="Ttulo1"/>
        <w:spacing w:before="240" w:after="100"/>
      </w:pPr>
      <w:r>
        <w:t>2. O que remover ou relocar da SRS atual</w:t>
      </w:r>
    </w:p>
    <w:p w:rsidR="00D5354F" w:rsidRDefault="00BD13F9">
      <w:pPr>
        <w:spacing w:before="80" w:after="120"/>
        <w:jc w:val="both"/>
      </w:pPr>
      <w:r>
        <w:rPr>
          <w:color w:val="000000"/>
        </w:rPr>
        <w:t>A tabela abaixo identifica os elementos EOR presentes na SRS que devem ser removidos ou transformados para conformidade com IEEE 830 p</w:t>
      </w:r>
      <w:r>
        <w:rPr>
          <w:color w:val="000000"/>
        </w:rPr>
        <w:t>uro.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360"/>
      </w:tblGrid>
      <w:tr w:rsidR="00D5354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b/>
                <w:bCs/>
                <w:sz w:val="18"/>
                <w:szCs w:val="18"/>
              </w:rPr>
              <w:t>Elemento EOR presente na SRS atual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b/>
                <w:bCs/>
                <w:sz w:val="18"/>
                <w:szCs w:val="18"/>
              </w:rPr>
              <w:t>Por que existe conflito com IEEE 830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b/>
                <w:bCs/>
                <w:sz w:val="18"/>
                <w:szCs w:val="18"/>
              </w:rPr>
              <w:t>O que fazer</w:t>
            </w:r>
          </w:p>
        </w:tc>
      </w:tr>
      <w:tr w:rsidR="00D5354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>Seção 2.1 — Missão do Sistema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>IEEE 830 §2 (</w:t>
            </w:r>
            <w:proofErr w:type="spellStart"/>
            <w:r>
              <w:rPr>
                <w:sz w:val="18"/>
                <w:szCs w:val="18"/>
              </w:rPr>
              <w:t>Product</w:t>
            </w:r>
            <w:proofErr w:type="spellEnd"/>
            <w:r>
              <w:rPr>
                <w:sz w:val="18"/>
                <w:szCs w:val="18"/>
              </w:rPr>
              <w:t xml:space="preserve"> Perspective) trata o sistema como parte de um sistema maior; não prevê seção de 'missão' no estilo EOR.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 xml:space="preserve">Incorporar o conteúdo como parágrafo introdutório de §2.1 Overall </w:t>
            </w:r>
            <w:proofErr w:type="spellStart"/>
            <w:r>
              <w:rPr>
                <w:sz w:val="18"/>
                <w:szCs w:val="18"/>
              </w:rPr>
              <w:t>Description</w:t>
            </w:r>
            <w:proofErr w:type="spellEnd"/>
            <w:r>
              <w:rPr>
                <w:sz w:val="18"/>
                <w:szCs w:val="18"/>
              </w:rPr>
              <w:t>, sem título separado.</w:t>
            </w:r>
          </w:p>
        </w:tc>
      </w:tr>
      <w:tr w:rsidR="00D5354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>Seção 2.2 — Domínio do Problema / 2.3 Análise da Situação Atual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>IEEE 830 não prevê análise de domínio nem diagnóstico da situação atual — esses são artefatos de levantamento (entrevistas, documento de visão).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>Remover da SRS. Manter apenas no Documento de Visão (</w:t>
            </w:r>
            <w:proofErr w:type="spellStart"/>
            <w:r>
              <w:rPr>
                <w:sz w:val="18"/>
                <w:szCs w:val="18"/>
              </w:rPr>
              <w:t>Larman</w:t>
            </w:r>
            <w:proofErr w:type="spellEnd"/>
            <w:r>
              <w:rPr>
                <w:sz w:val="18"/>
                <w:szCs w:val="18"/>
              </w:rPr>
              <w:t>). Na SRS, incluir apenas uma frase de contexto em §</w:t>
            </w:r>
            <w:r>
              <w:rPr>
                <w:sz w:val="18"/>
                <w:szCs w:val="18"/>
              </w:rPr>
              <w:t>2.1.</w:t>
            </w:r>
          </w:p>
        </w:tc>
      </w:tr>
      <w:tr w:rsidR="00D5354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>Seção 2.6 — Objetivos Estratégicos (OBJ01–OBJ06)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>IEEE 830 não usa 'objetivos estratégicos' como seção formal; isso pertence ao EOR. O IEEE 830 §2.1 descreve o sistema no contexto do produto.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>Transformar os objetivos em requisitos de alto nível (</w:t>
            </w:r>
            <w:proofErr w:type="spellStart"/>
            <w:r>
              <w:rPr>
                <w:sz w:val="18"/>
                <w:szCs w:val="18"/>
              </w:rPr>
              <w:t>constraints</w:t>
            </w:r>
            <w:proofErr w:type="spellEnd"/>
            <w:r>
              <w:rPr>
                <w:sz w:val="18"/>
                <w:szCs w:val="18"/>
              </w:rPr>
              <w:t xml:space="preserve"> ou </w:t>
            </w:r>
            <w:proofErr w:type="spellStart"/>
            <w:r>
              <w:rPr>
                <w:sz w:val="18"/>
                <w:szCs w:val="18"/>
              </w:rPr>
              <w:t>product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functions</w:t>
            </w:r>
            <w:proofErr w:type="spellEnd"/>
            <w:r>
              <w:rPr>
                <w:sz w:val="18"/>
                <w:szCs w:val="18"/>
              </w:rPr>
              <w:t xml:space="preserve"> em §2.2) ou manter apenas na rastreabilidade como justificativa dos </w:t>
            </w:r>
            <w:proofErr w:type="spellStart"/>
            <w:r>
              <w:rPr>
                <w:sz w:val="18"/>
                <w:szCs w:val="18"/>
              </w:rPr>
              <w:t>RFs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5354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>Cabeçalho: 'IEEE 830 × EOR' e citações duplas de referência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>Misturar dois modelos explicitament</w:t>
            </w:r>
            <w:r>
              <w:rPr>
                <w:sz w:val="18"/>
                <w:szCs w:val="18"/>
              </w:rPr>
              <w:t>e no cabeçalho sinaliza exatamente a superficialidade que o avaliador criticou.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>Remover 'EOR' do cabeçalho. Adotar apenas IEEE 830-1998 como referência normativa principal.</w:t>
            </w:r>
          </w:p>
        </w:tc>
      </w:tr>
    </w:tbl>
    <w:p w:rsidR="00D5354F" w:rsidRDefault="00D5354F">
      <w:pPr>
        <w:spacing w:after="200"/>
        <w:jc w:val="both"/>
      </w:pPr>
    </w:p>
    <w:p w:rsidR="00D5354F" w:rsidRDefault="00BD13F9">
      <w:pPr>
        <w:pStyle w:val="Ttulo1"/>
        <w:spacing w:before="240" w:after="100"/>
      </w:pPr>
      <w:r>
        <w:t>3. O que aprofundar no IEEE 830</w:t>
      </w:r>
    </w:p>
    <w:p w:rsidR="00D5354F" w:rsidRDefault="00BD13F9">
      <w:pPr>
        <w:spacing w:before="80" w:after="120"/>
        <w:jc w:val="both"/>
      </w:pPr>
      <w:r>
        <w:rPr>
          <w:color w:val="000000"/>
        </w:rPr>
        <w:t>Cada seção do IEEE 830-1998 possui exigências específicas que não foram atendidas na versão atual. A tabela abaixo detalha o que falta e como preencher.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1"/>
        <w:gridCol w:w="2414"/>
        <w:gridCol w:w="2722"/>
        <w:gridCol w:w="2753"/>
      </w:tblGrid>
      <w:tr w:rsidR="00D5354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b/>
                <w:bCs/>
                <w:sz w:val="18"/>
                <w:szCs w:val="18"/>
              </w:rPr>
              <w:t>Seção IEEE 830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b/>
                <w:bCs/>
                <w:sz w:val="18"/>
                <w:szCs w:val="18"/>
              </w:rPr>
              <w:t>O que o padrão exige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b/>
                <w:bCs/>
                <w:sz w:val="18"/>
                <w:szCs w:val="18"/>
              </w:rPr>
              <w:t>O que está faltando na SRS atual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b/>
                <w:bCs/>
                <w:sz w:val="18"/>
                <w:szCs w:val="18"/>
              </w:rPr>
              <w:t>Como aprofundar</w:t>
            </w:r>
          </w:p>
        </w:tc>
      </w:tr>
      <w:tr w:rsidR="00D5354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 xml:space="preserve">§2.1 </w:t>
            </w:r>
            <w:proofErr w:type="spellStart"/>
            <w:r>
              <w:rPr>
                <w:sz w:val="18"/>
                <w:szCs w:val="18"/>
              </w:rPr>
              <w:t>Product</w:t>
            </w:r>
            <w:proofErr w:type="spellEnd"/>
            <w:r>
              <w:rPr>
                <w:sz w:val="18"/>
                <w:szCs w:val="18"/>
              </w:rPr>
              <w:t xml:space="preserve"> Perspective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>Descrever se o sistema é independente ou parte de um sistema maior. Incluir interfaces com sistemas externos (hardware, software, comunicação, memória).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 xml:space="preserve">Ausente. A SRS atual não descreve interfaces com sistemas externos (Gateway </w:t>
            </w:r>
            <w:proofErr w:type="spellStart"/>
            <w:r>
              <w:rPr>
                <w:sz w:val="18"/>
                <w:szCs w:val="18"/>
              </w:rPr>
              <w:t>Pix</w:t>
            </w:r>
            <w:proofErr w:type="spellEnd"/>
            <w:r>
              <w:rPr>
                <w:sz w:val="18"/>
                <w:szCs w:val="18"/>
              </w:rPr>
              <w:t>, AP</w:t>
            </w:r>
            <w:r>
              <w:rPr>
                <w:sz w:val="18"/>
                <w:szCs w:val="18"/>
              </w:rPr>
              <w:t>I WhatsApp) de forma estruturada.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 xml:space="preserve">Adicionar diagrama de contexto (bloco </w:t>
            </w:r>
            <w:proofErr w:type="gramStart"/>
            <w:r>
              <w:rPr>
                <w:sz w:val="18"/>
                <w:szCs w:val="18"/>
              </w:rPr>
              <w:t>+</w:t>
            </w:r>
            <w:proofErr w:type="gramEnd"/>
            <w:r>
              <w:rPr>
                <w:sz w:val="18"/>
                <w:szCs w:val="18"/>
              </w:rPr>
              <w:t xml:space="preserve"> interfaces) e descrever cada interface externa em §2.1: protocolo, formato, autenticação, timeout.</w:t>
            </w:r>
          </w:p>
        </w:tc>
      </w:tr>
      <w:tr w:rsidR="00D5354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 xml:space="preserve">§2.2 </w:t>
            </w:r>
            <w:proofErr w:type="spellStart"/>
            <w:r>
              <w:rPr>
                <w:sz w:val="18"/>
                <w:szCs w:val="18"/>
              </w:rPr>
              <w:t>Product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Functions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 xml:space="preserve">Lista de alto nível das funções principais que o sistema deve executar (não os </w:t>
            </w:r>
            <w:proofErr w:type="spellStart"/>
            <w:r>
              <w:rPr>
                <w:sz w:val="18"/>
                <w:szCs w:val="18"/>
              </w:rPr>
              <w:t>RFs</w:t>
            </w:r>
            <w:proofErr w:type="spellEnd"/>
            <w:r>
              <w:rPr>
                <w:sz w:val="18"/>
                <w:szCs w:val="18"/>
              </w:rPr>
              <w:t xml:space="preserve"> detalhados — isso vai em §3).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>A SRS mescla funções de alto nível com detalhes de caso de uso na mesma seção, confundindo os dois níveis de abstração.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>Criar §2.2 com 6–8 funç</w:t>
            </w:r>
            <w:r>
              <w:rPr>
                <w:sz w:val="18"/>
                <w:szCs w:val="18"/>
              </w:rPr>
              <w:t>ões de alto nível (ex.: 'Gerenciar agenda', 'Registrar prontuário') sem detalhar fluxos. Detalhes vão para §3.</w:t>
            </w:r>
          </w:p>
        </w:tc>
      </w:tr>
      <w:tr w:rsidR="00D5354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lastRenderedPageBreak/>
              <w:t xml:space="preserve">§2.3 </w:t>
            </w:r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Characteristics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>Descrever as características dos usuários: formação, frequência de uso, nível técnico, idioma.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 xml:space="preserve">A seção 2.5 </w:t>
            </w:r>
            <w:proofErr w:type="gramStart"/>
            <w:r>
              <w:rPr>
                <w:sz w:val="18"/>
                <w:szCs w:val="18"/>
              </w:rPr>
              <w:t>existe</w:t>
            </w:r>
            <w:proofErr w:type="gramEnd"/>
            <w:r>
              <w:rPr>
                <w:sz w:val="18"/>
                <w:szCs w:val="18"/>
              </w:rPr>
              <w:t xml:space="preserve"> mas é superficial. Não menciona frequência de uso, nível de letramento digital (dado relevante das entrevistas), nem idioma.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>Expandir com: frequência de uso (Psicólogo: diário / Paciente: semanal–mensal), nível técnico (baixo a médio — d</w:t>
            </w:r>
            <w:r>
              <w:rPr>
                <w:sz w:val="18"/>
                <w:szCs w:val="18"/>
              </w:rPr>
              <w:t>ado das entrevistas), idioma (PT-BR).</w:t>
            </w:r>
          </w:p>
        </w:tc>
      </w:tr>
      <w:tr w:rsidR="00D5354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 xml:space="preserve">§2.4 </w:t>
            </w:r>
            <w:proofErr w:type="spellStart"/>
            <w:r>
              <w:rPr>
                <w:sz w:val="18"/>
                <w:szCs w:val="18"/>
              </w:rPr>
              <w:t>Constraints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>Listar restrições de projeto que limitam as soluções: regulatórias, de hardware, de interface com outros sistemas, paralelo com sistemas legados.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 xml:space="preserve">A Seção 5 existe mas mistura </w:t>
            </w:r>
            <w:proofErr w:type="spellStart"/>
            <w:r>
              <w:rPr>
                <w:sz w:val="18"/>
                <w:szCs w:val="18"/>
              </w:rPr>
              <w:t>constraints</w:t>
            </w:r>
            <w:proofErr w:type="spellEnd"/>
            <w:r>
              <w:rPr>
                <w:sz w:val="18"/>
                <w:szCs w:val="18"/>
              </w:rPr>
              <w:t xml:space="preserve"> de implementação com restrições legais sem distinguir os tipos do IEEE 830.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 xml:space="preserve">Reorganizar em §2.4 usando as categorias do IEEE 830: </w:t>
            </w:r>
            <w:proofErr w:type="spellStart"/>
            <w:r>
              <w:rPr>
                <w:sz w:val="18"/>
                <w:szCs w:val="18"/>
              </w:rPr>
              <w:t>regulatory</w:t>
            </w:r>
            <w:proofErr w:type="spellEnd"/>
            <w:r>
              <w:rPr>
                <w:sz w:val="18"/>
                <w:szCs w:val="18"/>
              </w:rPr>
              <w:t xml:space="preserve"> policies, hardware </w:t>
            </w:r>
            <w:proofErr w:type="spellStart"/>
            <w:r>
              <w:rPr>
                <w:sz w:val="18"/>
                <w:szCs w:val="18"/>
              </w:rPr>
              <w:t>limitations</w:t>
            </w:r>
            <w:proofErr w:type="spellEnd"/>
            <w:r>
              <w:rPr>
                <w:sz w:val="18"/>
                <w:szCs w:val="18"/>
              </w:rPr>
              <w:t xml:space="preserve">, interfaces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other</w:t>
            </w:r>
            <w:proofErr w:type="spellEnd"/>
            <w:r>
              <w:rPr>
                <w:sz w:val="18"/>
                <w:szCs w:val="18"/>
              </w:rPr>
              <w:t xml:space="preserve"> systems, </w:t>
            </w:r>
            <w:proofErr w:type="spellStart"/>
            <w:r>
              <w:rPr>
                <w:sz w:val="18"/>
                <w:szCs w:val="18"/>
              </w:rPr>
              <w:t>safety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securi</w:t>
            </w:r>
            <w:r>
              <w:rPr>
                <w:sz w:val="18"/>
                <w:szCs w:val="18"/>
              </w:rPr>
              <w:t>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considerations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5354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 xml:space="preserve">§2.5 </w:t>
            </w:r>
            <w:proofErr w:type="spellStart"/>
            <w:r>
              <w:rPr>
                <w:sz w:val="18"/>
                <w:szCs w:val="18"/>
              </w:rPr>
              <w:t>Assumptions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Dependencies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>Premissas assumidas que, se mudarem, afetam os requisitos. Dependências de fatores externos.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 xml:space="preserve">A Seção 2.7 </w:t>
            </w:r>
            <w:proofErr w:type="gramStart"/>
            <w:r>
              <w:rPr>
                <w:sz w:val="18"/>
                <w:szCs w:val="18"/>
              </w:rPr>
              <w:t>existe</w:t>
            </w:r>
            <w:proofErr w:type="gramEnd"/>
            <w:r>
              <w:rPr>
                <w:sz w:val="18"/>
                <w:szCs w:val="18"/>
              </w:rPr>
              <w:t xml:space="preserve"> mas não especifica o impacto de cada premissa nos requisitos se ela falhar.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>Para cada premissa, adicionar: 'Se esta premissa falhar, os seguintes requisitos são afetados: RF0X, RNF0X'.</w:t>
            </w:r>
          </w:p>
        </w:tc>
      </w:tr>
      <w:tr w:rsidR="00D5354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 xml:space="preserve">§3 </w:t>
            </w:r>
            <w:proofErr w:type="spellStart"/>
            <w:r>
              <w:rPr>
                <w:sz w:val="18"/>
                <w:szCs w:val="18"/>
              </w:rPr>
              <w:t>Specific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Requirements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 xml:space="preserve">IEEE 830 §3 deve especificar cada requisito com: identificador único, descrição, inputs, outputs, </w:t>
            </w:r>
            <w:proofErr w:type="spellStart"/>
            <w:r>
              <w:rPr>
                <w:sz w:val="18"/>
                <w:szCs w:val="18"/>
              </w:rPr>
              <w:t>pré</w:t>
            </w:r>
            <w:proofErr w:type="spellEnd"/>
            <w:r>
              <w:rPr>
                <w:sz w:val="18"/>
                <w:szCs w:val="18"/>
              </w:rPr>
              <w:t xml:space="preserve">/pós-condições, erros possíveis. Deve ser completo, correto, não ambíguo, verificável, consistente, </w:t>
            </w:r>
            <w:proofErr w:type="spellStart"/>
            <w:r>
              <w:rPr>
                <w:sz w:val="18"/>
                <w:szCs w:val="18"/>
              </w:rPr>
              <w:t>rastreável</w:t>
            </w:r>
            <w:proofErr w:type="spellEnd"/>
            <w:r>
              <w:rPr>
                <w:sz w:val="18"/>
                <w:szCs w:val="18"/>
              </w:rPr>
              <w:t xml:space="preserve"> e modificável.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>Os casos de uso detalhados (C</w:t>
            </w:r>
            <w:r>
              <w:rPr>
                <w:sz w:val="18"/>
                <w:szCs w:val="18"/>
              </w:rPr>
              <w:t>SU01–CSU09) existem, mas sem fluxo alternativo/exceção explícito e sem especificação de mensagens de erro.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>Para cada UC, adicionar: (a) fluxo alternativo numerado, (b) fluxo de exceção com mensagem de erro específica, (c) critério de verificação (como test</w:t>
            </w:r>
            <w:r>
              <w:rPr>
                <w:sz w:val="18"/>
                <w:szCs w:val="18"/>
              </w:rPr>
              <w:t>ar que o requisito foi atendido).</w:t>
            </w:r>
          </w:p>
        </w:tc>
      </w:tr>
      <w:tr w:rsidR="00D5354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>§3 — Non-</w:t>
            </w:r>
            <w:proofErr w:type="spellStart"/>
            <w:r>
              <w:rPr>
                <w:sz w:val="18"/>
                <w:szCs w:val="18"/>
              </w:rPr>
              <w:t>Functional</w:t>
            </w:r>
            <w:proofErr w:type="spellEnd"/>
            <w:r>
              <w:rPr>
                <w:sz w:val="18"/>
                <w:szCs w:val="18"/>
              </w:rPr>
              <w:t xml:space="preserve"> (Performance)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>IEEE 830 §3.4.1 exige que requisitos de desempenho sejam quantificados: número de transações por segundo, tempo de resposta em condições específicas de carga.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 xml:space="preserve">Os </w:t>
            </w:r>
            <w:proofErr w:type="spellStart"/>
            <w:r>
              <w:rPr>
                <w:sz w:val="18"/>
                <w:szCs w:val="18"/>
              </w:rPr>
              <w:t>RNFs</w:t>
            </w:r>
            <w:proofErr w:type="spellEnd"/>
            <w:r>
              <w:rPr>
                <w:sz w:val="18"/>
                <w:szCs w:val="18"/>
              </w:rPr>
              <w:t xml:space="preserve"> revisados (entregues separadamente) estão no caminho certo. A especificação de '500 usuários simultâneos' precisa de contexto: simultâneos fazendo o quê?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>Especificar: '500 sessões simultâneas realizando abertura de prontuário' — não apenas '500 usu</w:t>
            </w:r>
            <w:r>
              <w:rPr>
                <w:sz w:val="18"/>
                <w:szCs w:val="18"/>
              </w:rPr>
              <w:t>ários'. Isso torna o critério verificável por teste de carga.</w:t>
            </w:r>
          </w:p>
        </w:tc>
      </w:tr>
      <w:tr w:rsidR="00D5354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 xml:space="preserve">§4 </w:t>
            </w:r>
            <w:proofErr w:type="spellStart"/>
            <w:r>
              <w:rPr>
                <w:sz w:val="18"/>
                <w:szCs w:val="18"/>
              </w:rPr>
              <w:t>Supporting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Information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>Apêndices com: índice analítico, tabelas de suporte, background de análise do problema.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>Ausente na versão atual.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>Opcional para o contexto acadêmico, mas recomendado: incluir o Dicionário de Dados e a Matriz de Rastreabilidade como apêndices formais do IEEE 830.</w:t>
            </w:r>
          </w:p>
        </w:tc>
      </w:tr>
    </w:tbl>
    <w:p w:rsidR="00D5354F" w:rsidRDefault="00D5354F">
      <w:pPr>
        <w:spacing w:after="120"/>
        <w:jc w:val="both"/>
      </w:pPr>
    </w:p>
    <w:p w:rsidR="00D5354F" w:rsidRDefault="00BD13F9">
      <w:pPr>
        <w:spacing w:before="80" w:after="40"/>
        <w:jc w:val="both"/>
      </w:pPr>
      <w:r>
        <w:rPr>
          <w:b/>
          <w:bCs/>
          <w:color w:val="1F4E79"/>
        </w:rPr>
        <w:t>Atenção especial aos fluxos alternativos e de exceção (§3)</w:t>
      </w:r>
    </w:p>
    <w:p w:rsidR="00D5354F" w:rsidRDefault="00BD13F9">
      <w:pPr>
        <w:spacing w:before="40" w:after="60"/>
        <w:jc w:val="both"/>
      </w:pPr>
      <w:r>
        <w:rPr>
          <w:color w:val="000000"/>
        </w:rPr>
        <w:t xml:space="preserve">O IEEE 830 §3 exige que cada requisito seja verificável. Casos de uso sem fluxo de exceção não são </w:t>
      </w:r>
      <w:proofErr w:type="gramStart"/>
      <w:r>
        <w:rPr>
          <w:color w:val="000000"/>
        </w:rPr>
        <w:t>verificáveis</w:t>
      </w:r>
      <w:proofErr w:type="gramEnd"/>
      <w:r>
        <w:rPr>
          <w:color w:val="000000"/>
        </w:rPr>
        <w:t xml:space="preserve"> — não é possível testar 'o que acontece quando o </w:t>
      </w:r>
      <w:proofErr w:type="spellStart"/>
      <w:r>
        <w:rPr>
          <w:color w:val="000000"/>
        </w:rPr>
        <w:t>Pix</w:t>
      </w:r>
      <w:proofErr w:type="spellEnd"/>
      <w:r>
        <w:rPr>
          <w:color w:val="000000"/>
        </w:rPr>
        <w:t xml:space="preserve"> não é confirmado?' </w:t>
      </w:r>
      <w:proofErr w:type="gramStart"/>
      <w:r>
        <w:rPr>
          <w:color w:val="000000"/>
        </w:rPr>
        <w:t>se</w:t>
      </w:r>
      <w:proofErr w:type="gramEnd"/>
      <w:r>
        <w:rPr>
          <w:color w:val="000000"/>
        </w:rPr>
        <w:t xml:space="preserve"> esse caminho não está documentado. Para cada UC, adicionar ao menos:</w:t>
      </w:r>
    </w:p>
    <w:p w:rsidR="00D5354F" w:rsidRDefault="00BD13F9">
      <w:pPr>
        <w:spacing w:before="60" w:after="60"/>
        <w:ind w:left="720" w:hanging="360"/>
      </w:pPr>
      <w:proofErr w:type="gramStart"/>
      <w:r>
        <w:t>•  Fluxo</w:t>
      </w:r>
      <w:proofErr w:type="gramEnd"/>
      <w:r>
        <w:t xml:space="preserve"> Alternativo (FA): caminho válido diferente do principal (ex.: paciente cancela com antecedência vs. sem antecedência).</w:t>
      </w:r>
    </w:p>
    <w:p w:rsidR="00D5354F" w:rsidRDefault="00BD13F9">
      <w:pPr>
        <w:spacing w:before="60" w:after="60"/>
        <w:ind w:left="720" w:hanging="360"/>
      </w:pPr>
      <w:proofErr w:type="gramStart"/>
      <w:r>
        <w:t>•  Fluxo</w:t>
      </w:r>
      <w:proofErr w:type="gramEnd"/>
      <w:r>
        <w:t xml:space="preserve"> de Exceção (FE): erro ou falha (ex.: gateway de pagamento indisponível, </w:t>
      </w:r>
      <w:proofErr w:type="spellStart"/>
      <w:r>
        <w:t>teleconsulta</w:t>
      </w:r>
      <w:proofErr w:type="spellEnd"/>
      <w:r>
        <w:t xml:space="preserve"> cai no meio da sessão, </w:t>
      </w:r>
      <w:proofErr w:type="spellStart"/>
      <w:r>
        <w:t>Pix</w:t>
      </w:r>
      <w:proofErr w:type="spellEnd"/>
      <w:r>
        <w:t xml:space="preserve"> expirad</w:t>
      </w:r>
      <w:r>
        <w:t>o).</w:t>
      </w:r>
    </w:p>
    <w:p w:rsidR="00D5354F" w:rsidRDefault="00BD13F9">
      <w:pPr>
        <w:spacing w:before="60" w:after="60"/>
        <w:ind w:left="720" w:hanging="360"/>
      </w:pPr>
      <w:proofErr w:type="gramStart"/>
      <w:r>
        <w:t>•  Mensagem</w:t>
      </w:r>
      <w:proofErr w:type="gramEnd"/>
      <w:r>
        <w:t xml:space="preserve"> de erro específica: o que exatamente o sistema exibe ou registra em cada exceção.</w:t>
      </w:r>
    </w:p>
    <w:p w:rsidR="00D5354F" w:rsidRDefault="00D5354F">
      <w:pPr>
        <w:spacing w:after="120"/>
        <w:jc w:val="both"/>
      </w:pPr>
    </w:p>
    <w:p w:rsidR="00D5354F" w:rsidRDefault="00BD13F9">
      <w:pPr>
        <w:pStyle w:val="Ttulo1"/>
        <w:spacing w:before="240" w:after="100"/>
      </w:pPr>
      <w:r>
        <w:t>4. Estrutura de seções recomendada — SRS IEEE 830 revisada</w:t>
      </w:r>
    </w:p>
    <w:p w:rsidR="00D5354F" w:rsidRDefault="00BD13F9">
      <w:pPr>
        <w:spacing w:before="80" w:after="120"/>
        <w:jc w:val="both"/>
      </w:pPr>
      <w:r>
        <w:rPr>
          <w:color w:val="000000"/>
        </w:rPr>
        <w:t xml:space="preserve">A tabela abaixo mostra a estrutura final recomendada para a SRS do </w:t>
      </w:r>
      <w:proofErr w:type="spellStart"/>
      <w:r>
        <w:rPr>
          <w:color w:val="000000"/>
        </w:rPr>
        <w:t>PsicoManager</w:t>
      </w:r>
      <w:proofErr w:type="spellEnd"/>
      <w:r>
        <w:rPr>
          <w:color w:val="000000"/>
        </w:rPr>
        <w:t xml:space="preserve"> em conformidade co</w:t>
      </w:r>
      <w:r>
        <w:rPr>
          <w:color w:val="000000"/>
        </w:rPr>
        <w:t>m IEEE 830 puro, com indicação do status atual de cada seção.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000"/>
        <w:gridCol w:w="4960"/>
      </w:tblGrid>
      <w:tr w:rsidR="00D5354F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b/>
                <w:bCs/>
                <w:sz w:val="18"/>
                <w:szCs w:val="18"/>
              </w:rPr>
              <w:lastRenderedPageBreak/>
              <w:t>Seção IEEE 830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b/>
                <w:bCs/>
                <w:sz w:val="18"/>
                <w:szCs w:val="18"/>
              </w:rPr>
              <w:t xml:space="preserve">Título sugerido para a SRS do </w:t>
            </w:r>
            <w:proofErr w:type="spellStart"/>
            <w:r>
              <w:rPr>
                <w:b/>
                <w:bCs/>
                <w:sz w:val="18"/>
                <w:szCs w:val="18"/>
              </w:rPr>
              <w:t>PsicoManager</w:t>
            </w:r>
            <w:proofErr w:type="spellEnd"/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b/>
                <w:bCs/>
                <w:sz w:val="18"/>
                <w:szCs w:val="18"/>
              </w:rPr>
              <w:t>Status na versão atual</w:t>
            </w:r>
          </w:p>
        </w:tc>
      </w:tr>
      <w:tr w:rsidR="00D5354F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>1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>Introdução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>✅</w:t>
            </w:r>
            <w:r>
              <w:rPr>
                <w:sz w:val="18"/>
                <w:szCs w:val="18"/>
              </w:rPr>
              <w:t xml:space="preserve"> Presente — manter e remover referências ao EOR do cabeçalho</w:t>
            </w:r>
          </w:p>
        </w:tc>
      </w:tr>
      <w:tr w:rsidR="00D5354F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>2.1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>Perspectiva do Produto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>⚠</w:t>
            </w:r>
            <w:proofErr w:type="gramStart"/>
            <w:r>
              <w:rPr>
                <w:sz w:val="18"/>
                <w:szCs w:val="18"/>
              </w:rPr>
              <w:t>️</w:t>
            </w:r>
            <w:r>
              <w:rPr>
                <w:sz w:val="18"/>
                <w:szCs w:val="18"/>
              </w:rPr>
              <w:t xml:space="preserve"> Parcial</w:t>
            </w:r>
            <w:proofErr w:type="gramEnd"/>
            <w:r>
              <w:rPr>
                <w:sz w:val="18"/>
                <w:szCs w:val="18"/>
              </w:rPr>
              <w:t xml:space="preserve"> — adicionar interfaces externas (Gateway </w:t>
            </w:r>
            <w:proofErr w:type="spellStart"/>
            <w:r>
              <w:rPr>
                <w:sz w:val="18"/>
                <w:szCs w:val="18"/>
              </w:rPr>
              <w:t>Pix</w:t>
            </w:r>
            <w:proofErr w:type="spellEnd"/>
            <w:r>
              <w:rPr>
                <w:sz w:val="18"/>
                <w:szCs w:val="18"/>
              </w:rPr>
              <w:t>, API WhatsApp) com diagrama de contexto</w:t>
            </w:r>
          </w:p>
        </w:tc>
      </w:tr>
      <w:tr w:rsidR="00D5354F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>2.2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>Funções do Produto (alto nível)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>⚠</w:t>
            </w:r>
            <w:proofErr w:type="gramStart"/>
            <w:r>
              <w:rPr>
                <w:sz w:val="18"/>
                <w:szCs w:val="18"/>
              </w:rPr>
              <w:t>️</w:t>
            </w:r>
            <w:r>
              <w:rPr>
                <w:sz w:val="18"/>
                <w:szCs w:val="18"/>
              </w:rPr>
              <w:t xml:space="preserve"> Misturado</w:t>
            </w:r>
            <w:proofErr w:type="gramEnd"/>
            <w:r>
              <w:rPr>
                <w:sz w:val="18"/>
                <w:szCs w:val="18"/>
              </w:rPr>
              <w:t xml:space="preserve"> com §3 — separar lista de alto nível</w:t>
            </w:r>
          </w:p>
        </w:tc>
      </w:tr>
      <w:tr w:rsidR="00D5354F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>2.3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>Características dos Usuários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>⚠</w:t>
            </w:r>
            <w:proofErr w:type="gramStart"/>
            <w:r>
              <w:rPr>
                <w:sz w:val="18"/>
                <w:szCs w:val="18"/>
              </w:rPr>
              <w:t>️</w:t>
            </w:r>
            <w:r>
              <w:rPr>
                <w:sz w:val="18"/>
                <w:szCs w:val="18"/>
              </w:rPr>
              <w:t xml:space="preserve"> Superficial</w:t>
            </w:r>
            <w:proofErr w:type="gramEnd"/>
            <w:r>
              <w:rPr>
                <w:sz w:val="18"/>
                <w:szCs w:val="18"/>
              </w:rPr>
              <w:t xml:space="preserve"> — expandir com dados das entrevistas</w:t>
            </w:r>
          </w:p>
        </w:tc>
      </w:tr>
      <w:tr w:rsidR="00D5354F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>2.4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>Restrições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>⚠</w:t>
            </w:r>
            <w:r>
              <w:rPr>
                <w:sz w:val="18"/>
                <w:szCs w:val="18"/>
              </w:rPr>
              <w:t>️</w:t>
            </w:r>
            <w:r>
              <w:rPr>
                <w:sz w:val="18"/>
                <w:szCs w:val="18"/>
              </w:rPr>
              <w:t xml:space="preserve"> Na Seção 5 — mover para §2.4 e categorizar pelo IEEE 830</w:t>
            </w:r>
          </w:p>
        </w:tc>
      </w:tr>
      <w:tr w:rsidR="00D5354F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>2.5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>Premissas e Dependências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>⚠</w:t>
            </w:r>
            <w:r>
              <w:rPr>
                <w:sz w:val="18"/>
                <w:szCs w:val="18"/>
              </w:rPr>
              <w:t>️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Presente</w:t>
            </w:r>
            <w:proofErr w:type="gramEnd"/>
            <w:r>
              <w:rPr>
                <w:sz w:val="18"/>
                <w:szCs w:val="18"/>
              </w:rPr>
              <w:t xml:space="preserve"> mas sem impacto de falha — complementar</w:t>
            </w:r>
          </w:p>
        </w:tc>
      </w:tr>
      <w:tr w:rsidR="00D5354F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>3.1–3.2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>Requisitos Funcionais (</w:t>
            </w:r>
            <w:proofErr w:type="spellStart"/>
            <w:r>
              <w:rPr>
                <w:sz w:val="18"/>
                <w:szCs w:val="18"/>
              </w:rPr>
              <w:t>UCs</w:t>
            </w:r>
            <w:proofErr w:type="spellEnd"/>
            <w:r>
              <w:rPr>
                <w:sz w:val="18"/>
                <w:szCs w:val="18"/>
              </w:rPr>
              <w:t xml:space="preserve"> detalhados)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>✅</w:t>
            </w:r>
            <w:r>
              <w:rPr>
                <w:sz w:val="18"/>
                <w:szCs w:val="18"/>
              </w:rPr>
              <w:t xml:space="preserve"> Presente — adicionar fluxos alternativos e de exceção em cada UC</w:t>
            </w:r>
          </w:p>
        </w:tc>
      </w:tr>
      <w:tr w:rsidR="00D5354F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>3.3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>Requisitos Não Funcionais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>✅</w:t>
            </w:r>
            <w:r>
              <w:rPr>
                <w:sz w:val="18"/>
                <w:szCs w:val="18"/>
              </w:rPr>
              <w:t xml:space="preserve"> Revisados e entregues separadamente — incorporar</w:t>
            </w:r>
          </w:p>
        </w:tc>
      </w:tr>
      <w:tr w:rsidR="00D5354F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>3.4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>Restrições de Projeto (mover da Seção 5)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>⚠</w:t>
            </w:r>
            <w:r>
              <w:rPr>
                <w:sz w:val="18"/>
                <w:szCs w:val="18"/>
              </w:rPr>
              <w:t>️</w:t>
            </w:r>
            <w:r>
              <w:rPr>
                <w:sz w:val="18"/>
                <w:szCs w:val="18"/>
              </w:rPr>
              <w:t xml:space="preserve"> Na Seção 5 — reorganizar</w:t>
            </w:r>
          </w:p>
        </w:tc>
      </w:tr>
      <w:tr w:rsidR="00D5354F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>Apêndice A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>Dicionário de Dados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>❌</w:t>
            </w:r>
            <w:r>
              <w:rPr>
                <w:sz w:val="18"/>
                <w:szCs w:val="18"/>
              </w:rPr>
              <w:t xml:space="preserve"> Documento separado — referenciar ou incorporar como apêndice</w:t>
            </w:r>
          </w:p>
        </w:tc>
      </w:tr>
      <w:tr w:rsidR="00D5354F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>Apêndice B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 xml:space="preserve">Matriz de Rastreabilidade (Objetivos × </w:t>
            </w:r>
            <w:proofErr w:type="spellStart"/>
            <w:r>
              <w:rPr>
                <w:sz w:val="18"/>
                <w:szCs w:val="18"/>
              </w:rPr>
              <w:t>RFs</w:t>
            </w:r>
            <w:proofErr w:type="spellEnd"/>
            <w:r>
              <w:rPr>
                <w:sz w:val="18"/>
                <w:szCs w:val="18"/>
              </w:rPr>
              <w:t xml:space="preserve"> × </w:t>
            </w:r>
            <w:proofErr w:type="spellStart"/>
            <w:r>
              <w:rPr>
                <w:sz w:val="18"/>
                <w:szCs w:val="18"/>
              </w:rPr>
              <w:t>RNFs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>⚠</w:t>
            </w:r>
            <w:r>
              <w:rPr>
                <w:sz w:val="18"/>
                <w:szCs w:val="18"/>
              </w:rPr>
              <w:t>️</w:t>
            </w:r>
            <w:r>
              <w:rPr>
                <w:sz w:val="18"/>
                <w:szCs w:val="18"/>
              </w:rPr>
              <w:t xml:space="preserve"> Presente como Seção 6 — mover para apêndice formal</w:t>
            </w:r>
          </w:p>
        </w:tc>
      </w:tr>
      <w:tr w:rsidR="00D5354F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>— REMOVER —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>Seções EOR: Missão, Domínio do Problema, Situação Atual, Objetivos Estratégicos como seções formais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5354F" w:rsidRDefault="00BD13F9">
            <w:r>
              <w:rPr>
                <w:sz w:val="18"/>
                <w:szCs w:val="18"/>
              </w:rPr>
              <w:t>❌</w:t>
            </w:r>
            <w:r>
              <w:rPr>
                <w:sz w:val="18"/>
                <w:szCs w:val="18"/>
              </w:rPr>
              <w:t xml:space="preserve"> Incompatível com estrutura IEEE 830 pura — incorporar como contexto em §2.1 ou remover para o Documento Visão</w:t>
            </w:r>
          </w:p>
        </w:tc>
      </w:tr>
    </w:tbl>
    <w:p w:rsidR="00D5354F" w:rsidRDefault="00D5354F">
      <w:pPr>
        <w:spacing w:after="200"/>
        <w:jc w:val="both"/>
      </w:pPr>
    </w:p>
    <w:p w:rsidR="00D5354F" w:rsidRDefault="00BD13F9">
      <w:pPr>
        <w:pStyle w:val="Ttulo1"/>
        <w:spacing w:before="240" w:after="100"/>
      </w:pPr>
      <w:r>
        <w:t xml:space="preserve">5. </w:t>
      </w:r>
      <w:proofErr w:type="spellStart"/>
      <w:r>
        <w:t>Checklist</w:t>
      </w:r>
      <w:proofErr w:type="spellEnd"/>
      <w:r>
        <w:t xml:space="preserve"> de revisão antes de entregar</w:t>
      </w:r>
    </w:p>
    <w:p w:rsidR="00D5354F" w:rsidRDefault="00BD13F9">
      <w:pPr>
        <w:spacing w:before="80" w:after="80"/>
        <w:jc w:val="both"/>
      </w:pPr>
      <w:r>
        <w:rPr>
          <w:color w:val="000000"/>
        </w:rPr>
        <w:t xml:space="preserve">Usar este </w:t>
      </w:r>
      <w:proofErr w:type="spellStart"/>
      <w:r>
        <w:rPr>
          <w:color w:val="000000"/>
        </w:rPr>
        <w:t>checklist</w:t>
      </w:r>
      <w:proofErr w:type="spellEnd"/>
      <w:r>
        <w:rPr>
          <w:color w:val="000000"/>
        </w:rPr>
        <w:t xml:space="preserve"> para validar a SRS revisada contra o IEEE 830-1998:</w:t>
      </w:r>
    </w:p>
    <w:p w:rsidR="00D5354F" w:rsidRDefault="00BD13F9">
      <w:pPr>
        <w:spacing w:before="60" w:after="40"/>
        <w:jc w:val="both"/>
      </w:pPr>
      <w:r>
        <w:rPr>
          <w:b/>
          <w:bCs/>
          <w:color w:val="1F4E79"/>
        </w:rPr>
        <w:t>Estrutura e Completude</w:t>
      </w:r>
    </w:p>
    <w:p w:rsidR="00D5354F" w:rsidRDefault="00BD13F9">
      <w:pPr>
        <w:spacing w:before="60" w:after="60"/>
        <w:ind w:left="720" w:hanging="360"/>
      </w:pPr>
      <w:proofErr w:type="gramStart"/>
      <w:r>
        <w:t>•  Cabeçalho</w:t>
      </w:r>
      <w:proofErr w:type="gramEnd"/>
      <w:r>
        <w:t xml:space="preserve"> </w:t>
      </w:r>
      <w:proofErr w:type="spellStart"/>
      <w:r>
        <w:t>referencia</w:t>
      </w:r>
      <w:proofErr w:type="spellEnd"/>
      <w:r>
        <w:t xml:space="preserve"> apenas IEEE 830-1998 (sem 'EOR').</w:t>
      </w:r>
    </w:p>
    <w:p w:rsidR="00D5354F" w:rsidRDefault="00BD13F9">
      <w:pPr>
        <w:spacing w:before="60" w:after="60"/>
        <w:ind w:left="720" w:hanging="360"/>
      </w:pPr>
      <w:proofErr w:type="gramStart"/>
      <w:r>
        <w:t>•  Seções</w:t>
      </w:r>
      <w:proofErr w:type="gramEnd"/>
      <w:r>
        <w:t xml:space="preserve"> 2.1 a 2.5 presentes com o conteúdo prescrito pelo IEEE 830.</w:t>
      </w:r>
    </w:p>
    <w:p w:rsidR="00D5354F" w:rsidRDefault="00BD13F9">
      <w:pPr>
        <w:spacing w:before="60" w:after="60"/>
        <w:ind w:left="720" w:hanging="360"/>
      </w:pPr>
      <w:proofErr w:type="gramStart"/>
      <w:r>
        <w:t>•  Diagrama</w:t>
      </w:r>
      <w:proofErr w:type="gramEnd"/>
      <w:r>
        <w:t xml:space="preserve"> de contexto (bloco + </w:t>
      </w:r>
      <w:r>
        <w:t>interfaces externas) presente em §2.1.</w:t>
      </w:r>
    </w:p>
    <w:p w:rsidR="00D5354F" w:rsidRDefault="00BD13F9">
      <w:pPr>
        <w:spacing w:before="60" w:after="60"/>
        <w:ind w:left="720" w:hanging="360"/>
      </w:pPr>
      <w:proofErr w:type="gramStart"/>
      <w:r>
        <w:t>•  Seção</w:t>
      </w:r>
      <w:proofErr w:type="gramEnd"/>
      <w:r>
        <w:t xml:space="preserve"> 5 (Restrições) movida para §2.4 e §3.4.</w:t>
      </w:r>
    </w:p>
    <w:p w:rsidR="00D5354F" w:rsidRDefault="00BD13F9">
      <w:pPr>
        <w:spacing w:before="60" w:after="40"/>
        <w:jc w:val="both"/>
      </w:pPr>
      <w:r>
        <w:rPr>
          <w:b/>
          <w:bCs/>
          <w:color w:val="1F4E79"/>
        </w:rPr>
        <w:t>Requisitos Funcionais (§3)</w:t>
      </w:r>
    </w:p>
    <w:p w:rsidR="00D5354F" w:rsidRDefault="00BD13F9">
      <w:pPr>
        <w:spacing w:before="60" w:after="60"/>
        <w:ind w:left="720" w:hanging="360"/>
      </w:pPr>
      <w:proofErr w:type="gramStart"/>
      <w:r>
        <w:t>•  Cada</w:t>
      </w:r>
      <w:proofErr w:type="gramEnd"/>
      <w:r>
        <w:t xml:space="preserve"> UC possui: fluxo principal, ao menos 1 fluxo alternativo, ao menos 1 fluxo de exceção.</w:t>
      </w:r>
    </w:p>
    <w:p w:rsidR="00D5354F" w:rsidRDefault="00BD13F9">
      <w:pPr>
        <w:spacing w:before="60" w:after="60"/>
        <w:ind w:left="720" w:hanging="360"/>
      </w:pPr>
      <w:proofErr w:type="gramStart"/>
      <w:r>
        <w:t>•  Cada</w:t>
      </w:r>
      <w:proofErr w:type="gramEnd"/>
      <w:r>
        <w:t xml:space="preserve"> fluxo de exceção especifica a mensagem</w:t>
      </w:r>
      <w:r>
        <w:t xml:space="preserve"> de erro exata.</w:t>
      </w:r>
    </w:p>
    <w:p w:rsidR="00D5354F" w:rsidRDefault="00BD13F9">
      <w:pPr>
        <w:spacing w:before="60" w:after="60"/>
        <w:ind w:left="720" w:hanging="360"/>
      </w:pPr>
      <w:proofErr w:type="gramStart"/>
      <w:r>
        <w:t>•  Critério</w:t>
      </w:r>
      <w:proofErr w:type="gramEnd"/>
      <w:r>
        <w:t xml:space="preserve"> de verificação presente em cada UC (como saber que o requisito foi atendido).</w:t>
      </w:r>
    </w:p>
    <w:p w:rsidR="00D5354F" w:rsidRDefault="00BD13F9">
      <w:pPr>
        <w:spacing w:before="60" w:after="40"/>
        <w:jc w:val="both"/>
      </w:pPr>
      <w:r>
        <w:rPr>
          <w:b/>
          <w:bCs/>
          <w:color w:val="1F4E79"/>
        </w:rPr>
        <w:t>Requisitos Não Funcionais (§3.3)</w:t>
      </w:r>
    </w:p>
    <w:p w:rsidR="00D5354F" w:rsidRDefault="00BD13F9">
      <w:pPr>
        <w:spacing w:before="60" w:after="60"/>
        <w:ind w:left="720" w:hanging="360"/>
      </w:pPr>
      <w:proofErr w:type="gramStart"/>
      <w:r>
        <w:t xml:space="preserve">•  </w:t>
      </w:r>
      <w:proofErr w:type="spellStart"/>
      <w:r>
        <w:t>RNFs</w:t>
      </w:r>
      <w:proofErr w:type="spellEnd"/>
      <w:proofErr w:type="gramEnd"/>
      <w:r>
        <w:t xml:space="preserve"> revisados incorporados (entregues no artefato anterior).</w:t>
      </w:r>
    </w:p>
    <w:p w:rsidR="00D5354F" w:rsidRDefault="00BD13F9">
      <w:pPr>
        <w:spacing w:before="60" w:after="60"/>
        <w:ind w:left="720" w:hanging="360"/>
      </w:pPr>
      <w:proofErr w:type="gramStart"/>
      <w:r>
        <w:t>•  Requisito</w:t>
      </w:r>
      <w:proofErr w:type="gramEnd"/>
      <w:r>
        <w:t xml:space="preserve"> de desempenho especifica a operação exata, não apenas 'usuários simultâneos'.</w:t>
      </w:r>
    </w:p>
    <w:p w:rsidR="00D5354F" w:rsidRDefault="00BD13F9">
      <w:pPr>
        <w:spacing w:before="60" w:after="40"/>
        <w:jc w:val="both"/>
      </w:pPr>
      <w:r>
        <w:rPr>
          <w:b/>
          <w:bCs/>
          <w:color w:val="1F4E79"/>
        </w:rPr>
        <w:t>Qualidades IEEE 830 §4.3</w:t>
      </w:r>
    </w:p>
    <w:p w:rsidR="00D5354F" w:rsidRDefault="00BD13F9">
      <w:pPr>
        <w:spacing w:before="60" w:after="60"/>
        <w:ind w:left="720" w:hanging="360"/>
      </w:pPr>
      <w:proofErr w:type="gramStart"/>
      <w:r>
        <w:t>•  Correto</w:t>
      </w:r>
      <w:proofErr w:type="gramEnd"/>
      <w:r>
        <w:t>: cada requisito reflete uma necessidade real do sistema.</w:t>
      </w:r>
    </w:p>
    <w:p w:rsidR="00D5354F" w:rsidRDefault="00BD13F9">
      <w:pPr>
        <w:spacing w:before="60" w:after="60"/>
        <w:ind w:left="720" w:hanging="360"/>
      </w:pPr>
      <w:proofErr w:type="gramStart"/>
      <w:r>
        <w:t>•  Não</w:t>
      </w:r>
      <w:proofErr w:type="gramEnd"/>
      <w:r>
        <w:t xml:space="preserve"> ambíguo: cada requisito tem uma única interpretação possível.</w:t>
      </w:r>
    </w:p>
    <w:p w:rsidR="00D5354F" w:rsidRDefault="00BD13F9">
      <w:pPr>
        <w:spacing w:before="60" w:after="60"/>
        <w:ind w:left="720" w:hanging="360"/>
      </w:pPr>
      <w:proofErr w:type="gramStart"/>
      <w:r>
        <w:t xml:space="preserve">•  </w:t>
      </w:r>
      <w:r>
        <w:t>Verificável</w:t>
      </w:r>
      <w:proofErr w:type="gramEnd"/>
      <w:r>
        <w:t>: existe um teste ou auditoria que confirma o atendimento de cada requisito.</w:t>
      </w:r>
    </w:p>
    <w:p w:rsidR="00D5354F" w:rsidRDefault="00BD13F9">
      <w:pPr>
        <w:spacing w:before="60" w:after="60"/>
        <w:ind w:left="720" w:hanging="360"/>
      </w:pPr>
      <w:proofErr w:type="gramStart"/>
      <w:r>
        <w:t>•  Consistente</w:t>
      </w:r>
      <w:proofErr w:type="gramEnd"/>
      <w:r>
        <w:t>: nenhum requisito contradiz outro.</w:t>
      </w:r>
    </w:p>
    <w:p w:rsidR="00D5354F" w:rsidRDefault="00BD13F9">
      <w:pPr>
        <w:spacing w:before="60" w:after="60"/>
        <w:ind w:left="720" w:hanging="360"/>
      </w:pPr>
      <w:proofErr w:type="gramStart"/>
      <w:r>
        <w:t xml:space="preserve">•  </w:t>
      </w:r>
      <w:proofErr w:type="spellStart"/>
      <w:r>
        <w:t>Rastreável</w:t>
      </w:r>
      <w:proofErr w:type="spellEnd"/>
      <w:proofErr w:type="gramEnd"/>
      <w:r>
        <w:t xml:space="preserve">: cada RF/RNF </w:t>
      </w:r>
      <w:proofErr w:type="spellStart"/>
      <w:r>
        <w:t>referencia</w:t>
      </w:r>
      <w:proofErr w:type="spellEnd"/>
      <w:r>
        <w:t xml:space="preserve"> ao menos um objetivo de negócio.</w:t>
      </w:r>
    </w:p>
    <w:p w:rsidR="00D5354F" w:rsidRDefault="00BD13F9">
      <w:pPr>
        <w:spacing w:before="60" w:after="60"/>
        <w:ind w:left="720" w:hanging="360"/>
      </w:pPr>
      <w:proofErr w:type="gramStart"/>
      <w:r>
        <w:t>•  Modificável</w:t>
      </w:r>
      <w:proofErr w:type="gramEnd"/>
      <w:r>
        <w:t>: estrutura numerada permite adic</w:t>
      </w:r>
      <w:r>
        <w:t>ionar/remover requisitos sem renumerar tudo.</w:t>
      </w:r>
    </w:p>
    <w:p w:rsidR="00D5354F" w:rsidRDefault="00D5354F">
      <w:pPr>
        <w:spacing w:after="160"/>
        <w:jc w:val="both"/>
      </w:pPr>
    </w:p>
    <w:p w:rsidR="00D5354F" w:rsidRDefault="00BD13F9">
      <w:pPr>
        <w:spacing w:before="80" w:after="80"/>
        <w:jc w:val="both"/>
      </w:pPr>
      <w:r>
        <w:rPr>
          <w:i/>
          <w:iCs/>
          <w:color w:val="888888"/>
        </w:rPr>
        <w:lastRenderedPageBreak/>
        <w:t xml:space="preserve">Fim do guia de revisão. Os demais artefatos (Diagrama de Classes </w:t>
      </w:r>
      <w:proofErr w:type="gramStart"/>
      <w:r>
        <w:rPr>
          <w:i/>
          <w:iCs/>
          <w:color w:val="888888"/>
        </w:rPr>
        <w:t>em .</w:t>
      </w:r>
      <w:proofErr w:type="spellStart"/>
      <w:r>
        <w:rPr>
          <w:i/>
          <w:iCs/>
          <w:color w:val="888888"/>
        </w:rPr>
        <w:t>puml</w:t>
      </w:r>
      <w:proofErr w:type="spellEnd"/>
      <w:proofErr w:type="gramEnd"/>
      <w:r>
        <w:rPr>
          <w:i/>
          <w:iCs/>
          <w:color w:val="888888"/>
        </w:rPr>
        <w:t xml:space="preserve"> e </w:t>
      </w:r>
      <w:proofErr w:type="spellStart"/>
      <w:r>
        <w:rPr>
          <w:i/>
          <w:iCs/>
          <w:color w:val="888888"/>
        </w:rPr>
        <w:t>RNFs</w:t>
      </w:r>
      <w:proofErr w:type="spellEnd"/>
      <w:r>
        <w:rPr>
          <w:i/>
          <w:iCs/>
          <w:color w:val="888888"/>
        </w:rPr>
        <w:t>/</w:t>
      </w:r>
      <w:proofErr w:type="spellStart"/>
      <w:r>
        <w:rPr>
          <w:i/>
          <w:iCs/>
          <w:color w:val="888888"/>
        </w:rPr>
        <w:t>UCs</w:t>
      </w:r>
      <w:proofErr w:type="spellEnd"/>
      <w:r>
        <w:rPr>
          <w:i/>
          <w:iCs/>
          <w:color w:val="888888"/>
        </w:rPr>
        <w:t xml:space="preserve"> revisados em .</w:t>
      </w:r>
      <w:proofErr w:type="spellStart"/>
      <w:r>
        <w:rPr>
          <w:i/>
          <w:iCs/>
          <w:color w:val="888888"/>
        </w:rPr>
        <w:t>docx</w:t>
      </w:r>
      <w:proofErr w:type="spellEnd"/>
      <w:r>
        <w:rPr>
          <w:i/>
          <w:iCs/>
          <w:color w:val="888888"/>
        </w:rPr>
        <w:t>) foram entregues separadamente.</w:t>
      </w:r>
    </w:p>
    <w:sectPr w:rsidR="00D5354F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D461DC1"/>
    <w:multiLevelType w:val="hybridMultilevel"/>
    <w:tmpl w:val="38849092"/>
    <w:lvl w:ilvl="0" w:tplc="A97EDFDA">
      <w:start w:val="1"/>
      <w:numFmt w:val="bullet"/>
      <w:lvlText w:val="●"/>
      <w:lvlJc w:val="left"/>
      <w:pPr>
        <w:ind w:left="720" w:hanging="360"/>
      </w:pPr>
    </w:lvl>
    <w:lvl w:ilvl="1" w:tplc="57FCE16A">
      <w:start w:val="1"/>
      <w:numFmt w:val="bullet"/>
      <w:lvlText w:val="○"/>
      <w:lvlJc w:val="left"/>
      <w:pPr>
        <w:ind w:left="1440" w:hanging="360"/>
      </w:pPr>
    </w:lvl>
    <w:lvl w:ilvl="2" w:tplc="29D060A4">
      <w:start w:val="1"/>
      <w:numFmt w:val="bullet"/>
      <w:lvlText w:val="■"/>
      <w:lvlJc w:val="left"/>
      <w:pPr>
        <w:ind w:left="2160" w:hanging="360"/>
      </w:pPr>
    </w:lvl>
    <w:lvl w:ilvl="3" w:tplc="000E8798">
      <w:start w:val="1"/>
      <w:numFmt w:val="bullet"/>
      <w:lvlText w:val="●"/>
      <w:lvlJc w:val="left"/>
      <w:pPr>
        <w:ind w:left="2880" w:hanging="360"/>
      </w:pPr>
    </w:lvl>
    <w:lvl w:ilvl="4" w:tplc="7102F536">
      <w:start w:val="1"/>
      <w:numFmt w:val="bullet"/>
      <w:lvlText w:val="○"/>
      <w:lvlJc w:val="left"/>
      <w:pPr>
        <w:ind w:left="3600" w:hanging="360"/>
      </w:pPr>
    </w:lvl>
    <w:lvl w:ilvl="5" w:tplc="BBE4CFB6">
      <w:start w:val="1"/>
      <w:numFmt w:val="bullet"/>
      <w:lvlText w:val="■"/>
      <w:lvlJc w:val="left"/>
      <w:pPr>
        <w:ind w:left="4320" w:hanging="360"/>
      </w:pPr>
    </w:lvl>
    <w:lvl w:ilvl="6" w:tplc="00229482">
      <w:start w:val="1"/>
      <w:numFmt w:val="bullet"/>
      <w:lvlText w:val="●"/>
      <w:lvlJc w:val="left"/>
      <w:pPr>
        <w:ind w:left="5040" w:hanging="360"/>
      </w:pPr>
    </w:lvl>
    <w:lvl w:ilvl="7" w:tplc="C43821EC">
      <w:start w:val="1"/>
      <w:numFmt w:val="bullet"/>
      <w:lvlText w:val="●"/>
      <w:lvlJc w:val="left"/>
      <w:pPr>
        <w:ind w:left="5760" w:hanging="360"/>
      </w:pPr>
    </w:lvl>
    <w:lvl w:ilvl="8" w:tplc="BBFC65D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354F"/>
    <w:rsid w:val="00BD13F9"/>
    <w:rsid w:val="00D53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EB9D6EE-7652-49E7-8CFB-0452384F1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pBdr>
        <w:bottom w:val="single" w:sz="6" w:space="1" w:color="2E75B6"/>
      </w:pBdr>
      <w:spacing w:before="300" w:after="120"/>
      <w:outlineLvl w:val="0"/>
    </w:pPr>
    <w:rPr>
      <w:b/>
      <w:bCs/>
      <w:color w:val="2E75B6"/>
      <w:sz w:val="28"/>
      <w:szCs w:val="28"/>
    </w:rPr>
  </w:style>
  <w:style w:type="paragraph" w:styleId="Ttulo2">
    <w:name w:val="heading 2"/>
    <w:qFormat/>
    <w:pPr>
      <w:spacing w:before="200" w:after="80"/>
      <w:outlineLvl w:val="1"/>
    </w:pPr>
    <w:rPr>
      <w:b/>
      <w:bCs/>
      <w:color w:val="1F4E79"/>
      <w:sz w:val="22"/>
      <w:szCs w:val="22"/>
    </w:rPr>
  </w:style>
  <w:style w:type="paragraph" w:styleId="Ttulo3">
    <w:name w:val="heading 3"/>
    <w:qFormat/>
    <w:pPr>
      <w:spacing w:before="160" w:after="60"/>
      <w:outlineLvl w:val="2"/>
    </w:pPr>
    <w:rPr>
      <w:b/>
      <w:bCs/>
      <w:color w:val="2E75B6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1501</Words>
  <Characters>8107</Characters>
  <Application>Microsoft Office Word</Application>
  <DocSecurity>0</DocSecurity>
  <Lines>67</Lines>
  <Paragraphs>19</Paragraphs>
  <ScaleCrop>false</ScaleCrop>
  <Company/>
  <LinksUpToDate>false</LinksUpToDate>
  <CharactersWithSpaces>9589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Adriano F Gregorio</cp:lastModifiedBy>
  <cp:revision>2</cp:revision>
  <dcterms:created xsi:type="dcterms:W3CDTF">2026-06-15T19:14:00Z</dcterms:created>
  <dcterms:modified xsi:type="dcterms:W3CDTF">2026-06-15T19:25:00Z</dcterms:modified>
</cp:coreProperties>
</file>