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52"/>
          <w:szCs w:val="52"/>
          <w:rtl w:val="0"/>
        </w:rPr>
        <w:t xml:space="preserve">PsicoManager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32"/>
          <w:szCs w:val="32"/>
          <w:rtl w:val="0"/>
        </w:rPr>
        <w:t xml:space="preserve">Especificação Suplementar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Requisitos Não Funcionais — ISO/IEC 25010:2011  ×  FURPS+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9"/>
          <w:szCs w:val="19"/>
          <w:rtl w:val="0"/>
        </w:rPr>
        <w:t xml:space="preserve">Referência: Larman, Cap. 7  | 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9"/>
          <w:szCs w:val="19"/>
          <w:rtl w:val="0"/>
        </w:rPr>
        <w:t xml:space="preserve">Equipe: Vinicius · Blamires · Adriano · Gabriel Borges · Gabriel Rodrigues · Heitor · Jefferson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Histórico de Revisões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4160"/>
        <w:gridCol w:w="1400"/>
        <w:tblGridChange w:id="0">
          <w:tblGrid>
            <w:gridCol w:w="1600"/>
            <w:gridCol w:w="2200"/>
            <w:gridCol w:w="416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Maio /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Primeira minuta — fase de concepção. A ser refinada principalmente durante a elaboração.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Este documento é o repositório de todos os requisitos do PsicoManager não documentados nos casos de uso. Conforme orientação de Larman (Cap. 7.5), a Especificação Suplementar documenta atributos de qualidade que se aplicam a todo o sistema — os chamados requisitos FURPS+ — bem como restrições de implementação, regras de domínio e aspectos legais.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Os requisitos aqui descritos foram classificados segundo o modelo FURPS+ (Larman, Cap. 5.4) e mapeados para as características e subcaracterísticas da norma ISO/IEC 25010:2011, que define o modelo de qualidade de produto de software. Requisitos não funcionais específicos a um caso de uso foram inicialmente registrados na seção 'Requisitos Especiais' de cada UC e consolidados aqui para gestão centralizada.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Mapeamento FURPS+ × ISO/IEC 25010:2011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 tabela abaixo apresenta a correspondência entre as categorias FURPS+ adotadas neste documento e as características da ISO/IEC 25010:2011 aplicáveis ao PsicoManager.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Categoria FURPS+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Característica ISO/IEC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Subcaracterísticas aplicadas ao PsicoManager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Usabilidade (U)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Usabilidade (Usability)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Apreensibilidade, Proteção contra erros do usuário, Acessibilidade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Confiabilidade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Confiabilidade (Reliability)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Disponibilidade, Recuperabilidade, Tolerância a falhas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Desempenho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Eficiência de Desempenho (Performance Efficiency)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Comportamento temporal, Utilização de recursos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Facilidade de Suporte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Manutenibilidade (Maintainability)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Modularidade, Modificabilidade, Testabilidade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+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Segurança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Confidencialidade, Integridade, Responsabilização (Accountability)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+ 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Portabilidade (Portability)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Adaptabilidade, Instalabilidade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+ 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Compatibilidade (Compatibility)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Interoperabilidade com sistemas externos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Os requisitos a seguir são organizados por categoria ISO/IEC 25010. Cada requisito recebe um identificador único (RNFxx), nome, descrição detalhada, subcaracterística ISO correspondente e categoria FURPS+.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Segurança (Security)  —  Categoria FURPS+: Segurança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 Segurança é a característica central do PsicoManager, dado o caráter altamente sensível das informações clínicas tratadas. Os requisitos desta seção decorrem diretamente da LGPD (Lei 13.709/2018) e das Resoluções CFP 10/2005 e 11/2018. Qualquer violação nesta categoria configura infração ética grave e responsabilidade 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000"/>
        <w:gridCol w:w="1500"/>
        <w:gridCol w:w="1260"/>
        <w:tblGridChange w:id="0">
          <w:tblGrid>
            <w:gridCol w:w="1400"/>
            <w:gridCol w:w="2200"/>
            <w:gridCol w:w="3000"/>
            <w:gridCol w:w="1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FURPS+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Confidencialidade do Prontuário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Dados de prontuário e evoluções clínicas devem ser acessíveis exclusivamente ao psicólogo responsável. O paciente jamais visualiza seu próprio prontuário (RN1). Acesso de terceiros é tecnicamente impedido.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Segurança — Confidencialidade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Criptografia em Repouso e em Trânsito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Todos os dados clínicos e financeiros devem ser criptografados em repouso (AES-256 ou equivalente) e em trânsito (TLS 1.2+). Teleconsulta com criptografia ponta a ponta obrigatória (Res. CFP 11/2018).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Segurança — Confidencialidade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Integridade dos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Registros clínicos e financeiros não podem ser alterados indevidamente. O prontuário recebe trava de edição após prazo configurável (padrão: 24h do encerramento da sessão). Nenhum dado financeiro pode ser modificado após baixa confirmada.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Segurança — 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Log de Auditoria (Accountability)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registrar em banco de dados persistente: quem executou cada ação sobre dados clínicos e financeiros, com data, hora e identificação do usuário. Logs devem ser imutáveis e auditáveis.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Segurança — Responsabilização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Controle de Acesso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implementar controle de acesso baseado em perfil (RBAC): Psicólogo e Paciente têm permissões distintas e estritamente separadas. Tentativas de acesso não autorizado são bloqueadas e registradas em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Segurança — Confidencialidade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Segurança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Confiabilidade (Reliability)  —  Categoria FURPS+: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 Confiabilidade garante que o sistema esteja disponível quando psicólogos e pacientes precisam dele — especialmente durante os horários de atendimento — e que nenhum dado clínico seja perdido em caso de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000"/>
        <w:gridCol w:w="1500"/>
        <w:gridCol w:w="1260"/>
        <w:tblGridChange w:id="0">
          <w:tblGrid>
            <w:gridCol w:w="1400"/>
            <w:gridCol w:w="2200"/>
            <w:gridCol w:w="3000"/>
            <w:gridCol w:w="1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FURPS+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Disponibilidade em Horário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ser operado em nuvem com SLA mínimo de 99,5% de disponibilidade. A indisponibilidade planejada (manutenção) deve ocorrer fora do horário comercial (8h–20h, horário de Brasília).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Confiabilidade — 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Tolerância a Falhas de Serviços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Se a API de Notificações ou o Gateway de Pagamento ficarem indisponíveis, o sistema deve registrar o evento localmente, continuar operando nas demais funções e retomar o serviço automaticamente quando a dependência for restabelecida.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Confiabilidade — Tolerância a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Backup Automático e Recuperabilidade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Backup automático e incremental dos dados clínicos e financeiros deve ser realizado diariamente. O sistema deve ser capaz de restaurar o estado consistente mais recente em caso de falha, sem perda de dados clínicos.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Confiabilidade — Recuperabilidade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7ee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Retenção de Dados Clínicos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histórico clínico do paciente deve ser mantido pelo sistema por no mínimo 5 (cinco) anos (Res. CFP 01/2009). O sistema deve impedir tecnicamente a exclusão definitiva de prontuários antes do término desse prazo.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Confiabilidade — 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Usabilidade (Usability)  —  Categoria FURPS+: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Os requisitos de usabilidade foram definidos com base nas entrevistas com as psicólogas Lívia Mesquita e Regina Karla, que identificaram baixo letramento digital como característica do público-alvo. A interface deve ser intuitiva, acessível e discretamente segura para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000"/>
        <w:gridCol w:w="1500"/>
        <w:gridCol w:w="1260"/>
        <w:tblGridChange w:id="0">
          <w:tblGrid>
            <w:gridCol w:w="1400"/>
            <w:gridCol w:w="2200"/>
            <w:gridCol w:w="3000"/>
            <w:gridCol w:w="1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FURPS+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Apreensibilidade para Baixo Letramento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 interface deve ser intuitiva o suficiente para que profissionais com baixo letramento digital (identificados nas entrevistas com Lívia Mesquita e Regina Karla) consigam utilizar as funções principais sem treinamento extensivo.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Usabilidade — Apreensibilidade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Proteção Contra Erros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prevenir ações críticas equivocadas — como agendar dois horários simultâneos, cancelar sessão acidentalmente ou excluir prontuário — por meio de validações visuais, confirmações explícitas e mensagens de alerta claras.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Usabilidade — Proteção contra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Privacidade Visual nas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Mensagens de lembrete enviadas ao paciente não devem exibir termos sensíveis ('terapia', 'psicólogo', 'consulta psicológica') na tela de bloqueio do dispositivo móvel, preservando a privacidade do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Usabilidade — 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Eficiência de Desempenho (Performance Efficiency)  —  Categoria FURPS+: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sistema deve responder com agilidade às interações do usuário, especialmente durante atendimentos ativos, onde lentidão compromete diretamente o tempo clínico do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000"/>
        <w:gridCol w:w="1500"/>
        <w:gridCol w:w="1260"/>
        <w:tblGridChange w:id="0">
          <w:tblGrid>
            <w:gridCol w:w="1400"/>
            <w:gridCol w:w="2200"/>
            <w:gridCol w:w="3000"/>
            <w:gridCol w:w="1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FURPS+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Tempo de Resposta Interativo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Operações interativas críticas (abertura de prontuário, visualização da agenda, confirmação de agendamento) devem ser concluídas em no máximo 3 segundos em condições normais de rede (latência &lt; 100ms).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Eficiência de Desempenho — Comportamento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Capacidade de Usuários Simultâneos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suportar ao menos 500 usuários simultâneos sem degradação perceptível de desempenho (tempo de resposta acima de 5 segundos). Teleconsulta deve manter qualidade de vídeo estável durante toda 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Eficiência de Desempenho — Utilização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4.5 Manutenibilidade (Maintainability)  —  Categoria FURPS+: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 manutenibilidade garante que o sistema possa evoluir com segurança ao longo do tempo, incorporando novas funcionalidades sem comprometer as existentes. É especialmente relevante dado o roadmap de evoluções futuras (IA, wearables, multi-profissional).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000"/>
        <w:gridCol w:w="1500"/>
        <w:gridCol w:w="1260"/>
        <w:tblGridChange w:id="0">
          <w:tblGrid>
            <w:gridCol w:w="1400"/>
            <w:gridCol w:w="2200"/>
            <w:gridCol w:w="3000"/>
            <w:gridCol w:w="1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FURPS+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Modularidade da 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 arquitetura do sistema deve separar claramente o Módulo do Profissional do Módulo do Paciente, e ambos das camadas de infraestrutura (banco de dados, notificações, pagamentos). Alterações em um módulo não devem impactar os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Manutenibilidade — Modularidade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Cada módulo deve possuir cobertura de testes automatizados (unitários e de integração) para as regras de negócio críticas: trava de prontuário, controle de acesso por perfil, cálculo de inadimplência e disparo de notificações.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Manutenibilidade — 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4.6 Portabilidade (Portability)  —  Categoria FURPS+: Portabilidade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acesso multi-dispositivo é um requisito central levantado nas entrevistas. Psicólogos e pacientes devem ter acesso completo à plataforma de qualquer dispositivo, sem instalação de software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000"/>
        <w:gridCol w:w="1500"/>
        <w:gridCol w:w="1260"/>
        <w:tblGridChange w:id="0">
          <w:tblGrid>
            <w:gridCol w:w="1400"/>
            <w:gridCol w:w="2200"/>
            <w:gridCol w:w="3000"/>
            <w:gridCol w:w="1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FURPS+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Responsividade da Interface (Adaptabilidade)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sdt>
              <w:sdtPr>
                <w:id w:val="-21399456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22222"/>
                    <w:sz w:val="18"/>
                    <w:szCs w:val="18"/>
                    <w:rtl w:val="0"/>
                  </w:rPr>
                  <w:t xml:space="preserve">A interface web deve ser responsiva e funcionar adequadamente em navegadores modernos (Chrome, Firefox, Safari, Edge) tanto em desktop (≥ 1024px) quanto em smartphones Android e iOS (≥ 360px), sem perda de funcionalidade.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Portabilidade — Adaptabilidade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Portabilidade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Suporte a PWA (Instalabilidade)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suportar o padrão PWA (Progressive Web App), permitindo instalação como aplicativo na tela inicial de dispositivos móveis e acesso offline às funcionalidades básicas (visualização de agenda e prontuários recentes).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Portabilidade — Instalabilidade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Portabilidade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4.7 Compatibilidade (Compatibility)  —  Categoria FURPS+: Interface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PsicoManager integra-se com serviços externos de notificação e pagamento. A compatibilidade garante que essas integrações funcionem de forma confiável e sem dependências rígidas que comprometam a resiliência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000"/>
        <w:gridCol w:w="1500"/>
        <w:gridCol w:w="1260"/>
        <w:tblGridChange w:id="0">
          <w:tblGrid>
            <w:gridCol w:w="1400"/>
            <w:gridCol w:w="2200"/>
            <w:gridCol w:w="3000"/>
            <w:gridCol w:w="15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FURPS+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Integração com API de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integrar-se com a API do WhatsApp Business e com servidores SMTP para envio de lembretes e alertas. Falhas na integração não devem interromper as demais funcionalidades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Compatibilidade — Interoperabilidade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8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Integração com Gateway de Pagamento (Pix)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integrar-se com ao menos um gateway de pagamento compatível com Pix para confirmação automatizada de recebimentos. A integração deve seguir os padrões do Banco Central do Brasil (Open Finance / PIX API).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Compatibilidade — Interoperabilidade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+ 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Regras de Domínio (Regras de Negócio)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Conforme orientação de Larman (Cap. 7.5), regras de negócio específicas da aplicação são registradas na Especificação Suplementar. As regras abaixo têm origem em legislação federal, resoluções do CFP e requisitos operacionais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360"/>
        <w:gridCol w:w="1800"/>
        <w:tblGridChange w:id="0">
          <w:tblGrid>
            <w:gridCol w:w="1200"/>
            <w:gridCol w:w="63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Descrição da 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Mutabilidade / 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prontuário clínico jamais deve ser visível para o perfil do Paciente, sob qualquer circunstância. (Res. CFP 10/2005, Art. 9°)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Baixa — determinação legal do CFP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sistema deve impedir o agendamento de duas sessões no mesmo horário para o mesmo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Baixa — regra operacional obrigatória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histórico clínico deve ser mantido por no mínimo 5 anos, sendo tecnicamente impedida a exclusão definitiva antes desse prazo. (Res. CFP 01/2009)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Baixa — determinação legal do CFP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Paciente visualiza apenas cobranças lançadas e liberadas pelo seu próprio psicólogo. Nenhum acesso a dados financeiros de outros pacientes.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Baixa — requisito de privacidade / LGPD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 teleconsulta deve ser realizada exclusivamente pela sala nativa do sistema, com criptografia ponta a ponta. Plataformas externas (Zoom, Google Meet) são vedadas. (Res. CFP 11/2018)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Baixa — determinação legal do CFP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RN6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O prazo mínimo de antecedência para cancelamento ou reagendamento pelo Paciente é configurável pelo Psicólogo (padrão: 24 horas). Fora do prazo, a ação é bloqueada automaticamente.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Alta — configurável por profissional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Restrições de Implementação 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Esta seção documenta as restrições técnicas, legais e operacionais que limitam as decisões de projeto e implementação do PsicoManager, conforme modelo da Especificação Suplementar do PU (Larman, Cap. 7.4).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f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Linguagem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C# com framework .NET — linguagem e plataforma definidos pela equipe de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SGBD relacional compatível com .NET (SQL Server ou PostgreSQL). Dados clínicos e financeiros em banco separado dos dados de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Nuvem pública (Azure, AWS ou GCP). Região de datacenter preferencialmente no Brasil para conformidade com LGPD (Art. 33 — transferência internacional de dados).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Padrão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TLS 1.2+ obrigatório para todas as comunicações. Autenticação com suporte a MFA (Multi-Factor Authentication) para o perfil de Psicólogo.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Conformidade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LGPD (Lei 13.709/2018), Marco Civil da Internet (Lei 12.965/2014), Resoluções CFP 10/2005, 01/2009 e 11/2018.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8"/>
                <w:szCs w:val="18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Todo o código-fonte e documentação devem ser versionados no GitHub com histórico de commits e uso de branches por funcionalidade (Git Flow).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Aspectos Legais e Regulatórios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 Legislação Federal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ebf3fb" w:val="clear"/>
        <w:spacing w:after="0" w:before="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19"/>
          <w:szCs w:val="19"/>
          <w:rtl w:val="0"/>
        </w:rPr>
        <w:t xml:space="preserve">LGPD — Lei n.° 13.709/2018: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ebf3fb" w:val="clear"/>
        <w:spacing w:after="100" w:before="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O sistema armazenará dados pessoais sensíveis (histórico emocional, motivos de busca por atendimento). A arquitetura deve contemplar privacy by design: criptografia, consentimento explícito, controle de acesso e mecanismos de portabilidade e exclusão de dados a pedido do titular.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ebf3fb" w:val="clear"/>
        <w:spacing w:after="0" w:before="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19"/>
          <w:szCs w:val="19"/>
          <w:rtl w:val="0"/>
        </w:rPr>
        <w:t xml:space="preserve">Marco Civil da Internet — Lei n.° 12.965/2014: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ebf3fb" w:val="clear"/>
        <w:spacing w:after="100" w:before="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Por ser uma plataforma web em nuvem, o sistema deve manter logs de acesso por prazos determinados em lei, garantindo rastreabilidade para fins de auditoria e responsabilização em caso de acesso indevido.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7.2 Resoluções do Conselho Federal de Psicologia (CFP)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3e0" w:val="clear"/>
        <w:spacing w:after="0" w:before="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19"/>
          <w:szCs w:val="19"/>
          <w:rtl w:val="0"/>
        </w:rPr>
        <w:t xml:space="preserve">Resolução CFP n.° 10/2005 — Código de Ética Profissional: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3e0" w:val="clear"/>
        <w:spacing w:after="100" w:before="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Art. 9.°: o sigilo profissional é obrigação do psicólogo. O sistema deve garantir tecnicamente que dados do prontuário sejam acessíveis exclusivamente ao psicólogo responsável (RNF01, RN1).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3e0" w:val="clear"/>
        <w:spacing w:after="0" w:before="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19"/>
          <w:szCs w:val="19"/>
          <w:rtl w:val="0"/>
        </w:rPr>
        <w:t xml:space="preserve">Resolução CFP n.° 01/2009 — Registro Documental: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3e0" w:val="clear"/>
        <w:spacing w:after="100" w:before="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Obrigatoriedade de manutenção do prontuário por no mínimo 5 anos. O sistema deve impedir tecnicamente a exclusão antes desse prazo (RNF09, RN3).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3e0" w:val="clear"/>
        <w:spacing w:after="0" w:before="8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19"/>
          <w:szCs w:val="19"/>
          <w:rtl w:val="0"/>
        </w:rPr>
        <w:t xml:space="preserve">Resolução CFP n.° 11/2018 — Atendimento por 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3e0" w:val="clear"/>
        <w:spacing w:after="100" w:before="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A teleconsulta deve ser realizada em plataforma nativa com criptografia ponta a ponta. Plataformas externas são vedadas. Adequação técnica da sala virtual deve ser verificada antes de cada sessão (RNF02, RN5).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Documentação, Empacotamento e Suporte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Manual do usuário (Psicólogo e Paciente) disponível na plataforma, com linguagem acessível e exemplos visuais.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Tour interativo de primeiro acesso para novos usuários (onboarding).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Central de ajuda com FAQ integrada à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Política de Privacidade e Termos de Uso acessíveis em todas as telas, em conformidade com a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Acesso via navegador web — sem instalação obrigatória. PWA disponível como opção de instalação.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9.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LARMAN, Craig. Utilizando UML e Padrões. 3. ed. Porto Alegre: Bookman, 2007. Cap. 5 (FURPS+), Cap. 7 (Especificação Suplementar).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INTERNATIONAL ORGANIZATION FOR STANDARDIZATION. ISO/IEC 25010:2011 — Systems and software Quality Requirements and Evaluation (SQuaRE). Geneva: ISO,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BRASIL. Lei n.° 13.709, de 14 de agosto de 2018 — Lei Geral de Proteção de Dados Pessoais (LGPD).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CONSELHO FEDERAL DE PSICOLOGIA. Resolucoes CFP n.° 10/2005, 01/2009 e 11/2018.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40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QTlJny5Rbz7KVHy+CmhZzwFtA==">CgMxLjAaJAoBMBIfCh0IB0IZCgVBcmlhbBIQQXJpYWwgVW5pY29kZSBNUzgAciExWTJ5NHFkRmk4QWI0V1lPazcwUG8zd08tYjBlQ0tvWXY=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