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11827"/>
          <w:sz w:val="36"/>
        </w:rPr>
        <w:t>ARROZY ADI FALAQI, B.Sc.</w:t>
      </w:r>
    </w:p>
    <w:p>
      <w:pPr>
        <w:spacing w:before="0" w:after="60"/>
      </w:pPr>
      <w:r>
        <w:rPr>
          <w:rFonts w:ascii="Calibri" w:hAnsi="Calibri"/>
          <w:b/>
          <w:color w:val="1F4E5F"/>
          <w:sz w:val="20"/>
        </w:rPr>
        <w:t>Management Representative | Process Compliance, SOP Standardization &amp; Data Analysis</w:t>
      </w:r>
    </w:p>
    <w:p>
      <w:pPr>
        <w:spacing w:before="0" w:after="40" w:line="240" w:lineRule="auto"/>
      </w:pPr>
      <w:r>
        <w:rPr>
          <w:rFonts w:ascii="Calibri" w:hAnsi="Calibri"/>
          <w:color w:val="4B5563"/>
          <w:sz w:val="17"/>
        </w:rPr>
        <w:t>Bandung, Indonesia (Open to On-site / Remote / Relocation)   ·   +62 812-9802-3537   ·   arrozyadifalaqioi@gmail.com</w:t>
      </w:r>
    </w:p>
    <w:p>
      <w:pPr>
        <w:spacing w:before="0" w:after="60" w:line="240" w:lineRule="auto"/>
      </w:pPr>
      <w:r>
        <w:rPr>
          <w:rFonts w:ascii="Calibri" w:hAnsi="Calibri"/>
          <w:b/>
          <w:color w:val="374151"/>
          <w:sz w:val="17"/>
        </w:rPr>
        <w:t xml:space="preserve">Portfolio: </w:t>
      </w:r>
      <w:r>
        <w:rPr>
          <w:rFonts w:ascii="Calibri" w:hAnsi="Calibri"/>
          <w:color w:val="1F4E5F"/>
          <w:sz w:val="17"/>
        </w:rPr>
        <w:t xml:space="preserve">portofolio-arrozy.vercel.app   ·   </w:t>
      </w:r>
      <w:r>
        <w:rPr>
          <w:rFonts w:ascii="Calibri" w:hAnsi="Calibri"/>
          <w:b/>
          <w:color w:val="374151"/>
          <w:sz w:val="17"/>
        </w:rPr>
        <w:t xml:space="preserve">LinkedIn: </w:t>
      </w:r>
      <w:r>
        <w:rPr>
          <w:rFonts w:ascii="Calibri" w:hAnsi="Calibri"/>
          <w:color w:val="1F4E5F"/>
          <w:sz w:val="17"/>
        </w:rPr>
        <w:t>linkedin.com/in/arrozy-adi-falaqi-6a25ba14a</w:t>
      </w:r>
    </w:p>
    <w:p>
      <w:pPr>
        <w:spacing w:before="120" w:after="50" w:line="252" w:lineRule="auto"/>
        <w:pBdr>
          <w:bottom w:val="single" w:color="C7C7C7" w:sz="6" w:space="3"/>
        </w:pBdr>
      </w:pPr>
      <w:r>
        <w:rPr>
          <w:rFonts w:ascii="Calibri" w:hAnsi="Calibri"/>
          <w:b/>
          <w:color w:val="1F4E5F"/>
          <w:sz w:val="19"/>
        </w:rPr>
        <w:t>PROFESSIONAL SUMMARY</w:t>
      </w:r>
    </w:p>
    <w:p>
      <w:pPr>
        <w:spacing w:before="20" w:after="60" w:line="259" w:lineRule="auto"/>
      </w:pPr>
      <w:r>
        <w:rPr>
          <w:rFonts w:ascii="Calibri" w:hAnsi="Calibri"/>
          <w:color w:val="1F2937"/>
          <w:sz w:val="17"/>
        </w:rPr>
        <w:t>Results-driven Management Representative &amp; Process Compliance Specialist with a Bachelor's degree in Computer Science (GPA 3.73/4.00) and over 3 years of professional experience in business process mapping, Standard Operating Procedures (SOP) authoring, compliance verification &amp; internal audits, and enterprise data analytics. Proven track record steering compliance and technical governance across 10+ public-sector and ministerial enterprise systems (Komdigi, Kemendikbud, PUPR, Universitas Terbuka) with stringent regulatory requirements. Solid mastery of internal audit standards, quality management systems (QMS), and medical device good distribution practices pursuant to Ministry of Health Regulation (Permenkes) No. 4 of 2014 (CDAKB / CDB). Combines rigorous data analysis acumen, meticulous attention to document control, diplomatic cross-functional communication, and professional English fluency to uphold regulatory compliance, audit readiness, and operational risk mitigation.</w:t>
      </w:r>
    </w:p>
    <w:p>
      <w:pPr>
        <w:spacing w:before="120" w:after="50" w:line="252" w:lineRule="auto"/>
        <w:pBdr>
          <w:bottom w:val="single" w:color="C7C7C7" w:sz="6" w:space="3"/>
        </w:pBdr>
      </w:pPr>
      <w:r>
        <w:rPr>
          <w:rFonts w:ascii="Calibri" w:hAnsi="Calibri"/>
          <w:b/>
          <w:color w:val="1F4E5F"/>
          <w:sz w:val="19"/>
        </w:rPr>
        <w:t>CORE COMPETENCIES &amp; TECHNICAL SKILLS</w:t>
      </w:r>
    </w:p>
    <w:p>
      <w:pPr>
        <w:spacing w:before="20" w:after="30" w:line="252" w:lineRule="auto"/>
      </w:pPr>
      <w:r>
        <w:rPr>
          <w:rFonts w:ascii="Calibri" w:hAnsi="Calibri"/>
          <w:b/>
          <w:color w:val="1F4E5F"/>
          <w:sz w:val="17"/>
        </w:rPr>
        <w:t xml:space="preserve">Regulatory &amp; Quality Compliance  |  </w:t>
      </w:r>
      <w:r>
        <w:rPr>
          <w:rFonts w:ascii="Calibri" w:hAnsi="Calibri"/>
          <w:b w:val="0"/>
          <w:color w:val="374151"/>
          <w:sz w:val="17"/>
        </w:rPr>
        <w:t>Permenkes No. 4/2014 Compliance (Good Distribution Practice for Medical Devices / CDAKB - CDB), Internal Audit Standards, Quality Management Systems (QMS), Operational Risk Assessment, CAPA.</w:t>
      </w:r>
    </w:p>
    <w:p>
      <w:pPr>
        <w:spacing w:before="20" w:after="30" w:line="252" w:lineRule="auto"/>
      </w:pPr>
      <w:r>
        <w:rPr>
          <w:rFonts w:ascii="Calibri" w:hAnsi="Calibri"/>
          <w:b/>
          <w:color w:val="1F4E5F"/>
          <w:sz w:val="17"/>
        </w:rPr>
        <w:t xml:space="preserve">SOP Authoring &amp; Document Control  |  </w:t>
      </w:r>
      <w:r>
        <w:rPr>
          <w:rFonts w:ascii="Calibri" w:hAnsi="Calibri"/>
          <w:b w:val="0"/>
          <w:color w:val="374151"/>
          <w:sz w:val="17"/>
        </w:rPr>
        <w:t>Operational &amp; Distribution SOPs, Business Process Mapping (BPMN Flowcharts), Official User Manuals, Document Control Systems, Quality Policy Standardization, Formal Technical Reporting.</w:t>
      </w:r>
    </w:p>
    <w:p>
      <w:pPr>
        <w:spacing w:before="20" w:after="30" w:line="252" w:lineRule="auto"/>
      </w:pPr>
      <w:r>
        <w:rPr>
          <w:rFonts w:ascii="Calibri" w:hAnsi="Calibri"/>
          <w:b/>
          <w:color w:val="1F4E5F"/>
          <w:sz w:val="17"/>
        </w:rPr>
        <w:t xml:space="preserve">Audit, Testing &amp; Verification  |  </w:t>
      </w:r>
      <w:r>
        <w:rPr>
          <w:rFonts w:ascii="Calibri" w:hAnsi="Calibri"/>
          <w:b w:val="0"/>
          <w:color w:val="374151"/>
          <w:sz w:val="17"/>
        </w:rPr>
        <w:t>Internal Audit Execution, Field Verification, Compliance Verification Test Scenarios (UAT), Gap Analysis, Non-Conformance Logging &amp; Defect Tracking, Minutes of Acceptance &amp; Compliance Reports.</w:t>
      </w:r>
    </w:p>
    <w:p>
      <w:pPr>
        <w:spacing w:before="20" w:after="30" w:line="252" w:lineRule="auto"/>
      </w:pPr>
      <w:r>
        <w:rPr>
          <w:rFonts w:ascii="Calibri" w:hAnsi="Calibri"/>
          <w:b/>
          <w:color w:val="1F4E5F"/>
          <w:sz w:val="17"/>
        </w:rPr>
        <w:t xml:space="preserve">Data Mastery &amp; Analytics  |  </w:t>
      </w:r>
      <w:r>
        <w:rPr>
          <w:rFonts w:ascii="Calibri" w:hAnsi="Calibri"/>
          <w:b w:val="0"/>
          <w:color w:val="374151"/>
          <w:sz w:val="17"/>
        </w:rPr>
        <w:t>Operational &amp; Logistics Data Analytics, Performance Monitoring Dashboard Design, Advanced Microsoft Excel (VLOOKUP, Pivot Tables, Data Validation), Microsoft Word (Template Standardization), SQL.</w:t>
      </w:r>
    </w:p>
    <w:p>
      <w:pPr>
        <w:spacing w:before="20" w:after="30" w:line="252" w:lineRule="auto"/>
      </w:pPr>
      <w:r>
        <w:rPr>
          <w:rFonts w:ascii="Calibri" w:hAnsi="Calibri"/>
          <w:b/>
          <w:color w:val="1F4E5F"/>
          <w:sz w:val="17"/>
        </w:rPr>
        <w:t xml:space="preserve">Languages &amp; Communication  |  </w:t>
      </w:r>
      <w:r>
        <w:rPr>
          <w:rFonts w:ascii="Calibri" w:hAnsi="Calibri"/>
          <w:b w:val="0"/>
          <w:color w:val="374151"/>
          <w:sz w:val="17"/>
        </w:rPr>
        <w:t>English (Professional Working Proficiency - Spoken &amp; Written), Indonesian (Formal &amp; Diplomatic Communication), Cross-Departmental Coordination, Stakeholder Alignment &amp; Negotiation.</w:t>
      </w:r>
    </w:p>
    <w:p>
      <w:pPr>
        <w:spacing w:before="120" w:after="50" w:line="252" w:lineRule="auto"/>
        <w:pBdr>
          <w:bottom w:val="single" w:color="C7C7C7" w:sz="6" w:space="3"/>
        </w:pBdr>
      </w:pPr>
      <w:r>
        <w:rPr>
          <w:rFonts w:ascii="Calibri" w:hAnsi="Calibri"/>
          <w:b/>
          <w:color w:val="1F4E5F"/>
          <w:sz w:val="19"/>
        </w:rPr>
        <w:t>PROJECT HIGHLIGHTS, COMPLIANCE AUDITS &amp; DATA ANALYTICS</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Compliance Verification &amp; Acceptance Tests</w:t>
            </w:r>
            <w:r>
              <w:rPr>
                <w:rFonts w:ascii="Calibri" w:hAnsi="Calibri"/>
                <w:b w:val="0"/>
                <w:color w:val="4B5563"/>
                <w:sz w:val="17"/>
              </w:rPr>
              <w:t xml:space="preserve">  ·  SIMPONI V2 Billing Module</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Compliance Audit &amp; QA</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Formulation of Verification Scenarios: </w:t>
      </w:r>
      <w:r>
        <w:rPr>
          <w:rFonts w:ascii="Calibri" w:hAnsi="Calibri"/>
          <w:b w:val="0"/>
          <w:color w:val="374151"/>
          <w:sz w:val="17"/>
        </w:rPr>
        <w:t>Developed comprehensive testing frameworks and test scenarios (billing execution &amp; zero-tariff billing cancellation via portal and service API), defining strict test prerequisites, tariff regulatory compliance checks, and formal criteria for operational sign-off.</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Defect Tracking &amp; Risk Mitigation: </w:t>
      </w:r>
      <w:r>
        <w:rPr>
          <w:rFonts w:ascii="Calibri" w:hAnsi="Calibri"/>
          <w:b w:val="0"/>
          <w:color w:val="374151"/>
          <w:sz w:val="17"/>
        </w:rPr>
        <w:t>Documented and categorized functional discrepancy logs, facilitated verification reviews with development teams, and ensured corrective actions were verified prior to deployment authorization.</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Standardized Procedures &amp; User Manuals</w:t>
            </w:r>
            <w:r>
              <w:rPr>
                <w:rFonts w:ascii="Calibri" w:hAnsi="Calibri"/>
                <w:b w:val="0"/>
                <w:color w:val="4B5563"/>
                <w:sz w:val="17"/>
              </w:rPr>
              <w:t xml:space="preserve">  ·  Universitas Terbuka (UT)</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SOP Standardization &amp; Reporting</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Official SOPs &amp; Operational Manuals: </w:t>
      </w:r>
      <w:r>
        <w:rPr>
          <w:rFonts w:ascii="Calibri" w:hAnsi="Calibri"/>
          <w:b w:val="0"/>
          <w:color w:val="374151"/>
          <w:sz w:val="17"/>
        </w:rPr>
        <w:t>Authored official operational manuals (step-by-step user manuals) equipped with end-to-end process flowcharts and operational troubleshooting protocols for university leadership, faculty heads, and quality assurance teams; reduced user operational procedural errors by 40%.</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System Governance &amp; Delivery Reports: </w:t>
      </w:r>
      <w:r>
        <w:rPr>
          <w:rFonts w:ascii="Calibri" w:hAnsi="Calibri"/>
          <w:b w:val="0"/>
          <w:color w:val="374151"/>
          <w:sz w:val="17"/>
        </w:rPr>
        <w:t>Drafted formal technical delivery and governance reports (encompassing workflow architecture, implementation methodologies, and evaluation matrices) serving as institutional accountability records.</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High-Density Data &amp; Monitoring Dashboards</w:t>
            </w:r>
            <w:r>
              <w:rPr>
                <w:rFonts w:ascii="Calibri" w:hAnsi="Calibri"/>
                <w:b w:val="0"/>
                <w:color w:val="4B5563"/>
                <w:sz w:val="17"/>
              </w:rPr>
              <w:t xml:space="preserve">  ·  Kemendikbud &amp; PUPR</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Data Analytics &amp; Reporting</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Large-Scale Data Analytics &amp; Restructuring: </w:t>
      </w:r>
      <w:r>
        <w:rPr>
          <w:rFonts w:ascii="Calibri" w:hAnsi="Calibri"/>
          <w:b w:val="0"/>
          <w:color w:val="374151"/>
          <w:sz w:val="17"/>
        </w:rPr>
        <w:t>Governed and analyzed a dataset of 5,000+ educational institutions (Kemendikbud SIMONTILA Portal) into structured high-density reporting with multi-tier validation filters, elevating administrative operational efficiency by 30%.</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Real-Time Operational Monitoring Dashboard: </w:t>
      </w:r>
      <w:r>
        <w:rPr>
          <w:rFonts w:ascii="Calibri" w:hAnsi="Calibri"/>
          <w:b w:val="0"/>
          <w:color w:val="374151"/>
          <w:sz w:val="17"/>
        </w:rPr>
        <w:t>Designed project telemetry and surveillance dashboards for the PUPR BRAVO infrastructure project, transforming raw telemetry streams into high-precision visual metrics for executive oversight and compliance tracking.</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Business Process Mapping &amp; Data Dictionary</w:t>
            </w:r>
            <w:r>
              <w:rPr>
                <w:rFonts w:ascii="Calibri" w:hAnsi="Calibri"/>
                <w:b w:val="0"/>
                <w:color w:val="4B5563"/>
                <w:sz w:val="17"/>
              </w:rPr>
              <w:t xml:space="preserve">  ·  Testing Center / Non-SIMS &amp; SIMPEL</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Workflow Mapping &amp; Document Control</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Data Dictionary &amp; Integrity Controls: </w:t>
      </w:r>
      <w:r>
        <w:rPr>
          <w:rFonts w:ascii="Calibri" w:hAnsi="Calibri"/>
          <w:b w:val="0"/>
          <w:color w:val="374151"/>
          <w:sz w:val="17"/>
        </w:rPr>
        <w:t>Formulated formal Data Dictionaries (validation rules, integrity constraints, and entity-relationship models) for licensing and testing systems (E-Suket &amp; Sirani), serving as the single source of truth for cross-team compliance.</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Service Workflow Mapping: </w:t>
      </w:r>
      <w:r>
        <w:rPr>
          <w:rFonts w:ascii="Calibri" w:hAnsi="Calibri"/>
          <w:b w:val="0"/>
          <w:color w:val="374151"/>
          <w:sz w:val="17"/>
        </w:rPr>
        <w:t>Documented integrated application models and mapped end-to-end service workflows for public and internal telecommunication testing portals.</w:t>
      </w:r>
    </w:p>
    <w:p>
      <w:pPr>
        <w:spacing w:before="120" w:after="50" w:line="252" w:lineRule="auto"/>
        <w:pBdr>
          <w:bottom w:val="single" w:color="C7C7C7" w:sz="6" w:space="3"/>
        </w:pBdr>
      </w:pPr>
      <w:r>
        <w:rPr>
          <w:rFonts w:ascii="Calibri" w:hAnsi="Calibri"/>
          <w:b/>
          <w:color w:val="1F4E5F"/>
          <w:sz w:val="19"/>
        </w:rPr>
        <w:t>PROFESSIONAL EXPERIENCE</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PT Mitra Sinerji Teknoindo</w:t>
            </w:r>
            <w:r>
              <w:rPr>
                <w:rFonts w:ascii="Calibri" w:hAnsi="Calibri"/>
                <w:b w:val="0"/>
                <w:color w:val="4B5563"/>
                <w:sz w:val="17"/>
              </w:rPr>
              <w:t xml:space="preserve">  ·  Lead Compliance Documentation &amp; Process Analyst</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Aug 2023 – Present</w:t>
            </w:r>
          </w:p>
        </w:tc>
      </w:tr>
    </w:tbl>
    <w:p>
      <w:pPr>
        <w:spacing w:before="0" w:after="20"/>
      </w:pPr>
      <w:r>
        <w:rPr>
          <w:rFonts w:ascii="Calibri" w:hAnsi="Calibri"/>
          <w:color w:val="6B7280"/>
          <w:sz w:val="16"/>
        </w:rPr>
        <w:t>Bandung, Indonesia  ·  IT Consulting &amp; Enterprise Systems Transformation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SOP Standardization &amp; Regulatory Alignment: </w:t>
      </w:r>
      <w:r>
        <w:rPr>
          <w:rFonts w:ascii="Calibri" w:hAnsi="Calibri"/>
          <w:b w:val="0"/>
          <w:color w:val="374151"/>
          <w:sz w:val="17"/>
        </w:rPr>
        <w:t>Spearheaded operational compliance documentation, digital SOP authoring, and procedural guidelines across 10+ enterprise platforms for ministries and public institutions (Komdigi, Kemendikbud, PUPR, Universitas Terbuka).</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Compliance Verification &amp; Audit Execution: </w:t>
      </w:r>
      <w:r>
        <w:rPr>
          <w:rFonts w:ascii="Calibri" w:hAnsi="Calibri"/>
          <w:b w:val="0"/>
          <w:color w:val="374151"/>
          <w:sz w:val="17"/>
        </w:rPr>
        <w:t>Formulated verification checklists, facilitated compliance audit sessions with institutional stakeholders, managed non-conformance logs, and generated formal verification minutes.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Business Process Modeling (BPMN): </w:t>
      </w:r>
      <w:r>
        <w:rPr>
          <w:rFonts w:ascii="Calibri" w:hAnsi="Calibri"/>
          <w:b w:val="0"/>
          <w:color w:val="374151"/>
          <w:sz w:val="17"/>
        </w:rPr>
        <w:t>Drafted Functional Specification Documents (FSD) and business process flowcharts to bridge strategic executive governance policies with on-the-ground operational execution.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Data Analytics &amp; Performance Reporting: </w:t>
      </w:r>
      <w:r>
        <w:rPr>
          <w:rFonts w:ascii="Calibri" w:hAnsi="Calibri"/>
          <w:b w:val="0"/>
          <w:color w:val="374151"/>
          <w:sz w:val="17"/>
        </w:rPr>
        <w:t>Processed operational metrics and sensory telemetry on the PUPR BRAVO project into analytical reports and interactive dashboards to empower regular compliance evaluations.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Diplomatic Cross-Functional Communication: </w:t>
      </w:r>
      <w:r>
        <w:rPr>
          <w:rFonts w:ascii="Calibri" w:hAnsi="Calibri"/>
          <w:b w:val="0"/>
          <w:color w:val="374151"/>
          <w:sz w:val="17"/>
        </w:rPr>
        <w:t>Acted as the primary liaison between senior executives, ground operational teams, and external bodies to resolve operational bottlenecks with clarity and tact.</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PT Intelligo</w:t>
            </w:r>
            <w:r>
              <w:rPr>
                <w:rFonts w:ascii="Calibri" w:hAnsi="Calibri"/>
                <w:b w:val="0"/>
                <w:color w:val="4B5563"/>
                <w:sz w:val="17"/>
              </w:rPr>
              <w:t xml:space="preserve">  ·  Communication &amp; Operational Asset Specialist (Internship)</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Jan – Mar 2023</w:t>
            </w:r>
          </w:p>
        </w:tc>
      </w:tr>
    </w:tbl>
    <w:p>
      <w:pPr>
        <w:spacing w:before="0" w:after="20"/>
      </w:pPr>
      <w:r>
        <w:rPr>
          <w:rFonts w:ascii="Calibri" w:hAnsi="Calibri"/>
          <w:color w:val="6B7280"/>
          <w:sz w:val="16"/>
        </w:rPr>
        <w:t>Bandung, Indonesia  ·  Digital Marketing &amp; Creative Agency</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Asset Quality Standardization: </w:t>
      </w:r>
      <w:r>
        <w:rPr>
          <w:rFonts w:ascii="Calibri" w:hAnsi="Calibri"/>
          <w:b w:val="0"/>
          <w:color w:val="374151"/>
          <w:sz w:val="17"/>
        </w:rPr>
        <w:t>Ensured all deliverables and communication assets conformed strictly to established quality benchmarks, brand governance guidelines, and information hierarchy standards.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Client Coordination &amp; Expectation Alignment: </w:t>
      </w:r>
      <w:r>
        <w:rPr>
          <w:rFonts w:ascii="Calibri" w:hAnsi="Calibri"/>
          <w:b w:val="0"/>
          <w:color w:val="374151"/>
          <w:sz w:val="17"/>
        </w:rPr>
        <w:t>Communicated diplomatically with commercial clients to align project objectives and ensure on-time compliance with project schedules.</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CV Mitra Yudha Xaviera</w:t>
            </w:r>
            <w:r>
              <w:rPr>
                <w:rFonts w:ascii="Calibri" w:hAnsi="Calibri"/>
                <w:b w:val="0"/>
                <w:color w:val="4B5563"/>
                <w:sz w:val="17"/>
              </w:rPr>
              <w:t xml:space="preserve">  ·  Data &amp; Systems Operations Assistant (Internship)</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Sep – Nov 2022</w:t>
            </w:r>
          </w:p>
        </w:tc>
      </w:tr>
    </w:tbl>
    <w:p>
      <w:pPr>
        <w:spacing w:before="0" w:after="20"/>
      </w:pPr>
      <w:r>
        <w:rPr>
          <w:rFonts w:ascii="Calibri" w:hAnsi="Calibri"/>
          <w:color w:val="6B7280"/>
          <w:sz w:val="16"/>
        </w:rPr>
        <w:t>Bandung, Indonesia  ·  Web Development &amp; IT Services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Data Integrity &amp; Validation: </w:t>
      </w:r>
      <w:r>
        <w:rPr>
          <w:rFonts w:ascii="Calibri" w:hAnsi="Calibri"/>
          <w:b w:val="0"/>
          <w:color w:val="374151"/>
          <w:sz w:val="17"/>
        </w:rPr>
        <w:t>Managed relational database structures and enforced input validation routines to preserve data integrity and prevent errors in live operational workflows.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System Workflow Documentation: </w:t>
      </w:r>
      <w:r>
        <w:rPr>
          <w:rFonts w:ascii="Calibri" w:hAnsi="Calibri"/>
          <w:b w:val="0"/>
          <w:color w:val="374151"/>
          <w:sz w:val="17"/>
        </w:rPr>
        <w:t>Analyzed and documented core system logic flows to support operational auditability and system reliability.</w:t>
      </w:r>
    </w:p>
    <w:p>
      <w:pPr>
        <w:spacing w:before="120" w:after="50" w:line="252" w:lineRule="auto"/>
        <w:pBdr>
          <w:bottom w:val="single" w:color="C7C7C7" w:sz="6" w:space="3"/>
        </w:pBdr>
      </w:pPr>
      <w:r>
        <w:rPr>
          <w:rFonts w:ascii="Calibri" w:hAnsi="Calibri"/>
          <w:b/>
          <w:color w:val="1F4E5F"/>
          <w:sz w:val="19"/>
        </w:rPr>
        <w:t>EDUCATION &amp; TRAINING</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Universitas Pendidikan Indonesia (UPI)</w:t>
            </w:r>
            <w:r>
              <w:rPr>
                <w:rFonts w:ascii="Calibri" w:hAnsi="Calibri"/>
                <w:b w:val="0"/>
                <w:color w:val="4B5563"/>
                <w:sz w:val="17"/>
              </w:rPr>
              <w:t xml:space="preserve">  ·  Bachelor of Computer Science (B.Sc. / S.Kom.)</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2019 – 2024</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Academic Distinction: </w:t>
      </w:r>
      <w:r>
        <w:rPr>
          <w:rFonts w:ascii="Calibri" w:hAnsi="Calibri"/>
          <w:b w:val="0"/>
          <w:color w:val="374151"/>
          <w:sz w:val="17"/>
        </w:rPr>
        <w:t>GPA: 3.73 / 4.00 (Distinction). Core coursework in Business Process Engineering, Database Management Systems, and Information Systems Analysis.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Undergraduate Thesis: </w:t>
      </w:r>
      <w:r>
        <w:rPr>
          <w:rFonts w:ascii="Calibri" w:hAnsi="Calibri"/>
          <w:b w:val="0"/>
          <w:color w:val="374151"/>
          <w:sz w:val="17"/>
        </w:rPr>
        <w:t>Design and Standardization of Information Service Systems utilizing Structured User-Centered Methodologies (encompassing user requirement mapping, system SOP authoring, and functional compliance testing).</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Quality Compliance &amp; Certifications</w:t>
            </w:r>
            <w:r>
              <w:rPr>
                <w:rFonts w:ascii="Calibri" w:hAnsi="Calibri"/>
                <w:b w:val="0"/>
                <w:color w:val="4B5563"/>
                <w:sz w:val="17"/>
              </w:rPr>
              <w:t xml:space="preserve">  ·  Professional &amp; Regulatory Training</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2022 – 2026</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Good Distribution Practice for Medical Devices (CDAKB / CDB) Certification: </w:t>
      </w:r>
      <w:r>
        <w:rPr>
          <w:rFonts w:ascii="Calibri" w:hAnsi="Calibri"/>
          <w:b w:val="0"/>
          <w:color w:val="374151"/>
          <w:sz w:val="17"/>
        </w:rPr>
        <w:t>Comprehensive understanding of Permenkes No. 4/2014, Distribution Quality Management Systems, Warehouse &amp; Cold Chain Controls, Internal Distribution Audits, Product Recall Procedures, and CAPA.</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Internal Audit &amp; Quality Standardization Training: </w:t>
      </w:r>
      <w:r>
        <w:rPr>
          <w:rFonts w:ascii="Calibri" w:hAnsi="Calibri"/>
          <w:b w:val="0"/>
          <w:color w:val="374151"/>
          <w:sz w:val="17"/>
        </w:rPr>
        <w:t>Practical mastery in internal audit methodologies, audit checklist formulation, non-conformance reporting, and corrective action planning.</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Binar Academy: </w:t>
      </w:r>
      <w:r>
        <w:rPr>
          <w:rFonts w:ascii="Calibri" w:hAnsi="Calibri"/>
          <w:b w:val="0"/>
          <w:color w:val="374151"/>
          <w:sz w:val="17"/>
        </w:rPr>
        <w:t>Intensive program in System Process Analysis, Stakeholder Research, and Workflow Mapping.</w:t>
      </w:r>
    </w:p>
    <w:p>
      <w:pPr>
        <w:spacing w:before="120" w:after="50" w:line="252" w:lineRule="auto"/>
        <w:pBdr>
          <w:bottom w:val="single" w:color="C7C7C7" w:sz="6" w:space="3"/>
        </w:pBdr>
      </w:pPr>
      <w:r>
        <w:rPr>
          <w:rFonts w:ascii="Calibri" w:hAnsi="Calibri"/>
          <w:b/>
          <w:color w:val="1F4E5F"/>
          <w:sz w:val="19"/>
        </w:rPr>
        <w:t>PORTFOLIO &amp; REFERENCES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Interactive Portfolio &amp; Case Studies: </w:t>
      </w:r>
      <w:r>
        <w:rPr>
          <w:rFonts w:ascii="Calibri" w:hAnsi="Calibri"/>
          <w:b w:val="0"/>
          <w:color w:val="374151"/>
          <w:sz w:val="17"/>
        </w:rPr>
        <w:t>https://portofolio-arrozy.vercel.app/</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LinkedIn Profile &amp; Professional History: </w:t>
      </w:r>
      <w:r>
        <w:rPr>
          <w:rFonts w:ascii="Calibri" w:hAnsi="Calibri"/>
          <w:b w:val="0"/>
          <w:color w:val="374151"/>
          <w:sz w:val="17"/>
        </w:rPr>
        <w:t>https://linkedin.com/in/arrozy-adi-falaqi-6a25ba14a</w:t>
      </w:r>
    </w:p>
    <w:sectPr w:rsidR="00FC693F" w:rsidRPr="0006063C" w:rsidSect="00034616">
      <w:pgSz w:w="11909" w:h="16834"/>
      <w:pgMar w:top="504" w:right="763" w:bottom="461" w:left="76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