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Calibri" w:hAnsi="Calibri"/>
          <w:b/>
          <w:i w:val="0"/>
          <w:color w:val="111827"/>
          <w:sz w:val="36"/>
        </w:rPr>
        <w:t>ARROZY ADI FALAQI, S.Kom.</w:t>
      </w:r>
    </w:p>
    <w:p>
      <w:pPr>
        <w:spacing w:before="0" w:after="60" w:line="240" w:lineRule="auto"/>
      </w:pPr>
      <w:r>
        <w:rPr>
          <w:rFonts w:ascii="Calibri" w:hAnsi="Calibri"/>
          <w:b/>
          <w:i w:val="0"/>
          <w:color w:val="1F4E5F"/>
          <w:sz w:val="20"/>
        </w:rPr>
        <w:t>UI/UX Designer &amp; Technical Writer  |  Sistem Informasi &amp; Dokumentasi Teknis</w:t>
      </w:r>
    </w:p>
    <w:p>
      <w:pPr>
        <w:spacing w:before="0" w:after="40" w:line="240" w:lineRule="auto"/>
      </w:pPr>
      <w:r>
        <w:rPr>
          <w:rFonts w:ascii="Calibri" w:hAnsi="Calibri"/>
          <w:b w:val="0"/>
          <w:i w:val="0"/>
          <w:color w:val="4B5563"/>
          <w:sz w:val="17"/>
        </w:rPr>
        <w:t xml:space="preserve">Bandung, Indonesia (Terbuka untuk On-site / Remote / Relokasi)   ·   </w:t>
      </w:r>
      <w:hyperlink r:id="rId9" w:history="1">
        <w:r>
          <w:rPr>
            <w:rFonts w:ascii="Calibri" w:hAnsi="Calibri"/>
            <w:b w:val="0"/>
            <w:color w:val="005691"/>
            <w:sz w:val="17"/>
            <w:u w:val="single"/>
          </w:rPr>
          <w:t>+62 812-9802-3537</w:t>
        </w:r>
      </w:hyperlink>
      <w:r>
        <w:rPr>
          <w:rFonts w:ascii="Calibri" w:hAnsi="Calibri"/>
          <w:b w:val="0"/>
          <w:i w:val="0"/>
          <w:color w:val="4B5563"/>
          <w:sz w:val="17"/>
        </w:rPr>
        <w:t xml:space="preserve">   ·   </w:t>
      </w:r>
      <w:hyperlink r:id="rId10" w:history="1">
        <w:r>
          <w:rPr>
            <w:rFonts w:ascii="Calibri" w:hAnsi="Calibri"/>
            <w:b w:val="0"/>
            <w:color w:val="005691"/>
            <w:sz w:val="17"/>
            <w:u w:val="single"/>
          </w:rPr>
          <w:t>arrozyadifalaqioi@gmail.com</w:t>
        </w:r>
      </w:hyperlink>
    </w:p>
    <w:p>
      <w:pPr>
        <w:spacing w:before="0" w:after="60" w:line="240" w:lineRule="auto"/>
      </w:pPr>
      <w:r>
        <w:rPr>
          <w:rFonts w:ascii="Calibri" w:hAnsi="Calibri"/>
          <w:b/>
          <w:i w:val="0"/>
          <w:color w:val="374151"/>
          <w:sz w:val="17"/>
        </w:rPr>
        <w:t xml:space="preserve">Portofolio: </w:t>
      </w:r>
      <w:hyperlink r:id="rId11" w:history="1">
        <w:r>
          <w:rPr>
            <w:rFonts w:ascii="Calibri" w:hAnsi="Calibri"/>
            <w:b w:val="0"/>
            <w:color w:val="005691"/>
            <w:sz w:val="17"/>
            <w:u w:val="single"/>
          </w:rPr>
          <w:t>portofolio-arrozy.vercel.app</w:t>
        </w:r>
      </w:hyperlink>
      <w:r>
        <w:rPr>
          <w:rFonts w:ascii="Calibri" w:hAnsi="Calibri"/>
          <w:b/>
          <w:i w:val="0"/>
          <w:color w:val="374151"/>
          <w:sz w:val="17"/>
        </w:rPr>
        <w:t xml:space="preserve">   ·   LinkedIn: </w:t>
      </w:r>
      <w:hyperlink r:id="rId12" w:history="1">
        <w:r>
          <w:rPr>
            <w:rFonts w:ascii="Calibri" w:hAnsi="Calibri"/>
            <w:b w:val="0"/>
            <w:color w:val="005691"/>
            <w:sz w:val="17"/>
            <w:u w:val="single"/>
          </w:rPr>
          <w:t>linkedin.com/in/arrozy-adi-falaqi-6a25ba14a</w:t>
        </w:r>
      </w:hyperlink>
    </w:p>
    <w:p>
      <w:pPr>
        <w:spacing w:before="120" w:after="50" w:line="252" w:lineRule="auto"/>
        <w:pBdr>
          <w:bottom w:val="single" w:color="C7C7C7" w:sz="6" w:space="3"/>
        </w:pBdr>
      </w:pPr>
      <w:r>
        <w:rPr>
          <w:rFonts w:ascii="Calibri" w:hAnsi="Calibri"/>
          <w:b/>
          <w:i w:val="0"/>
          <w:color w:val="1F4E5F"/>
          <w:sz w:val="19"/>
        </w:rPr>
        <w:t>RINGKASAN PROFESIONAL</w:t>
      </w:r>
    </w:p>
    <w:p>
      <w:pPr>
        <w:spacing w:before="20" w:after="60" w:line="259" w:lineRule="auto"/>
      </w:pPr>
      <w:r>
        <w:rPr>
          <w:rFonts w:ascii="Calibri" w:hAnsi="Calibri"/>
          <w:b w:val="0"/>
          <w:i w:val="0"/>
          <w:color w:val="374151"/>
          <w:sz w:val="17"/>
        </w:rPr>
        <w:t>Profesional UI/UX Designer &amp; Technical Writer lulusan Ilmu Komputer (IPK 3.73) dengan pengalaman lebih dari 3 tahun dalam merancang antarmuka sistem enterprise yang intuitif sekaligus menyusun dokumentasi teknis komprehensif (User Manual, SOP Digital, Kamus Data, ERD, dan Skenario UAT). Berpengalaman menangani 10+ proyek digital berskala kementerian dan institusi publik (Komdigi, Kemendikbud, PUPR, Universitas Terbuka). Memiliki keahlian terpadu (2-in-1): mampu menerjemahkan alur proses bisnis yang kompleks (seperti inventaris, operasional, dan logistik) menjadi desain sistem yang mudah digunakan karyawan, sekaligus menyusun buku panduan pengoperasian yang terstruktur guna meminimalisir kesalahan operasional serta mempercepat adopsi teknologi bagi organisasi.</w:t>
      </w:r>
    </w:p>
    <w:p>
      <w:pPr>
        <w:spacing w:before="120" w:after="50" w:line="252" w:lineRule="auto"/>
        <w:pBdr>
          <w:bottom w:val="single" w:color="C7C7C7" w:sz="6" w:space="3"/>
        </w:pBdr>
      </w:pPr>
      <w:r>
        <w:rPr>
          <w:rFonts w:ascii="Calibri" w:hAnsi="Calibri"/>
          <w:b/>
          <w:i w:val="0"/>
          <w:color w:val="1F4E5F"/>
          <w:sz w:val="19"/>
        </w:rPr>
        <w:t>KEAHLIAN UTAMA &amp; KOMPETENSI</w:t>
      </w:r>
    </w:p>
    <w:p>
      <w:pPr>
        <w:spacing w:before="20" w:after="30" w:line="252" w:lineRule="auto"/>
      </w:pPr>
      <w:r>
        <w:rPr>
          <w:rFonts w:ascii="Calibri" w:hAnsi="Calibri"/>
          <w:b/>
          <w:i w:val="0"/>
          <w:color w:val="1F4E5F"/>
          <w:sz w:val="17"/>
        </w:rPr>
        <w:t xml:space="preserve">Technical Writing &amp; Dokumentasi  |  </w:t>
      </w:r>
      <w:r>
        <w:rPr>
          <w:rFonts w:ascii="Calibri" w:hAnsi="Calibri"/>
          <w:b w:val="0"/>
          <w:i w:val="0"/>
          <w:color w:val="374151"/>
          <w:sz w:val="17"/>
        </w:rPr>
        <w:t>Penyusunan User Manual &amp; Panduan Pengguna, SOP Operasional Digital, Kamus Data (Data Dictionary), Pemodelan ERD &amp; Relasi Database, Skenario &amp; Berita Acara UAT (User Acceptance Testing), FSD/BRD, Alur Proses Bisnis (Flowchart BPMN).</w:t>
      </w:r>
    </w:p>
    <w:p>
      <w:pPr>
        <w:spacing w:before="20" w:after="30" w:line="252" w:lineRule="auto"/>
      </w:pPr>
      <w:r>
        <w:rPr>
          <w:rFonts w:ascii="Calibri" w:hAnsi="Calibri"/>
          <w:b/>
          <w:i w:val="0"/>
          <w:color w:val="1F4E5F"/>
          <w:sz w:val="17"/>
        </w:rPr>
        <w:t xml:space="preserve">UI/UX &amp; Product Design  |  </w:t>
      </w:r>
      <w:r>
        <w:rPr>
          <w:rFonts w:ascii="Calibri" w:hAnsi="Calibri"/>
          <w:b w:val="0"/>
          <w:i w:val="0"/>
          <w:color w:val="374151"/>
          <w:sz w:val="17"/>
        </w:rPr>
        <w:t>Design Systems &amp; Token, Wireframing, High-Fidelity UI Prototyping, Arsitektur Informasi (IA), User Journey &amp; Task Flow, Usability Testing, Heuristic Evaluation, Dashboard &amp; Multi-role Admin Portal, Mobile App UX.</w:t>
      </w:r>
    </w:p>
    <w:p>
      <w:pPr>
        <w:spacing w:before="20" w:after="30" w:line="252" w:lineRule="auto"/>
      </w:pPr>
      <w:r>
        <w:rPr>
          <w:rFonts w:ascii="Calibri" w:hAnsi="Calibri"/>
          <w:b/>
          <w:i w:val="0"/>
          <w:color w:val="1F4E5F"/>
          <w:sz w:val="17"/>
        </w:rPr>
        <w:t xml:space="preserve">Tools &amp; Perangkat Lunak  |  </w:t>
      </w:r>
      <w:r>
        <w:rPr>
          <w:rFonts w:ascii="Calibri" w:hAnsi="Calibri"/>
          <w:b w:val="0"/>
          <w:i w:val="0"/>
          <w:color w:val="374151"/>
          <w:sz w:val="17"/>
        </w:rPr>
        <w:t>Figma (Auto-Layout, Variables, Components), Draw.io, Microsoft Office / Word (Standardisasi Template &amp; Laporan Teknis), Miro, Git / GitHub, Notion, Trello, JIRA.</w:t>
      </w:r>
    </w:p>
    <w:p>
      <w:pPr>
        <w:spacing w:before="20" w:after="30" w:line="252" w:lineRule="auto"/>
      </w:pPr>
      <w:r>
        <w:rPr>
          <w:rFonts w:ascii="Calibri" w:hAnsi="Calibri"/>
          <w:b/>
          <w:i w:val="0"/>
          <w:color w:val="1F4E5F"/>
          <w:sz w:val="17"/>
        </w:rPr>
        <w:t xml:space="preserve">Keahlian Teknis &amp; Front-End  |  </w:t>
      </w:r>
      <w:r>
        <w:rPr>
          <w:rFonts w:ascii="Calibri" w:hAnsi="Calibri"/>
          <w:b w:val="0"/>
          <w:i w:val="0"/>
          <w:color w:val="374151"/>
          <w:sz w:val="17"/>
        </w:rPr>
        <w:t>HTML5, CSS3, JavaScript, React.js, Tailwind CSS, Pemahaman RESTful API &amp; Schema Database, Integrasi Frontend ke Desain.</w:t>
      </w:r>
    </w:p>
    <w:p>
      <w:pPr>
        <w:spacing w:before="20" w:after="30" w:line="252" w:lineRule="auto"/>
      </w:pPr>
      <w:r>
        <w:rPr>
          <w:rFonts w:ascii="Calibri" w:hAnsi="Calibri"/>
          <w:b/>
          <w:i w:val="0"/>
          <w:color w:val="1F4E5F"/>
          <w:sz w:val="17"/>
        </w:rPr>
        <w:t xml:space="preserve">Bahasa &amp; Komunikasi  |  </w:t>
      </w:r>
      <w:r>
        <w:rPr>
          <w:rFonts w:ascii="Calibri" w:hAnsi="Calibri"/>
          <w:b w:val="0"/>
          <w:i w:val="0"/>
          <w:color w:val="374151"/>
          <w:sz w:val="17"/>
        </w:rPr>
        <w:t>Bahasa Indonesia (Penulisan Teknis Formal / Penutur Asli), Bahasa Inggris (Kecakapan Kerja Profesional).</w:t>
      </w:r>
    </w:p>
    <w:p>
      <w:pPr>
        <w:spacing w:before="120" w:after="50" w:line="252" w:lineRule="auto"/>
        <w:pBdr>
          <w:bottom w:val="single" w:color="C7C7C7" w:sz="6" w:space="3"/>
        </w:pBdr>
      </w:pPr>
      <w:r>
        <w:rPr>
          <w:rFonts w:ascii="Calibri" w:hAnsi="Calibri"/>
          <w:b/>
          <w:i w:val="0"/>
          <w:color w:val="1F4E5F"/>
          <w:sz w:val="19"/>
        </w:rPr>
        <w:t>HIGHLIGHT DOKUMENTASI TEKNIS &amp; STUDI KASUS PRODUK</w:t>
      </w:r>
    </w:p>
    <w:tbl>
      <w:tblPr>
        <w:tblW w:type="auto" w:w="0"/>
        <w:jc w:val="center"/>
        <w:tblLayout w:type="fixed"/>
        <w:tblLook w:firstColumn="1" w:firstRow="1" w:lastColumn="0" w:lastRow="0" w:noHBand="0" w:noVBand="1" w:val="04A0"/>
      </w:tblPr>
      <w:tblGrid>
        <w:gridCol w:w="7704"/>
        <w:gridCol w:w="2678"/>
      </w:tblGrid>
      <w:tr>
        <w:tc>
          <w:tcPr>
            <w:tcW w:type="dxa" w:w="5191"/>
            <w:tcMar>
              <w:top w:w="0" w:type="dxa"/>
              <w:bottom w:w="0" w:type="dxa"/>
              <w:left w:w="0" w:type="dxa"/>
              <w:right w:w="0" w:type="dxa"/>
            </w:tcMar>
          </w:tcPr>
          <w:p>
            <w:pPr>
              <w:spacing w:before="70" w:after="20" w:line="252" w:lineRule="auto"/>
            </w:pPr>
            <w:r>
              <w:rPr>
                <w:rFonts w:ascii="Calibri" w:hAnsi="Calibri"/>
                <w:b/>
                <w:i w:val="0"/>
                <w:color w:val="111827"/>
                <w:sz w:val="18"/>
              </w:rPr>
              <w:t>Panduan Pengoperasian Sistem &amp; User Manual</w:t>
            </w:r>
            <w:r>
              <w:rPr>
                <w:rFonts w:ascii="Calibri" w:hAnsi="Calibri"/>
                <w:b w:val="0"/>
                <w:i w:val="0"/>
                <w:color w:val="4B5563"/>
                <w:sz w:val="17"/>
              </w:rPr>
              <w:t xml:space="preserve">  ·  Universitas Terbuka (UT)</w:t>
            </w:r>
          </w:p>
        </w:tc>
        <w:tc>
          <w:tcPr>
            <w:tcW w:type="dxa" w:w="5191"/>
            <w:tcMar>
              <w:top w:w="0" w:type="dxa"/>
              <w:bottom w:w="0" w:type="dxa"/>
              <w:left w:w="0" w:type="dxa"/>
              <w:right w:w="0" w:type="dxa"/>
            </w:tcMar>
          </w:tcPr>
          <w:p>
            <w:pPr>
              <w:spacing w:before="70" w:after="20" w:line="252" w:lineRule="auto"/>
              <w:jc w:val="right"/>
            </w:pPr>
            <w:r>
              <w:rPr>
                <w:rFonts w:ascii="Calibri" w:hAnsi="Calibri"/>
                <w:b/>
                <w:i w:val="0"/>
                <w:color w:val="374151"/>
                <w:sz w:val="17"/>
              </w:rPr>
              <w:t>Buku Panduan &amp; Laporan</w:t>
            </w:r>
          </w:p>
        </w:tc>
      </w:tr>
    </w:tbl>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Buku Panduan Kurikulum Kaprodi 3.0 &amp; Web SDGs: </w:t>
      </w:r>
      <w:r>
        <w:rPr>
          <w:rFonts w:ascii="Calibri" w:hAnsi="Calibri"/>
          <w:b w:val="0"/>
          <w:i w:val="0"/>
          <w:color w:val="374151"/>
          <w:sz w:val="17"/>
        </w:rPr>
        <w:t>Menyusun buku panduan penggunaan aplikasi resmi (step-by-step user manual) lengkap dengan visual walkthrough, diagram alur, dan troubleshooting untuk dosen, kepala prodi, dan tim penjaminan mutu; memangkas waktu onboarding pengguna baru hingga 40%.</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Laporan Pendahuluan &amp; Laporan Akhir Sistem: </w:t>
      </w:r>
      <w:r>
        <w:rPr>
          <w:rFonts w:ascii="Calibri" w:hAnsi="Calibri"/>
          <w:b w:val="0"/>
          <w:i w:val="0"/>
          <w:color w:val="374151"/>
          <w:sz w:val="17"/>
        </w:rPr>
        <w:t>Menyusun dokumen laporan resmi pengembangan sistem (arsitektur, kapabilitas teknis, metodologi, dan hasil implementasi) sebagai standar deliverable resmi ke institusi.</w:t>
      </w:r>
    </w:p>
    <w:tbl>
      <w:tblPr>
        <w:tblW w:type="auto" w:w="0"/>
        <w:jc w:val="center"/>
        <w:tblLayout w:type="fixed"/>
        <w:tblLook w:firstColumn="1" w:firstRow="1" w:lastColumn="0" w:lastRow="0" w:noHBand="0" w:noVBand="1" w:val="04A0"/>
      </w:tblPr>
      <w:tblGrid>
        <w:gridCol w:w="7704"/>
        <w:gridCol w:w="2678"/>
      </w:tblGrid>
      <w:tr>
        <w:tc>
          <w:tcPr>
            <w:tcW w:type="dxa" w:w="5191"/>
            <w:tcMar>
              <w:top w:w="0" w:type="dxa"/>
              <w:bottom w:w="0" w:type="dxa"/>
              <w:left w:w="0" w:type="dxa"/>
              <w:right w:w="0" w:type="dxa"/>
            </w:tcMar>
          </w:tcPr>
          <w:p>
            <w:pPr>
              <w:spacing w:before="70" w:after="20" w:line="252" w:lineRule="auto"/>
            </w:pPr>
            <w:r>
              <w:rPr>
                <w:rFonts w:ascii="Calibri" w:hAnsi="Calibri"/>
                <w:b/>
                <w:i w:val="0"/>
                <w:color w:val="111827"/>
                <w:sz w:val="18"/>
              </w:rPr>
              <w:t>Dokumentasi Arsitektur Database &amp; Kamus Data</w:t>
            </w:r>
            <w:r>
              <w:rPr>
                <w:rFonts w:ascii="Calibri" w:hAnsi="Calibri"/>
                <w:b w:val="0"/>
                <w:i w:val="0"/>
                <w:color w:val="4B5563"/>
                <w:sz w:val="17"/>
              </w:rPr>
              <w:t xml:space="preserve">  ·  Balai Pengujian / Non-SIMS &amp; SIMPEL</w:t>
            </w:r>
          </w:p>
        </w:tc>
        <w:tc>
          <w:tcPr>
            <w:tcW w:type="dxa" w:w="5191"/>
            <w:tcMar>
              <w:top w:w="0" w:type="dxa"/>
              <w:bottom w:w="0" w:type="dxa"/>
              <w:left w:w="0" w:type="dxa"/>
              <w:right w:w="0" w:type="dxa"/>
            </w:tcMar>
          </w:tcPr>
          <w:p>
            <w:pPr>
              <w:spacing w:before="70" w:after="20" w:line="252" w:lineRule="auto"/>
              <w:jc w:val="right"/>
            </w:pPr>
            <w:r>
              <w:rPr>
                <w:rFonts w:ascii="Calibri" w:hAnsi="Calibri"/>
                <w:b/>
                <w:i w:val="0"/>
                <w:color w:val="374151"/>
                <w:sz w:val="17"/>
              </w:rPr>
              <w:t>Dokumen Teknis</w:t>
            </w:r>
          </w:p>
        </w:tc>
      </w:tr>
    </w:tbl>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Kamus Data &amp; Database ERD: </w:t>
      </w:r>
      <w:r>
        <w:rPr>
          <w:rFonts w:ascii="Calibri" w:hAnsi="Calibri"/>
          <w:b w:val="0"/>
          <w:i w:val="0"/>
          <w:color w:val="374151"/>
          <w:sz w:val="17"/>
        </w:rPr>
        <w:t>Menyusun Kamus Data formal (field definition, tipe data, validasi, relasi constraint) dan diagram ERD untuk sistem pengujian dan layanan perizinan (E-Suket &amp; Sirani), menjadi rujukan utama tim developer dan quality assurance.</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Application Model &amp; Alur Layanan: </w:t>
      </w:r>
      <w:r>
        <w:rPr>
          <w:rFonts w:ascii="Calibri" w:hAnsi="Calibri"/>
          <w:b w:val="0"/>
          <w:i w:val="0"/>
          <w:color w:val="374151"/>
          <w:sz w:val="17"/>
        </w:rPr>
        <w:t>Mendokumentasikan application model sistem informasi terpadu serta pemetaan proses bisnis layanan internal dan eksternal BBPPT.</w:t>
      </w:r>
    </w:p>
    <w:tbl>
      <w:tblPr>
        <w:tblW w:type="auto" w:w="0"/>
        <w:jc w:val="center"/>
        <w:tblLayout w:type="fixed"/>
        <w:tblLook w:firstColumn="1" w:firstRow="1" w:lastColumn="0" w:lastRow="0" w:noHBand="0" w:noVBand="1" w:val="04A0"/>
      </w:tblPr>
      <w:tblGrid>
        <w:gridCol w:w="7704"/>
        <w:gridCol w:w="2678"/>
      </w:tblGrid>
      <w:tr>
        <w:tc>
          <w:tcPr>
            <w:tcW w:type="dxa" w:w="5191"/>
            <w:tcMar>
              <w:top w:w="0" w:type="dxa"/>
              <w:bottom w:w="0" w:type="dxa"/>
              <w:left w:w="0" w:type="dxa"/>
              <w:right w:w="0" w:type="dxa"/>
            </w:tcMar>
          </w:tcPr>
          <w:p>
            <w:pPr>
              <w:spacing w:before="70" w:after="20" w:line="252" w:lineRule="auto"/>
            </w:pPr>
            <w:r>
              <w:rPr>
                <w:rFonts w:ascii="Calibri" w:hAnsi="Calibri"/>
                <w:b/>
                <w:i w:val="0"/>
                <w:color w:val="111827"/>
                <w:sz w:val="18"/>
              </w:rPr>
              <w:t>UAT Test Scenarios &amp; Acceptance Criteria</w:t>
            </w:r>
            <w:r>
              <w:rPr>
                <w:rFonts w:ascii="Calibri" w:hAnsi="Calibri"/>
                <w:b w:val="0"/>
                <w:i w:val="0"/>
                <w:color w:val="4B5563"/>
                <w:sz w:val="17"/>
              </w:rPr>
              <w:t xml:space="preserve">  ·  Modul SIMPONI V2</w:t>
            </w:r>
          </w:p>
        </w:tc>
        <w:tc>
          <w:tcPr>
            <w:tcW w:type="dxa" w:w="5191"/>
            <w:tcMar>
              <w:top w:w="0" w:type="dxa"/>
              <w:bottom w:w="0" w:type="dxa"/>
              <w:left w:w="0" w:type="dxa"/>
              <w:right w:w="0" w:type="dxa"/>
            </w:tcMar>
          </w:tcPr>
          <w:p>
            <w:pPr>
              <w:spacing w:before="70" w:after="20" w:line="252" w:lineRule="auto"/>
              <w:jc w:val="right"/>
            </w:pPr>
            <w:r>
              <w:rPr>
                <w:rFonts w:ascii="Calibri" w:hAnsi="Calibri"/>
                <w:b/>
                <w:i w:val="0"/>
                <w:color w:val="374151"/>
                <w:sz w:val="17"/>
              </w:rPr>
              <w:t>Dokumen Pengujian</w:t>
            </w:r>
          </w:p>
        </w:tc>
      </w:tr>
    </w:tbl>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Penyusunan Skenario &amp; Checklist UAT: </w:t>
      </w:r>
      <w:r>
        <w:rPr>
          <w:rFonts w:ascii="Calibri" w:hAnsi="Calibri"/>
          <w:b w:val="0"/>
          <w:i w:val="0"/>
          <w:color w:val="374151"/>
          <w:sz w:val="17"/>
        </w:rPr>
        <w:t>Menyusun dokumen pelaksanaan UAT (billing tarif 0 via portal &amp; service), merumuskan test cases, prasyarat pengujian, expected result, dan verifikasi kriteria kelayakan sistem sebelum deployment ke production.</w:t>
      </w:r>
    </w:p>
    <w:tbl>
      <w:tblPr>
        <w:tblW w:type="auto" w:w="0"/>
        <w:jc w:val="center"/>
        <w:tblLayout w:type="fixed"/>
        <w:tblLook w:firstColumn="1" w:firstRow="1" w:lastColumn="0" w:lastRow="0" w:noHBand="0" w:noVBand="1" w:val="04A0"/>
      </w:tblPr>
      <w:tblGrid>
        <w:gridCol w:w="7704"/>
        <w:gridCol w:w="2678"/>
      </w:tblGrid>
      <w:tr>
        <w:tc>
          <w:tcPr>
            <w:tcW w:type="dxa" w:w="5191"/>
            <w:tcMar>
              <w:top w:w="0" w:type="dxa"/>
              <w:bottom w:w="0" w:type="dxa"/>
              <w:left w:w="0" w:type="dxa"/>
              <w:right w:w="0" w:type="dxa"/>
            </w:tcMar>
          </w:tcPr>
          <w:p>
            <w:pPr>
              <w:spacing w:before="70" w:after="20" w:line="252" w:lineRule="auto"/>
            </w:pPr>
            <w:r>
              <w:rPr>
                <w:rFonts w:ascii="Calibri" w:hAnsi="Calibri"/>
                <w:b/>
                <w:i w:val="0"/>
                <w:color w:val="111827"/>
                <w:sz w:val="18"/>
              </w:rPr>
              <w:t>Platform Ujian Nasional CAT Komdigi &amp; Dashboard SIMONTILA</w:t>
            </w:r>
            <w:r>
              <w:rPr>
                <w:rFonts w:ascii="Calibri" w:hAnsi="Calibri"/>
                <w:b w:val="0"/>
                <w:i w:val="0"/>
                <w:color w:val="4B5563"/>
                <w:sz w:val="17"/>
              </w:rPr>
              <w:t xml:space="preserve">  ·  Komdigi &amp; Kemendikbud</w:t>
            </w:r>
          </w:p>
        </w:tc>
        <w:tc>
          <w:tcPr>
            <w:tcW w:type="dxa" w:w="5191"/>
            <w:tcMar>
              <w:top w:w="0" w:type="dxa"/>
              <w:bottom w:w="0" w:type="dxa"/>
              <w:left w:w="0" w:type="dxa"/>
              <w:right w:w="0" w:type="dxa"/>
            </w:tcMar>
          </w:tcPr>
          <w:p>
            <w:pPr>
              <w:spacing w:before="70" w:after="20" w:line="252" w:lineRule="auto"/>
              <w:jc w:val="right"/>
            </w:pPr>
            <w:r>
              <w:rPr>
                <w:rFonts w:ascii="Calibri" w:hAnsi="Calibri"/>
                <w:b/>
                <w:i w:val="0"/>
                <w:color w:val="374151"/>
                <w:sz w:val="17"/>
              </w:rPr>
              <w:t>UI/UX &amp; Desain Sistem</w:t>
            </w:r>
          </w:p>
        </w:tc>
      </w:tr>
    </w:tbl>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Platform Ujian Nasional Bebas Distraksi (CAT Komdigi): </w:t>
      </w:r>
      <w:r>
        <w:rPr>
          <w:rFonts w:ascii="Calibri" w:hAnsi="Calibri"/>
          <w:b w:val="0"/>
          <w:i w:val="0"/>
          <w:color w:val="374151"/>
          <w:sz w:val="17"/>
        </w:rPr>
        <w:t>Merancang UI/UX platform ujian nasional berisiko tinggi; mengintegrasikan onboarding Safe Exam Browser (SEB), visual indeks soal interaktif, dan pemulihan state ujian guna menjamin kelancaran peserta secara nasional.</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Dashboard SIMONTILA Kemendikbud: </w:t>
      </w:r>
      <w:r>
        <w:rPr>
          <w:rFonts w:ascii="Calibri" w:hAnsi="Calibri"/>
          <w:b w:val="0"/>
          <w:i w:val="0"/>
          <w:color w:val="374151"/>
          <w:sz w:val="17"/>
        </w:rPr>
        <w:t>Merestrukturisasi tata kelola 5.000+ data sekolah menjadi tabel berdensitas tinggi dengan filter kontekstual, mendongkrak efisiensi administrasi sebesar 30%.</w:t>
      </w:r>
    </w:p>
    <w:p>
      <w:pPr>
        <w:spacing w:before="120" w:after="50" w:line="252" w:lineRule="auto"/>
        <w:pBdr>
          <w:bottom w:val="single" w:color="C7C7C7" w:sz="6" w:space="3"/>
        </w:pBdr>
      </w:pPr>
      <w:r>
        <w:rPr>
          <w:rFonts w:ascii="Calibri" w:hAnsi="Calibri"/>
          <w:b/>
          <w:i w:val="0"/>
          <w:color w:val="1F4E5F"/>
          <w:sz w:val="19"/>
        </w:rPr>
        <w:t>PENGALAMAN KERJA PROFESIONAL</w:t>
      </w:r>
    </w:p>
    <w:tbl>
      <w:tblPr>
        <w:tblW w:type="auto" w:w="0"/>
        <w:jc w:val="center"/>
        <w:tblLayout w:type="fixed"/>
        <w:tblLook w:firstColumn="1" w:firstRow="1" w:lastColumn="0" w:lastRow="0" w:noHBand="0" w:noVBand="1" w:val="04A0"/>
      </w:tblPr>
      <w:tblGrid>
        <w:gridCol w:w="7704"/>
        <w:gridCol w:w="2678"/>
      </w:tblGrid>
      <w:tr>
        <w:tc>
          <w:tcPr>
            <w:tcW w:type="dxa" w:w="5191"/>
            <w:tcMar>
              <w:top w:w="0" w:type="dxa"/>
              <w:bottom w:w="0" w:type="dxa"/>
              <w:left w:w="0" w:type="dxa"/>
              <w:right w:w="0" w:type="dxa"/>
            </w:tcMar>
          </w:tcPr>
          <w:p>
            <w:pPr>
              <w:spacing w:before="70" w:after="20" w:line="252" w:lineRule="auto"/>
            </w:pPr>
            <w:r>
              <w:rPr>
                <w:rFonts w:ascii="Calibri" w:hAnsi="Calibri"/>
                <w:b/>
                <w:i w:val="0"/>
                <w:color w:val="111827"/>
                <w:sz w:val="18"/>
              </w:rPr>
              <w:t>PT Mitra Sinerji Teknoindo</w:t>
            </w:r>
            <w:r>
              <w:rPr>
                <w:rFonts w:ascii="Calibri" w:hAnsi="Calibri"/>
                <w:b w:val="0"/>
                <w:i w:val="0"/>
                <w:color w:val="4B5563"/>
                <w:sz w:val="17"/>
              </w:rPr>
              <w:t xml:space="preserve">  ·  UI/UX Designer &amp; Technical Writer</w:t>
            </w:r>
          </w:p>
        </w:tc>
        <w:tc>
          <w:tcPr>
            <w:tcW w:type="dxa" w:w="5191"/>
            <w:tcMar>
              <w:top w:w="0" w:type="dxa"/>
              <w:bottom w:w="0" w:type="dxa"/>
              <w:left w:w="0" w:type="dxa"/>
              <w:right w:w="0" w:type="dxa"/>
            </w:tcMar>
          </w:tcPr>
          <w:p>
            <w:pPr>
              <w:spacing w:before="70" w:after="20" w:line="252" w:lineRule="auto"/>
              <w:jc w:val="right"/>
            </w:pPr>
            <w:r>
              <w:rPr>
                <w:rFonts w:ascii="Calibri" w:hAnsi="Calibri"/>
                <w:b/>
                <w:i w:val="0"/>
                <w:color w:val="374151"/>
                <w:sz w:val="17"/>
              </w:rPr>
              <w:t>Agt 2023 – Sekarang</w:t>
            </w:r>
          </w:p>
        </w:tc>
      </w:tr>
    </w:tbl>
    <w:p>
      <w:pPr>
        <w:spacing w:after="20" w:before="0" w:line="240" w:lineRule="auto"/>
      </w:pPr>
      <w:r>
        <w:rPr>
          <w:rFonts w:ascii="Calibri" w:hAnsi="Calibri"/>
          <w:b w:val="0"/>
          <w:i/>
          <w:color w:val="6B7280"/>
          <w:sz w:val="16"/>
        </w:rPr>
        <w:t>Bandung, Indonesia  ·  Konsultan IT &amp; Transformasi Digital Enterprise</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Desain UI/UX &amp; Dokumentasi End-to-End: </w:t>
      </w:r>
      <w:r>
        <w:rPr>
          <w:rFonts w:ascii="Calibri" w:hAnsi="Calibri"/>
          <w:b w:val="0"/>
          <w:i w:val="0"/>
          <w:color w:val="374151"/>
          <w:sz w:val="17"/>
        </w:rPr>
        <w:t>Memimpin perancangan desain antarmuka sekaligus penulisan dokumentasi teknis untuk 10+ platform enterprise pemerintah dan swasta (Komdigi, Kemendikbud, PUPR, Universitas Terbuka).</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Penyusunan User Manual &amp; Dokumentasi SOP: </w:t>
      </w:r>
      <w:r>
        <w:rPr>
          <w:rFonts w:ascii="Calibri" w:hAnsi="Calibri"/>
          <w:b w:val="0"/>
          <w:i w:val="0"/>
          <w:color w:val="374151"/>
          <w:sz w:val="17"/>
        </w:rPr>
        <w:t>Menulis panduan pengoperasian sistem (User Manual), SOP operasional digital, dan panduan fitur bagi admin maupun end-user untuk memastikan kelancaran adopsi sistem.</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Spesifikasi Teknis &amp; Kamus Data: </w:t>
      </w:r>
      <w:r>
        <w:rPr>
          <w:rFonts w:ascii="Calibri" w:hAnsi="Calibri"/>
          <w:b w:val="0"/>
          <w:i w:val="0"/>
          <w:color w:val="374151"/>
          <w:sz w:val="17"/>
        </w:rPr>
        <w:t>Menyusun Functional Specification Document (FSD), Kamus Data, dan diagram alur sistem (BPMN/Flowchart) guna menyelaraskan kebutuhan manajemen bisnis dengan tim rekayasa perangkat lunak.</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Pengujian Sistem &amp; Berita Acara UAT: </w:t>
      </w:r>
      <w:r>
        <w:rPr>
          <w:rFonts w:ascii="Calibri" w:hAnsi="Calibri"/>
          <w:b w:val="0"/>
          <w:i w:val="0"/>
          <w:color w:val="374151"/>
          <w:sz w:val="17"/>
        </w:rPr>
        <w:t>Menyusun skenario pengujian UAT, memfasilitasi sesi pengujian bersama pengguna, mencatat issue log, serta menyusun laporan penyelesaian integrasi fitur.</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Design System &amp; Kolaborasi Rekayasa: </w:t>
      </w:r>
      <w:r>
        <w:rPr>
          <w:rFonts w:ascii="Calibri" w:hAnsi="Calibri"/>
          <w:b w:val="0"/>
          <w:i w:val="0"/>
          <w:color w:val="374151"/>
          <w:sz w:val="17"/>
        </w:rPr>
        <w:t>Membangun Figma Design System terstandarisasi dengan komponen auto-layout dan token desain, memangkas friksi handoff pengembang dan mempercepat siklus sprint tim sebesar ~30%.</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Penerjemahan Proses Bisnis Rumit: </w:t>
      </w:r>
      <w:r>
        <w:rPr>
          <w:rFonts w:ascii="Calibri" w:hAnsi="Calibri"/>
          <w:b w:val="0"/>
          <w:i w:val="0"/>
          <w:color w:val="374151"/>
          <w:sz w:val="17"/>
        </w:rPr>
        <w:t>Merancang dashboard monitoring proyek PUPR BRAVO dan telemetri data, mengubah data sensor mentah yang padat menjadi antarmuka visual yang mudah dipantau pengambil keputusan.</w:t>
      </w:r>
    </w:p>
    <w:tbl>
      <w:tblPr>
        <w:tblW w:type="auto" w:w="0"/>
        <w:jc w:val="center"/>
        <w:tblLayout w:type="fixed"/>
        <w:tblLook w:firstColumn="1" w:firstRow="1" w:lastColumn="0" w:lastRow="0" w:noHBand="0" w:noVBand="1" w:val="04A0"/>
      </w:tblPr>
      <w:tblGrid>
        <w:gridCol w:w="7704"/>
        <w:gridCol w:w="2678"/>
      </w:tblGrid>
      <w:tr>
        <w:tc>
          <w:tcPr>
            <w:tcW w:type="dxa" w:w="5191"/>
            <w:tcMar>
              <w:top w:w="0" w:type="dxa"/>
              <w:bottom w:w="0" w:type="dxa"/>
              <w:left w:w="0" w:type="dxa"/>
              <w:right w:w="0" w:type="dxa"/>
            </w:tcMar>
          </w:tcPr>
          <w:p>
            <w:pPr>
              <w:spacing w:before="70" w:after="20" w:line="252" w:lineRule="auto"/>
            </w:pPr>
            <w:r>
              <w:rPr>
                <w:rFonts w:ascii="Calibri" w:hAnsi="Calibri"/>
                <w:b/>
                <w:i w:val="0"/>
                <w:color w:val="111827"/>
                <w:sz w:val="18"/>
              </w:rPr>
              <w:t>PT Intelligo</w:t>
            </w:r>
            <w:r>
              <w:rPr>
                <w:rFonts w:ascii="Calibri" w:hAnsi="Calibri"/>
                <w:b w:val="0"/>
                <w:i w:val="0"/>
                <w:color w:val="4B5563"/>
                <w:sz w:val="17"/>
              </w:rPr>
              <w:t xml:space="preserve">  ·  Graphic Designer &amp; Visual Content Specialist (Magang)</w:t>
            </w:r>
          </w:p>
        </w:tc>
        <w:tc>
          <w:tcPr>
            <w:tcW w:type="dxa" w:w="5191"/>
            <w:tcMar>
              <w:top w:w="0" w:type="dxa"/>
              <w:bottom w:w="0" w:type="dxa"/>
              <w:left w:w="0" w:type="dxa"/>
              <w:right w:w="0" w:type="dxa"/>
            </w:tcMar>
          </w:tcPr>
          <w:p>
            <w:pPr>
              <w:spacing w:before="70" w:after="20" w:line="252" w:lineRule="auto"/>
              <w:jc w:val="right"/>
            </w:pPr>
            <w:r>
              <w:rPr>
                <w:rFonts w:ascii="Calibri" w:hAnsi="Calibri"/>
                <w:b/>
                <w:i w:val="0"/>
                <w:color w:val="374151"/>
                <w:sz w:val="17"/>
              </w:rPr>
              <w:t>Jan – Mar 2023</w:t>
            </w:r>
          </w:p>
        </w:tc>
      </w:tr>
    </w:tbl>
    <w:p>
      <w:pPr>
        <w:spacing w:after="20" w:before="0" w:line="240" w:lineRule="auto"/>
      </w:pPr>
      <w:r>
        <w:rPr>
          <w:rFonts w:ascii="Calibri" w:hAnsi="Calibri"/>
          <w:b w:val="0"/>
          <w:i/>
          <w:color w:val="6B7280"/>
          <w:sz w:val="16"/>
        </w:rPr>
        <w:t>Bandung, Indonesia  ·  Digital Marketing &amp; Creative Agency</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Standardisasi Visual &amp; Komunikasi: </w:t>
      </w:r>
      <w:r>
        <w:rPr>
          <w:rFonts w:ascii="Calibri" w:hAnsi="Calibri"/>
          <w:b w:val="0"/>
          <w:i w:val="0"/>
          <w:color w:val="374151"/>
          <w:sz w:val="17"/>
        </w:rPr>
        <w:t>Menyusun dan memproduksi aset visual representatif untuk peluncuran produk dan promosi dengan hierarki informasi yang terstruktur rapi.</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Penyelarasan Ekspektasi Klien: </w:t>
      </w:r>
      <w:r>
        <w:rPr>
          <w:rFonts w:ascii="Calibri" w:hAnsi="Calibri"/>
          <w:b w:val="0"/>
          <w:i w:val="0"/>
          <w:color w:val="374151"/>
          <w:sz w:val="17"/>
        </w:rPr>
        <w:t>Berkoordinasi langsung dengan klien dalam menginterpretasikan kebutuhan visual brand ke dalam materi digital berkualitas tinggi.</w:t>
      </w:r>
    </w:p>
    <w:tbl>
      <w:tblPr>
        <w:tblW w:type="auto" w:w="0"/>
        <w:jc w:val="center"/>
        <w:tblLayout w:type="fixed"/>
        <w:tblLook w:firstColumn="1" w:firstRow="1" w:lastColumn="0" w:lastRow="0" w:noHBand="0" w:noVBand="1" w:val="04A0"/>
      </w:tblPr>
      <w:tblGrid>
        <w:gridCol w:w="7704"/>
        <w:gridCol w:w="2678"/>
      </w:tblGrid>
      <w:tr>
        <w:tc>
          <w:tcPr>
            <w:tcW w:type="dxa" w:w="5191"/>
            <w:tcMar>
              <w:top w:w="0" w:type="dxa"/>
              <w:bottom w:w="0" w:type="dxa"/>
              <w:left w:w="0" w:type="dxa"/>
              <w:right w:w="0" w:type="dxa"/>
            </w:tcMar>
          </w:tcPr>
          <w:p>
            <w:pPr>
              <w:spacing w:before="70" w:after="20" w:line="252" w:lineRule="auto"/>
            </w:pPr>
            <w:r>
              <w:rPr>
                <w:rFonts w:ascii="Calibri" w:hAnsi="Calibri"/>
                <w:b/>
                <w:i w:val="0"/>
                <w:color w:val="111827"/>
                <w:sz w:val="18"/>
              </w:rPr>
              <w:t>CV Mitra Yudha Xaviera</w:t>
            </w:r>
            <w:r>
              <w:rPr>
                <w:rFonts w:ascii="Calibri" w:hAnsi="Calibri"/>
                <w:b w:val="0"/>
                <w:i w:val="0"/>
                <w:color w:val="4B5563"/>
                <w:sz w:val="17"/>
              </w:rPr>
              <w:t xml:space="preserve">  ·  Web Developer (Magang)</w:t>
            </w:r>
          </w:p>
        </w:tc>
        <w:tc>
          <w:tcPr>
            <w:tcW w:type="dxa" w:w="5191"/>
            <w:tcMar>
              <w:top w:w="0" w:type="dxa"/>
              <w:bottom w:w="0" w:type="dxa"/>
              <w:left w:w="0" w:type="dxa"/>
              <w:right w:w="0" w:type="dxa"/>
            </w:tcMar>
          </w:tcPr>
          <w:p>
            <w:pPr>
              <w:spacing w:before="70" w:after="20" w:line="252" w:lineRule="auto"/>
              <w:jc w:val="right"/>
            </w:pPr>
            <w:r>
              <w:rPr>
                <w:rFonts w:ascii="Calibri" w:hAnsi="Calibri"/>
                <w:b/>
                <w:i w:val="0"/>
                <w:color w:val="374151"/>
                <w:sz w:val="17"/>
              </w:rPr>
              <w:t>Sep – Nov 2022</w:t>
            </w:r>
          </w:p>
        </w:tc>
      </w:tr>
    </w:tbl>
    <w:p>
      <w:pPr>
        <w:spacing w:after="20" w:before="0" w:line="240" w:lineRule="auto"/>
      </w:pPr>
      <w:r>
        <w:rPr>
          <w:rFonts w:ascii="Calibri" w:hAnsi="Calibri"/>
          <w:b w:val="0"/>
          <w:i/>
          <w:color w:val="6B7280"/>
          <w:sz w:val="16"/>
        </w:rPr>
        <w:t>Bandung, Indonesia  ·  Web Development &amp; IT Services</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Implementasi Teknis Antarmuka: </w:t>
      </w:r>
      <w:r>
        <w:rPr>
          <w:rFonts w:ascii="Calibri" w:hAnsi="Calibri"/>
          <w:b w:val="0"/>
          <w:i w:val="0"/>
          <w:color w:val="374151"/>
          <w:sz w:val="17"/>
        </w:rPr>
        <w:t>Mengembangkan fitur front-end berbasis HTML, CSS, JavaScript; mengoptimalkan struktur aset sehingga meningkatkan kecepatan rendering web sebesar 20%.</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Pemahaman Database &amp; Backend: </w:t>
      </w:r>
      <w:r>
        <w:rPr>
          <w:rFonts w:ascii="Calibri" w:hAnsi="Calibri"/>
          <w:b w:val="0"/>
          <w:i w:val="0"/>
          <w:color w:val="374151"/>
          <w:sz w:val="17"/>
        </w:rPr>
        <w:t>Mempelajari struktur database relasional dan pengamanan query, memperkuat dasar pemahaman teknis dalam penyusunan kamus data dan integrasi API.</w:t>
      </w:r>
    </w:p>
    <w:p>
      <w:pPr>
        <w:spacing w:before="120" w:after="50" w:line="252" w:lineRule="auto"/>
        <w:pBdr>
          <w:bottom w:val="single" w:color="C7C7C7" w:sz="6" w:space="3"/>
        </w:pBdr>
      </w:pPr>
      <w:r>
        <w:rPr>
          <w:rFonts w:ascii="Calibri" w:hAnsi="Calibri"/>
          <w:b/>
          <w:i w:val="0"/>
          <w:color w:val="1F4E5F"/>
          <w:sz w:val="19"/>
        </w:rPr>
        <w:t>PENDIDIKAN &amp; SERTIFIKASI</w:t>
      </w:r>
    </w:p>
    <w:tbl>
      <w:tblPr>
        <w:tblW w:type="auto" w:w="0"/>
        <w:jc w:val="center"/>
        <w:tblLayout w:type="fixed"/>
        <w:tblLook w:firstColumn="1" w:firstRow="1" w:lastColumn="0" w:lastRow="0" w:noHBand="0" w:noVBand="1" w:val="04A0"/>
      </w:tblPr>
      <w:tblGrid>
        <w:gridCol w:w="7704"/>
        <w:gridCol w:w="2678"/>
      </w:tblGrid>
      <w:tr>
        <w:tc>
          <w:tcPr>
            <w:tcW w:type="dxa" w:w="5191"/>
            <w:tcMar>
              <w:top w:w="0" w:type="dxa"/>
              <w:bottom w:w="0" w:type="dxa"/>
              <w:left w:w="0" w:type="dxa"/>
              <w:right w:w="0" w:type="dxa"/>
            </w:tcMar>
          </w:tcPr>
          <w:p>
            <w:pPr>
              <w:spacing w:before="70" w:after="20" w:line="252" w:lineRule="auto"/>
            </w:pPr>
            <w:r>
              <w:rPr>
                <w:rFonts w:ascii="Calibri" w:hAnsi="Calibri"/>
                <w:b/>
                <w:i w:val="0"/>
                <w:color w:val="111827"/>
                <w:sz w:val="18"/>
              </w:rPr>
              <w:t>Universitas Pendidikan Indonesia (UPI)</w:t>
            </w:r>
            <w:r>
              <w:rPr>
                <w:rFonts w:ascii="Calibri" w:hAnsi="Calibri"/>
                <w:b w:val="0"/>
                <w:i w:val="0"/>
                <w:color w:val="4B5563"/>
                <w:sz w:val="17"/>
              </w:rPr>
              <w:t xml:space="preserve">  ·  Sarjana Ilmu Komputer (S.Kom.)</w:t>
            </w:r>
          </w:p>
        </w:tc>
        <w:tc>
          <w:tcPr>
            <w:tcW w:type="dxa" w:w="5191"/>
            <w:tcMar>
              <w:top w:w="0" w:type="dxa"/>
              <w:bottom w:w="0" w:type="dxa"/>
              <w:left w:w="0" w:type="dxa"/>
              <w:right w:w="0" w:type="dxa"/>
            </w:tcMar>
          </w:tcPr>
          <w:p>
            <w:pPr>
              <w:spacing w:before="70" w:after="20" w:line="252" w:lineRule="auto"/>
              <w:jc w:val="right"/>
            </w:pPr>
            <w:r>
              <w:rPr>
                <w:rFonts w:ascii="Calibri" w:hAnsi="Calibri"/>
                <w:b/>
                <w:i w:val="0"/>
                <w:color w:val="374151"/>
                <w:sz w:val="17"/>
              </w:rPr>
              <w:t>2019 – 2024</w:t>
            </w:r>
          </w:p>
        </w:tc>
      </w:tr>
    </w:tbl>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Prestasi Akademik: </w:t>
      </w:r>
      <w:r>
        <w:rPr>
          <w:rFonts w:ascii="Calibri" w:hAnsi="Calibri"/>
          <w:b w:val="0"/>
          <w:i w:val="0"/>
          <w:color w:val="374151"/>
          <w:sz w:val="17"/>
        </w:rPr>
        <w:t>IPK: 3.73 / 4.00 (Sangat Memuaskan). Fokus pada Rekayasa Perangkat Lunak, Interaksi Manusia &amp; Komputer (HCI), dan Manajemen Basis Data.</w:t>
      </w:r>
    </w:p>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Skripsi / Proyek Akhir: </w:t>
      </w:r>
      <w:r>
        <w:rPr>
          <w:rFonts w:ascii="Calibri" w:hAnsi="Calibri"/>
          <w:b w:val="0"/>
          <w:i w:val="0"/>
          <w:color w:val="374151"/>
          <w:sz w:val="17"/>
        </w:rPr>
        <w:t>Perancangan &amp; Pengembangan Website Orion Guest House menggunakan Metode Double Diamond &amp; Content Marketing (mencakup riset pengguna, wireframing, dokumentasi teknis, dan pengujian kegunaan).</w:t>
      </w:r>
    </w:p>
    <w:tbl>
      <w:tblPr>
        <w:tblW w:type="auto" w:w="0"/>
        <w:jc w:val="center"/>
        <w:tblLayout w:type="fixed"/>
        <w:tblLook w:firstColumn="1" w:firstRow="1" w:lastColumn="0" w:lastRow="0" w:noHBand="0" w:noVBand="1" w:val="04A0"/>
      </w:tblPr>
      <w:tblGrid>
        <w:gridCol w:w="7704"/>
        <w:gridCol w:w="2678"/>
      </w:tblGrid>
      <w:tr>
        <w:tc>
          <w:tcPr>
            <w:tcW w:type="dxa" w:w="5191"/>
            <w:tcMar>
              <w:top w:w="0" w:type="dxa"/>
              <w:bottom w:w="0" w:type="dxa"/>
              <w:left w:w="0" w:type="dxa"/>
              <w:right w:w="0" w:type="dxa"/>
            </w:tcMar>
          </w:tcPr>
          <w:p>
            <w:pPr>
              <w:spacing w:before="70" w:after="20" w:line="252" w:lineRule="auto"/>
            </w:pPr>
            <w:r>
              <w:rPr>
                <w:rFonts w:ascii="Calibri" w:hAnsi="Calibri"/>
                <w:b/>
                <w:i w:val="0"/>
                <w:color w:val="111827"/>
                <w:sz w:val="18"/>
              </w:rPr>
              <w:t>Binar Academy</w:t>
            </w:r>
            <w:r>
              <w:rPr>
                <w:rFonts w:ascii="Calibri" w:hAnsi="Calibri"/>
                <w:b w:val="0"/>
                <w:i w:val="0"/>
                <w:color w:val="4B5563"/>
                <w:sz w:val="17"/>
              </w:rPr>
              <w:t xml:space="preserve">  ·  Bootcamp UI/UX Design Intensif</w:t>
            </w:r>
          </w:p>
        </w:tc>
        <w:tc>
          <w:tcPr>
            <w:tcW w:type="dxa" w:w="5191"/>
            <w:tcMar>
              <w:top w:w="0" w:type="dxa"/>
              <w:bottom w:w="0" w:type="dxa"/>
              <w:left w:w="0" w:type="dxa"/>
              <w:right w:w="0" w:type="dxa"/>
            </w:tcMar>
          </w:tcPr>
          <w:p>
            <w:pPr>
              <w:spacing w:before="70" w:after="20" w:line="252" w:lineRule="auto"/>
              <w:jc w:val="right"/>
            </w:pPr>
            <w:r>
              <w:rPr>
                <w:rFonts w:ascii="Calibri" w:hAnsi="Calibri"/>
                <w:b/>
                <w:i w:val="0"/>
                <w:color w:val="374151"/>
                <w:sz w:val="17"/>
              </w:rPr>
              <w:t>Feb – Jul 2022</w:t>
            </w:r>
          </w:p>
        </w:tc>
      </w:tr>
    </w:tbl>
    <w:p>
      <w:pPr>
        <w:spacing w:before="20" w:after="30" w:line="252" w:lineRule="auto"/>
        <w:ind w:left="259" w:hanging="259"/>
      </w:pPr>
      <w:r>
        <w:rPr>
          <w:rFonts w:ascii="Calibri" w:hAnsi="Calibri"/>
          <w:b/>
          <w:i w:val="0"/>
          <w:color w:val="1F4E5F"/>
          <w:sz w:val="17"/>
        </w:rPr>
        <w:t xml:space="preserve">•  </w:t>
      </w:r>
      <w:r>
        <w:rPr>
          <w:rFonts w:ascii="Calibri" w:hAnsi="Calibri"/>
          <w:b/>
          <w:i w:val="0"/>
          <w:color w:val="1F2937"/>
          <w:sz w:val="17"/>
        </w:rPr>
        <w:t xml:space="preserve">Fokus Pelatihan: </w:t>
      </w:r>
      <w:r>
        <w:rPr>
          <w:rFonts w:ascii="Calibri" w:hAnsi="Calibri"/>
          <w:b w:val="0"/>
          <w:i w:val="0"/>
          <w:color w:val="374151"/>
          <w:sz w:val="17"/>
        </w:rPr>
        <w:t>Design Thinking, User Research komprehensif (survei 50+ responden &amp; 5 wawancara mendalam), Information Architecture, Wireframing, dan Interactive Prototyping.</w:t>
      </w:r>
    </w:p>
    <w:p>
      <w:pPr>
        <w:spacing w:before="120" w:after="50" w:line="252" w:lineRule="auto"/>
        <w:pBdr>
          <w:bottom w:val="single" w:color="C7C7C7" w:sz="6" w:space="3"/>
        </w:pBdr>
      </w:pPr>
      <w:r>
        <w:rPr>
          <w:rFonts w:ascii="Calibri" w:hAnsi="Calibri"/>
          <w:b/>
          <w:i w:val="0"/>
          <w:color w:val="1F4E5F"/>
          <w:sz w:val="19"/>
        </w:rPr>
        <w:t>PORTOFOLIO &amp; REFERENSI PROYEK</w:t>
      </w:r>
    </w:p>
    <w:p>
      <w:pPr>
        <w:spacing w:before="30" w:after="40" w:line="252" w:lineRule="auto"/>
      </w:pPr>
      <w:r>
        <w:rPr>
          <w:rFonts w:ascii="Calibri" w:hAnsi="Calibri"/>
          <w:b/>
          <w:i w:val="0"/>
          <w:color w:val="1F2937"/>
          <w:sz w:val="17"/>
        </w:rPr>
        <w:t xml:space="preserve">•  Portofolio Online &amp; Studi Kasus Interaktif: </w:t>
      </w:r>
      <w:hyperlink r:id="rId11" w:history="1">
        <w:r>
          <w:rPr>
            <w:rFonts w:ascii="Calibri" w:hAnsi="Calibri"/>
            <w:b w:val="0"/>
            <w:color w:val="005691"/>
            <w:sz w:val="17"/>
            <w:u w:val="single"/>
          </w:rPr>
          <w:t>https://portofolio-arrozy.vercel.app/</w:t>
        </w:r>
      </w:hyperlink>
    </w:p>
    <w:p>
      <w:pPr>
        <w:spacing w:before="20" w:after="40" w:line="252" w:lineRule="auto"/>
      </w:pPr>
      <w:r>
        <w:rPr>
          <w:rFonts w:ascii="Calibri" w:hAnsi="Calibri"/>
          <w:b/>
          <w:i w:val="0"/>
          <w:color w:val="1F2937"/>
          <w:sz w:val="17"/>
        </w:rPr>
        <w:t xml:space="preserve">•  Profil LinkedIn &amp; Riwayat Profesional: </w:t>
      </w:r>
      <w:hyperlink r:id="rId12" w:history="1">
        <w:r>
          <w:rPr>
            <w:rFonts w:ascii="Calibri" w:hAnsi="Calibri"/>
            <w:b w:val="0"/>
            <w:color w:val="005691"/>
            <w:sz w:val="17"/>
            <w:u w:val="single"/>
          </w:rPr>
          <w:t>https://linkedin.com/in/arrozy-adi-falaqi-6a25ba14a</w:t>
        </w:r>
      </w:hyperlink>
    </w:p>
    <w:sectPr w:rsidR="00FC693F" w:rsidRPr="0006063C" w:rsidSect="00034616">
      <w:pgSz w:w="11909" w:h="16834"/>
      <w:pgMar w:top="504" w:right="763" w:bottom="461" w:left="76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a.me/6281298023537" TargetMode="External"/><Relationship Id="rId10" Type="http://schemas.openxmlformats.org/officeDocument/2006/relationships/hyperlink" Target="mailto:arrozyadifalaqioi@gmail.com" TargetMode="External"/><Relationship Id="rId11" Type="http://schemas.openxmlformats.org/officeDocument/2006/relationships/hyperlink" Target="https://portofolio-arrozy.vercel.app" TargetMode="External"/><Relationship Id="rId12" Type="http://schemas.openxmlformats.org/officeDocument/2006/relationships/hyperlink" Target="https://www.linkedin.com/in/arrozy-adi-falaqi-6a25ba1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