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A30C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Passos para QuickSort</w:t>
      </w:r>
    </w:p>
    <w:p w:rsidR="00DE0501" w:rsidRDefault="00DE0501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E0501" w:rsidRPr="00DE0501" w:rsidRDefault="00DE0501" w:rsidP="00DE0501">
      <w:pPr>
        <w:pStyle w:val="NormalWeb"/>
      </w:pPr>
      <w:r w:rsidRPr="00DE0501">
        <w:t>Os passos são:</w:t>
      </w:r>
    </w:p>
    <w:p w:rsidR="00DE0501" w:rsidRPr="00DE0501" w:rsidRDefault="00DE0501" w:rsidP="00DE0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E0501">
        <w:rPr>
          <w:rFonts w:ascii="Times New Roman" w:hAnsi="Times New Roman" w:cs="Times New Roman"/>
          <w:sz w:val="24"/>
          <w:szCs w:val="24"/>
        </w:rPr>
        <w:t xml:space="preserve">Escolha um elemento da lista, denominado </w:t>
      </w:r>
      <w:r w:rsidRPr="00DE0501">
        <w:rPr>
          <w:rFonts w:ascii="Times New Roman" w:hAnsi="Times New Roman" w:cs="Times New Roman"/>
          <w:i/>
          <w:iCs/>
          <w:sz w:val="24"/>
          <w:szCs w:val="24"/>
        </w:rPr>
        <w:t>pivô</w:t>
      </w:r>
      <w:r w:rsidRPr="00DE0501">
        <w:rPr>
          <w:rFonts w:ascii="Times New Roman" w:hAnsi="Times New Roman" w:cs="Times New Roman"/>
          <w:sz w:val="24"/>
          <w:szCs w:val="24"/>
        </w:rPr>
        <w:t>;</w:t>
      </w:r>
    </w:p>
    <w:p w:rsidR="00DE0501" w:rsidRPr="00DE0501" w:rsidRDefault="00DE0501" w:rsidP="00DE0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E0501">
        <w:rPr>
          <w:rFonts w:ascii="Times New Roman" w:hAnsi="Times New Roman" w:cs="Times New Roman"/>
          <w:sz w:val="24"/>
          <w:szCs w:val="24"/>
        </w:rPr>
        <w:t xml:space="preserve">Rearranje a lista de forma que todos os elementos anteriores ao pivô sejam menores que ele, e todos os elementos posteriores ao pivô sejam maiores que ele. Ao fim do processo o pivô estará em sua posição final e haverá duas sublistas não ordenadas. Essa operação é denominada </w:t>
      </w:r>
      <w:r w:rsidRPr="00DE0501">
        <w:rPr>
          <w:rFonts w:ascii="Times New Roman" w:hAnsi="Times New Roman" w:cs="Times New Roman"/>
          <w:i/>
          <w:iCs/>
          <w:sz w:val="24"/>
          <w:szCs w:val="24"/>
        </w:rPr>
        <w:t>partição</w:t>
      </w:r>
      <w:r w:rsidRPr="00DE0501">
        <w:rPr>
          <w:rFonts w:ascii="Times New Roman" w:hAnsi="Times New Roman" w:cs="Times New Roman"/>
          <w:sz w:val="24"/>
          <w:szCs w:val="24"/>
        </w:rPr>
        <w:t>;</w:t>
      </w:r>
    </w:p>
    <w:p w:rsidR="00DE0501" w:rsidRDefault="00DE0501" w:rsidP="00DE0501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5" w:tooltip="Recursividade (ciência da computação)" w:history="1">
        <w:r w:rsidRPr="00DE050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Recursivamente</w:t>
        </w:r>
      </w:hyperlink>
      <w:r w:rsidRPr="00DE0501">
        <w:rPr>
          <w:rFonts w:ascii="Times New Roman" w:hAnsi="Times New Roman" w:cs="Times New Roman"/>
          <w:sz w:val="24"/>
          <w:szCs w:val="24"/>
        </w:rPr>
        <w:t xml:space="preserve"> ordene a su</w:t>
      </w:r>
      <w:bookmarkStart w:id="0" w:name="_GoBack"/>
      <w:bookmarkEnd w:id="0"/>
      <w:r w:rsidRPr="00DE0501">
        <w:rPr>
          <w:rFonts w:ascii="Times New Roman" w:hAnsi="Times New Roman" w:cs="Times New Roman"/>
          <w:sz w:val="24"/>
          <w:szCs w:val="24"/>
        </w:rPr>
        <w:t>blista dos elementos menores e a sublista dos elementos maiores</w:t>
      </w:r>
      <w:r>
        <w:t>;</w:t>
      </w:r>
    </w:p>
    <w:p w:rsidR="00DE0501" w:rsidRPr="00DE0501" w:rsidRDefault="00DE0501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>procedimento QuickSort(X[], IniVet, FimVet)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>var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i, j, pivo, aux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>início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i &lt;- IniVet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j &lt;- FimVet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pivo &lt;- X[(IniVet + FimVet) div 2]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enquanto(i &lt; j)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enquanto (X[i] &lt;= pivo) faça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  |   i &lt;- i + 1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fimEnquanto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enquanto (X[j] &gt; pivo) faça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  |   j &lt;- j - 1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fimEnquanto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se (i &lt; j) então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  |   aux  &lt;- X[i]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  |   X[i] &lt;- X[j]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  |   X[j] &lt;- aux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fimSe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i &lt;- i + 1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j &lt;- j - 1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fimEnquanto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se (j &gt; IniVet) então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QuickSort(X, IniVet, j)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fimSe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se (i &lt; FimVet) então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QuickSort(X, j+1, FimVet)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fimse</w:t>
      </w:r>
    </w:p>
    <w:p w:rsidR="00DA30C7" w:rsidRPr="00DA30C7" w:rsidRDefault="00DA30C7" w:rsidP="00DA3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A30C7">
        <w:rPr>
          <w:rFonts w:ascii="Courier New" w:eastAsia="Times New Roman" w:hAnsi="Courier New" w:cs="Courier New"/>
          <w:sz w:val="20"/>
          <w:szCs w:val="20"/>
          <w:lang w:eastAsia="pt-BR"/>
        </w:rPr>
        <w:t>fimprocedimento</w:t>
      </w:r>
    </w:p>
    <w:p w:rsidR="003B4CFB" w:rsidRDefault="00DE0501"/>
    <w:p w:rsidR="00DA30C7" w:rsidRDefault="00DA30C7"/>
    <w:p w:rsidR="00DA30C7" w:rsidRPr="00DA30C7" w:rsidRDefault="00DA30C7">
      <w:pPr>
        <w:rPr>
          <w:rFonts w:ascii="Times New Roman" w:hAnsi="Times New Roman" w:cs="Times New Roman"/>
          <w:b/>
          <w:sz w:val="24"/>
          <w:szCs w:val="24"/>
        </w:rPr>
      </w:pPr>
      <w:r w:rsidRPr="00DA30C7">
        <w:rPr>
          <w:rFonts w:ascii="Times New Roman" w:hAnsi="Times New Roman" w:cs="Times New Roman"/>
          <w:b/>
          <w:sz w:val="24"/>
          <w:szCs w:val="24"/>
        </w:rPr>
        <w:t>Referência:</w:t>
      </w:r>
    </w:p>
    <w:p w:rsidR="00DA30C7" w:rsidRPr="00DA30C7" w:rsidRDefault="00DA30C7">
      <w:pPr>
        <w:rPr>
          <w:rFonts w:ascii="Times New Roman" w:hAnsi="Times New Roman" w:cs="Times New Roman"/>
          <w:sz w:val="24"/>
          <w:szCs w:val="24"/>
        </w:rPr>
      </w:pPr>
      <w:r w:rsidRPr="00DA30C7">
        <w:rPr>
          <w:rFonts w:ascii="Times New Roman" w:hAnsi="Times New Roman" w:cs="Times New Roman"/>
          <w:sz w:val="24"/>
          <w:szCs w:val="24"/>
        </w:rPr>
        <w:t xml:space="preserve">WIKIPEDIA. </w:t>
      </w:r>
      <w:r w:rsidRPr="00DA30C7">
        <w:rPr>
          <w:rFonts w:ascii="Times New Roman" w:hAnsi="Times New Roman" w:cs="Times New Roman"/>
          <w:b/>
          <w:sz w:val="24"/>
          <w:szCs w:val="24"/>
        </w:rPr>
        <w:t>QuickSort</w:t>
      </w:r>
      <w:r w:rsidRPr="00DA30C7">
        <w:rPr>
          <w:rFonts w:ascii="Times New Roman" w:hAnsi="Times New Roman" w:cs="Times New Roman"/>
          <w:sz w:val="24"/>
          <w:szCs w:val="24"/>
        </w:rPr>
        <w:t>. Disponível em &lt;https://pt.wikipedia.org/wiki/Quicksort&gt;. Acessado em 06/06/17 às 19:56.</w:t>
      </w:r>
    </w:p>
    <w:sectPr w:rsidR="00DA30C7" w:rsidRPr="00DA3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34DE4"/>
    <w:multiLevelType w:val="multilevel"/>
    <w:tmpl w:val="B946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C7"/>
    <w:rsid w:val="00365206"/>
    <w:rsid w:val="003F0903"/>
    <w:rsid w:val="00DA30C7"/>
    <w:rsid w:val="00D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183EC-31F3-4AAC-A1B6-5F9AEB1D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3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30C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A30C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Recursividade_%28ci%C3%AAncia_da_computa%C3%A7%C3%A3o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2</cp:revision>
  <dcterms:created xsi:type="dcterms:W3CDTF">2017-06-06T23:54:00Z</dcterms:created>
  <dcterms:modified xsi:type="dcterms:W3CDTF">2017-06-07T00:24:00Z</dcterms:modified>
</cp:coreProperties>
</file>