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PRODUCT FEEDBACK INTELLIGENCE</w:t>
      </w:r>
    </w:p>
    <w:p>
      <w:pPr>
        <w:jc w:val="center"/>
      </w:pPr>
      <w:r>
        <w:rPr>
          <w:b/>
          <w:sz w:val="32"/>
        </w:rPr>
        <w:t>Executive Report</w:t>
      </w:r>
    </w:p>
    <w:p>
      <w:pPr>
        <w:jc w:val="center"/>
      </w:pPr>
      <w:r>
        <w:rPr>
          <w:i/>
        </w:rPr>
        <w:t>Google Play Customer Review Analytics | NLP + Classical Machine Learning</w:t>
      </w:r>
    </w:p>
    <w:p/>
    <w:p>
      <w:pPr>
        <w:pStyle w:val="Heading1"/>
      </w:pPr>
      <w:r>
        <w:t>1. Executive Summary</w:t>
      </w:r>
    </w:p>
    <w:p>
      <w:r>
        <w:rPr>
          <w:b/>
        </w:rPr>
        <w:t xml:space="preserve">Objective. </w:t>
      </w:r>
      <w:r>
        <w:t>The project develops a Product Feedback Intelligence system that transforms unstructured Google Play reviews into structured sentiment signals and app-level product insights. The analysis evaluates three classical machine-learning approaches—Logistic Regression, Linear SVM and Multinomial Naive Bayes—using the same stratified train/test split and TF-IDF representation.</w:t>
      </w:r>
    </w:p>
    <w:p>
      <w:r>
        <w:rPr>
          <w:b/>
        </w:rPr>
        <w:t xml:space="preserve">Scale. </w:t>
      </w:r>
      <w:r>
        <w:t>The source file contains 64,295 records across 1,074 applications. After requiring a review and sentiment label and removing exact duplicates, the modelling dataset contains 29,692 labelled reviews across 865 applications.</w:t>
      </w:r>
    </w:p>
    <w:p>
      <w:r>
        <w:rPr>
          <w:b/>
        </w:rPr>
        <w:t xml:space="preserve">Headline finding. </w:t>
      </w:r>
      <w:r>
        <w:t>Linear SVM recorded 87.23% accuracy and 82.94% Macro F1 on the held-out test set. The other models produced different precision/recall trade-offs, demonstrating why model selection should consider the full metric profile rather than accuracy alone.</w:t>
      </w:r>
    </w:p>
    <w:p>
      <w:pPr>
        <w:pStyle w:val="Heading1"/>
      </w:pPr>
      <w:r>
        <w:t>2. Management Implications</w:t>
      </w:r>
    </w:p>
    <w:p>
      <w:pPr>
        <w:pStyle w:val="ListBullet"/>
      </w:pPr>
      <w:r>
        <w:t>Customer reviews can be operationalized as a scalable Voice-of-Customer signal rather than treated only as individual text comments.</w:t>
      </w:r>
    </w:p>
    <w:p>
      <w:pPr>
        <w:pStyle w:val="ListBullet"/>
      </w:pPr>
      <w:r>
        <w:t>Model evaluation should be multi-dimensional: accuracy alone can conceal weaker performance on particular sentiment classes.</w:t>
      </w:r>
    </w:p>
    <w:p>
      <w:pPr>
        <w:pStyle w:val="ListBullet"/>
      </w:pPr>
      <w:r>
        <w:t>Neutral and ambiguous feedback deserves explicit monitoring because it can be harder to classify reliably than strongly positive or negative language.</w:t>
      </w:r>
    </w:p>
    <w:p>
      <w:pPr>
        <w:pStyle w:val="ListBullet"/>
      </w:pPr>
      <w:r>
        <w:t>App-level aggregation can help product teams identify where qualitative investigation may be most valuable.</w:t>
      </w:r>
    </w:p>
    <w:p>
      <w:pPr>
        <w:pStyle w:val="ListBullet"/>
      </w:pPr>
      <w:r>
        <w:t>Automated sentiment should be used as decision support; product prioritization still requires validation using user, product and operational data.</w:t>
      </w:r>
    </w:p>
    <w:p>
      <w:pPr>
        <w:pStyle w:val="Heading1"/>
      </w:pPr>
      <w:r>
        <w:t>3. Data &amp; Analytical Scope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Measure</w:t>
            </w:r>
          </w:p>
        </w:tc>
        <w:tc>
          <w:tcPr>
            <w:tcW w:type="dxa" w:w="5040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Raw records</w:t>
            </w:r>
          </w:p>
        </w:tc>
        <w:tc>
          <w:tcPr>
            <w:tcW w:type="dxa" w:w="5040"/>
          </w:tcPr>
          <w:p>
            <w:r>
              <w:t>64,295</w:t>
            </w:r>
          </w:p>
        </w:tc>
      </w:tr>
      <w:tr>
        <w:tc>
          <w:tcPr>
            <w:tcW w:type="dxa" w:w="5040"/>
          </w:tcPr>
          <w:p>
            <w:r>
              <w:t>Raw columns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Unique apps</w:t>
            </w:r>
          </w:p>
        </w:tc>
        <w:tc>
          <w:tcPr>
            <w:tcW w:type="dxa" w:w="5040"/>
          </w:tcPr>
          <w:p>
            <w:r>
              <w:t>1,074</w:t>
            </w:r>
          </w:p>
        </w:tc>
      </w:tr>
      <w:tr>
        <w:tc>
          <w:tcPr>
            <w:tcW w:type="dxa" w:w="5040"/>
          </w:tcPr>
          <w:p>
            <w:r>
              <w:t>Missing reviews</w:t>
            </w:r>
          </w:p>
        </w:tc>
        <w:tc>
          <w:tcPr>
            <w:tcW w:type="dxa" w:w="5040"/>
          </w:tcPr>
          <w:p>
            <w:r>
              <w:t>26,868</w:t>
            </w:r>
          </w:p>
        </w:tc>
      </w:tr>
      <w:tr>
        <w:tc>
          <w:tcPr>
            <w:tcW w:type="dxa" w:w="5040"/>
          </w:tcPr>
          <w:p>
            <w:r>
              <w:t>Missing sentiment</w:t>
            </w:r>
          </w:p>
        </w:tc>
        <w:tc>
          <w:tcPr>
            <w:tcW w:type="dxa" w:w="5040"/>
          </w:tcPr>
          <w:p>
            <w:r>
              <w:t>26,863</w:t>
            </w:r>
          </w:p>
        </w:tc>
      </w:tr>
      <w:tr>
        <w:tc>
          <w:tcPr>
            <w:tcW w:type="dxa" w:w="5040"/>
          </w:tcPr>
          <w:p>
            <w:r>
              <w:t>Exact duplicate rows</w:t>
            </w:r>
          </w:p>
        </w:tc>
        <w:tc>
          <w:tcPr>
            <w:tcW w:type="dxa" w:w="5040"/>
          </w:tcPr>
          <w:p>
            <w:r>
              <w:t>33,616</w:t>
            </w:r>
          </w:p>
        </w:tc>
      </w:tr>
      <w:tr>
        <w:tc>
          <w:tcPr>
            <w:tcW w:type="dxa" w:w="5040"/>
          </w:tcPr>
          <w:p>
            <w:r>
              <w:t>Final modelling reviews</w:t>
            </w:r>
          </w:p>
        </w:tc>
        <w:tc>
          <w:tcPr>
            <w:tcW w:type="dxa" w:w="5040"/>
          </w:tcPr>
          <w:p>
            <w:r>
              <w:t>29,692</w:t>
            </w:r>
          </w:p>
        </w:tc>
      </w:tr>
      <w:tr>
        <w:tc>
          <w:tcPr>
            <w:tcW w:type="dxa" w:w="5040"/>
          </w:tcPr>
          <w:p>
            <w:r>
              <w:t>Apps in modelling set</w:t>
            </w:r>
          </w:p>
        </w:tc>
        <w:tc>
          <w:tcPr>
            <w:tcW w:type="dxa" w:w="5040"/>
          </w:tcPr>
          <w:p>
            <w:r>
              <w:t>865</w:t>
            </w:r>
          </w:p>
        </w:tc>
      </w:tr>
    </w:tbl>
    <w:p>
      <w:r>
        <w:t>The sentiment labels in the modelling dataset are Positive, Neutral and Negative. The dataset therefore represents a multiclass classification problem.</w:t>
      </w:r>
    </w:p>
    <w:p>
      <w:pPr>
        <w:pStyle w:val="Heading1"/>
      </w:pPr>
      <w:r>
        <w:t>4. Methodology</w:t>
      </w:r>
    </w:p>
    <w:p>
      <w:r>
        <w:t>The analysis follows a controlled experimental design. The labelled data is split into 80% training and 20% test data using stratification and a fixed random seed. TF-IDF is fitted only on the training data and then applied to the test set.</w:t>
      </w:r>
    </w:p>
    <w:p>
      <w:pPr>
        <w:pStyle w:val="ListBullet"/>
      </w:pPr>
      <w:r>
        <w:t>Text cleaning: lowercasing, URL removal, non-alphabetic character filtering, tokenization, stop-word removal and Snowball stemming.</w:t>
      </w:r>
    </w:p>
    <w:p>
      <w:pPr>
        <w:pStyle w:val="ListBullet"/>
      </w:pPr>
      <w:r>
        <w:t>Feature engineering: TF-IDF with unigrams and bigrams, maximum 20,000 features, minimum document frequency of 3, maximum document frequency of 95%, and sublinear term frequency.</w:t>
      </w:r>
    </w:p>
    <w:p>
      <w:pPr>
        <w:pStyle w:val="ListBullet"/>
      </w:pPr>
      <w:r>
        <w:t>Models: Logistic Regression, Linear SVM and Multinomial Naive Bayes.</w:t>
      </w:r>
    </w:p>
    <w:p>
      <w:pPr>
        <w:pStyle w:val="ListBullet"/>
      </w:pPr>
      <w:r>
        <w:t>Evaluation: Accuracy, Macro Precision, Macro Recall, Macro F1, class-level metrics and confusion matrices.</w:t>
      </w:r>
    </w:p>
    <w:p>
      <w:pPr>
        <w:pStyle w:val="ListBullet"/>
      </w:pPr>
      <w:r>
        <w:t>Diagnostics: misclassification direction analysis, review-level error inspection, feature-weight analysis and app-level sentiment aggregation.</w:t>
      </w:r>
    </w:p>
    <w:p>
      <w:pPr>
        <w:pStyle w:val="Heading1"/>
      </w:pPr>
      <w:r>
        <w:t>5. Model Performance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Model</w:t>
            </w:r>
          </w:p>
        </w:tc>
        <w:tc>
          <w:tcPr>
            <w:tcW w:type="dxa" w:w="2016"/>
          </w:tcPr>
          <w:p>
            <w:r>
              <w:t>Accuracy</w:t>
            </w:r>
          </w:p>
        </w:tc>
        <w:tc>
          <w:tcPr>
            <w:tcW w:type="dxa" w:w="2016"/>
          </w:tcPr>
          <w:p>
            <w:r>
              <w:t>Macro Precision</w:t>
            </w:r>
          </w:p>
        </w:tc>
        <w:tc>
          <w:tcPr>
            <w:tcW w:type="dxa" w:w="2016"/>
          </w:tcPr>
          <w:p>
            <w:r>
              <w:t>Macro Recall</w:t>
            </w:r>
          </w:p>
        </w:tc>
        <w:tc>
          <w:tcPr>
            <w:tcW w:type="dxa" w:w="2016"/>
          </w:tcPr>
          <w:p>
            <w:r>
              <w:t>Macro F1</w:t>
            </w:r>
          </w:p>
        </w:tc>
      </w:tr>
      <w:tr>
        <w:tc>
          <w:tcPr>
            <w:tcW w:type="dxa" w:w="2016"/>
          </w:tcPr>
          <w:p>
            <w:r>
              <w:t>Logistic Regression</w:t>
            </w:r>
          </w:p>
        </w:tc>
        <w:tc>
          <w:tcPr>
            <w:tcW w:type="dxa" w:w="2016"/>
          </w:tcPr>
          <w:p>
            <w:r>
              <w:t>86.37%</w:t>
            </w:r>
          </w:p>
        </w:tc>
        <w:tc>
          <w:tcPr>
            <w:tcW w:type="dxa" w:w="2016"/>
          </w:tcPr>
          <w:p>
            <w:r>
              <w:t>85.68%</w:t>
            </w:r>
          </w:p>
        </w:tc>
        <w:tc>
          <w:tcPr>
            <w:tcW w:type="dxa" w:w="2016"/>
          </w:tcPr>
          <w:p>
            <w:r>
              <w:t>78.21%</w:t>
            </w:r>
          </w:p>
        </w:tc>
        <w:tc>
          <w:tcPr>
            <w:tcW w:type="dxa" w:w="2016"/>
          </w:tcPr>
          <w:p>
            <w:r>
              <w:t>81.33%</w:t>
            </w:r>
          </w:p>
        </w:tc>
      </w:tr>
      <w:tr>
        <w:tc>
          <w:tcPr>
            <w:tcW w:type="dxa" w:w="2016"/>
          </w:tcPr>
          <w:p>
            <w:r>
              <w:t>Linear SVM</w:t>
            </w:r>
          </w:p>
        </w:tc>
        <w:tc>
          <w:tcPr>
            <w:tcW w:type="dxa" w:w="2016"/>
          </w:tcPr>
          <w:p>
            <w:r>
              <w:t>87.23%</w:t>
            </w:r>
          </w:p>
        </w:tc>
        <w:tc>
          <w:tcPr>
            <w:tcW w:type="dxa" w:w="2016"/>
          </w:tcPr>
          <w:p>
            <w:r>
              <w:t>84.57%</w:t>
            </w:r>
          </w:p>
        </w:tc>
        <w:tc>
          <w:tcPr>
            <w:tcW w:type="dxa" w:w="2016"/>
          </w:tcPr>
          <w:p>
            <w:r>
              <w:t>81.56%</w:t>
            </w:r>
          </w:p>
        </w:tc>
        <w:tc>
          <w:tcPr>
            <w:tcW w:type="dxa" w:w="2016"/>
          </w:tcPr>
          <w:p>
            <w:r>
              <w:t>82.94%</w:t>
            </w:r>
          </w:p>
        </w:tc>
      </w:tr>
      <w:tr>
        <w:tc>
          <w:tcPr>
            <w:tcW w:type="dxa" w:w="2016"/>
          </w:tcPr>
          <w:p>
            <w:r>
              <w:t>Naive Bayes</w:t>
            </w:r>
          </w:p>
        </w:tc>
        <w:tc>
          <w:tcPr>
            <w:tcW w:type="dxa" w:w="2016"/>
          </w:tcPr>
          <w:p>
            <w:r>
              <w:t>69.23%</w:t>
            </w:r>
          </w:p>
        </w:tc>
        <w:tc>
          <w:tcPr>
            <w:tcW w:type="dxa" w:w="2016"/>
          </w:tcPr>
          <w:p>
            <w:r>
              <w:t>82.05%</w:t>
            </w:r>
          </w:p>
        </w:tc>
        <w:tc>
          <w:tcPr>
            <w:tcW w:type="dxa" w:w="2016"/>
          </w:tcPr>
          <w:p>
            <w:r>
              <w:t>41.75%</w:t>
            </w:r>
          </w:p>
        </w:tc>
        <w:tc>
          <w:tcPr>
            <w:tcW w:type="dxa" w:w="2016"/>
          </w:tcPr>
          <w:p>
            <w:r>
              <w:t>40.67%</w:t>
            </w:r>
          </w:p>
        </w:tc>
      </w:tr>
    </w:tbl>
    <w:p>
      <w:r>
        <w:t>The model profiles are materially different. Linear SVM has the highest observed accuracy and Macro F1 in the exported results, while Logistic Regression provides a different precision/recall balance. Naive Bayes shows substantially lower Macro Recall and Macro F1 on this multiclass task. These are observed test-set results, not claims about universal model superiority.</w:t>
      </w:r>
    </w:p>
    <w:p>
      <w:pPr>
        <w:pStyle w:val="Heading1"/>
      </w:pPr>
      <w:r>
        <w:t>6. Class-Level Performance</w:t>
      </w:r>
    </w:p>
    <w:p>
      <w:r>
        <w:rPr>
          <w:b/>
        </w:rPr>
        <w:t>Logistic Regression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Sentiment</w:t>
            </w:r>
          </w:p>
        </w:tc>
        <w:tc>
          <w:tcPr>
            <w:tcW w:type="dxa" w:w="2520"/>
          </w:tcPr>
          <w:p>
            <w:r>
              <w:t>Precision</w:t>
            </w:r>
          </w:p>
        </w:tc>
        <w:tc>
          <w:tcPr>
            <w:tcW w:type="dxa" w:w="2520"/>
          </w:tcPr>
          <w:p>
            <w:r>
              <w:t>Recall</w:t>
            </w:r>
          </w:p>
        </w:tc>
        <w:tc>
          <w:tcPr>
            <w:tcW w:type="dxa" w:w="2520"/>
          </w:tcPr>
          <w:p>
            <w:r>
              <w:t>F1</w:t>
            </w:r>
          </w:p>
        </w:tc>
      </w:tr>
      <w:tr>
        <w:tc>
          <w:tcPr>
            <w:tcW w:type="dxa" w:w="2520"/>
          </w:tcPr>
          <w:p>
            <w:r>
              <w:t>Positive</w:t>
            </w:r>
          </w:p>
        </w:tc>
        <w:tc>
          <w:tcPr>
            <w:tcW w:type="dxa" w:w="2520"/>
          </w:tcPr>
          <w:p>
            <w:r>
              <w:t>86.77%</w:t>
            </w:r>
          </w:p>
        </w:tc>
        <w:tc>
          <w:tcPr>
            <w:tcW w:type="dxa" w:w="2520"/>
          </w:tcPr>
          <w:p>
            <w:r>
              <w:t>95.87%</w:t>
            </w:r>
          </w:p>
        </w:tc>
        <w:tc>
          <w:tcPr>
            <w:tcW w:type="dxa" w:w="2520"/>
          </w:tcPr>
          <w:p>
            <w:r>
              <w:t>91.09%</w:t>
            </w:r>
          </w:p>
        </w:tc>
      </w:tr>
      <w:tr>
        <w:tc>
          <w:tcPr>
            <w:tcW w:type="dxa" w:w="2520"/>
          </w:tcPr>
          <w:p>
            <w:r>
              <w:t>Neutral</w:t>
            </w:r>
          </w:p>
        </w:tc>
        <w:tc>
          <w:tcPr>
            <w:tcW w:type="dxa" w:w="2520"/>
          </w:tcPr>
          <w:p>
            <w:r>
              <w:t>83.64%</w:t>
            </w:r>
          </w:p>
        </w:tc>
        <w:tc>
          <w:tcPr>
            <w:tcW w:type="dxa" w:w="2520"/>
          </w:tcPr>
          <w:p>
            <w:r>
              <w:t>69.45%</w:t>
            </w:r>
          </w:p>
        </w:tc>
        <w:tc>
          <w:tcPr>
            <w:tcW w:type="dxa" w:w="2520"/>
          </w:tcPr>
          <w:p>
            <w:r>
              <w:t>75.89%</w:t>
            </w:r>
          </w:p>
        </w:tc>
      </w:tr>
      <w:tr>
        <w:tc>
          <w:tcPr>
            <w:tcW w:type="dxa" w:w="2520"/>
          </w:tcPr>
          <w:p>
            <w:r>
              <w:t>Negative</w:t>
            </w:r>
          </w:p>
        </w:tc>
        <w:tc>
          <w:tcPr>
            <w:tcW w:type="dxa" w:w="2520"/>
          </w:tcPr>
          <w:p>
            <w:r>
              <w:t>86.65%</w:t>
            </w:r>
          </w:p>
        </w:tc>
        <w:tc>
          <w:tcPr>
            <w:tcW w:type="dxa" w:w="2520"/>
          </w:tcPr>
          <w:p>
            <w:r>
              <w:t>69.30%</w:t>
            </w:r>
          </w:p>
        </w:tc>
        <w:tc>
          <w:tcPr>
            <w:tcW w:type="dxa" w:w="2520"/>
          </w:tcPr>
          <w:p>
            <w:r>
              <w:t>77.01%</w:t>
            </w:r>
          </w:p>
        </w:tc>
      </w:tr>
    </w:tbl>
    <w:p>
      <w:r>
        <w:rPr>
          <w:b/>
        </w:rPr>
        <w:t>Linear SVM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Sentiment</w:t>
            </w:r>
          </w:p>
        </w:tc>
        <w:tc>
          <w:tcPr>
            <w:tcW w:type="dxa" w:w="2520"/>
          </w:tcPr>
          <w:p>
            <w:r>
              <w:t>Precision</w:t>
            </w:r>
          </w:p>
        </w:tc>
        <w:tc>
          <w:tcPr>
            <w:tcW w:type="dxa" w:w="2520"/>
          </w:tcPr>
          <w:p>
            <w:r>
              <w:t>Recall</w:t>
            </w:r>
          </w:p>
        </w:tc>
        <w:tc>
          <w:tcPr>
            <w:tcW w:type="dxa" w:w="2520"/>
          </w:tcPr>
          <w:p>
            <w:r>
              <w:t>F1</w:t>
            </w:r>
          </w:p>
        </w:tc>
      </w:tr>
      <w:tr>
        <w:tc>
          <w:tcPr>
            <w:tcW w:type="dxa" w:w="2520"/>
          </w:tcPr>
          <w:p>
            <w:r>
              <w:t>Positive</w:t>
            </w:r>
          </w:p>
        </w:tc>
        <w:tc>
          <w:tcPr>
            <w:tcW w:type="dxa" w:w="2520"/>
          </w:tcPr>
          <w:p>
            <w:r>
              <w:t>89.65%</w:t>
            </w:r>
          </w:p>
        </w:tc>
        <w:tc>
          <w:tcPr>
            <w:tcW w:type="dxa" w:w="2520"/>
          </w:tcPr>
          <w:p>
            <w:r>
              <w:t>94.03%</w:t>
            </w:r>
          </w:p>
        </w:tc>
        <w:tc>
          <w:tcPr>
            <w:tcW w:type="dxa" w:w="2520"/>
          </w:tcPr>
          <w:p>
            <w:r>
              <w:t>91.79%</w:t>
            </w:r>
          </w:p>
        </w:tc>
      </w:tr>
      <w:tr>
        <w:tc>
          <w:tcPr>
            <w:tcW w:type="dxa" w:w="2520"/>
          </w:tcPr>
          <w:p>
            <w:r>
              <w:t>Neutral</w:t>
            </w:r>
          </w:p>
        </w:tc>
        <w:tc>
          <w:tcPr>
            <w:tcW w:type="dxa" w:w="2520"/>
          </w:tcPr>
          <w:p>
            <w:r>
              <w:t>80.61%</w:t>
            </w:r>
          </w:p>
        </w:tc>
        <w:tc>
          <w:tcPr>
            <w:tcW w:type="dxa" w:w="2520"/>
          </w:tcPr>
          <w:p>
            <w:r>
              <w:t>76.77%</w:t>
            </w:r>
          </w:p>
        </w:tc>
        <w:tc>
          <w:tcPr>
            <w:tcW w:type="dxa" w:w="2520"/>
          </w:tcPr>
          <w:p>
            <w:r>
              <w:t>78.64%</w:t>
            </w:r>
          </w:p>
        </w:tc>
      </w:tr>
      <w:tr>
        <w:tc>
          <w:tcPr>
            <w:tcW w:type="dxa" w:w="2520"/>
          </w:tcPr>
          <w:p>
            <w:r>
              <w:t>Negative</w:t>
            </w:r>
          </w:p>
        </w:tc>
        <w:tc>
          <w:tcPr>
            <w:tcW w:type="dxa" w:w="2520"/>
          </w:tcPr>
          <w:p>
            <w:r>
              <w:t>83.47%</w:t>
            </w:r>
          </w:p>
        </w:tc>
        <w:tc>
          <w:tcPr>
            <w:tcW w:type="dxa" w:w="2520"/>
          </w:tcPr>
          <w:p>
            <w:r>
              <w:t>73.89%</w:t>
            </w:r>
          </w:p>
        </w:tc>
        <w:tc>
          <w:tcPr>
            <w:tcW w:type="dxa" w:w="2520"/>
          </w:tcPr>
          <w:p>
            <w:r>
              <w:t>78.39%</w:t>
            </w:r>
          </w:p>
        </w:tc>
      </w:tr>
    </w:tbl>
    <w:p>
      <w:r>
        <w:rPr>
          <w:b/>
        </w:rPr>
        <w:t>Naive Bayes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Sentiment</w:t>
            </w:r>
          </w:p>
        </w:tc>
        <w:tc>
          <w:tcPr>
            <w:tcW w:type="dxa" w:w="2520"/>
          </w:tcPr>
          <w:p>
            <w:r>
              <w:t>Precision</w:t>
            </w:r>
          </w:p>
        </w:tc>
        <w:tc>
          <w:tcPr>
            <w:tcW w:type="dxa" w:w="2520"/>
          </w:tcPr>
          <w:p>
            <w:r>
              <w:t>Recall</w:t>
            </w:r>
          </w:p>
        </w:tc>
        <w:tc>
          <w:tcPr>
            <w:tcW w:type="dxa" w:w="2520"/>
          </w:tcPr>
          <w:p>
            <w:r>
              <w:t>F1</w:t>
            </w:r>
          </w:p>
        </w:tc>
      </w:tr>
      <w:tr>
        <w:tc>
          <w:tcPr>
            <w:tcW w:type="dxa" w:w="2520"/>
          </w:tcPr>
          <w:p>
            <w:r>
              <w:t>Positive</w:t>
            </w:r>
          </w:p>
        </w:tc>
        <w:tc>
          <w:tcPr>
            <w:tcW w:type="dxa" w:w="2520"/>
          </w:tcPr>
          <w:p>
            <w:r>
              <w:t>67.95%</w:t>
            </w:r>
          </w:p>
        </w:tc>
        <w:tc>
          <w:tcPr>
            <w:tcW w:type="dxa" w:w="2520"/>
          </w:tcPr>
          <w:p>
            <w:r>
              <w:t>99.58%</w:t>
            </w:r>
          </w:p>
        </w:tc>
        <w:tc>
          <w:tcPr>
            <w:tcW w:type="dxa" w:w="2520"/>
          </w:tcPr>
          <w:p>
            <w:r>
              <w:t>80.78%</w:t>
            </w:r>
          </w:p>
        </w:tc>
      </w:tr>
      <w:tr>
        <w:tc>
          <w:tcPr>
            <w:tcW w:type="dxa" w:w="2520"/>
          </w:tcPr>
          <w:p>
            <w:r>
              <w:t>Neutral</w:t>
            </w:r>
          </w:p>
        </w:tc>
        <w:tc>
          <w:tcPr>
            <w:tcW w:type="dxa" w:w="2520"/>
          </w:tcPr>
          <w:p>
            <w:r>
              <w:t>88.89%</w:t>
            </w:r>
          </w:p>
        </w:tc>
        <w:tc>
          <w:tcPr>
            <w:tcW w:type="dxa" w:w="2520"/>
          </w:tcPr>
          <w:p>
            <w:r>
              <w:t>1.86%</w:t>
            </w:r>
          </w:p>
        </w:tc>
        <w:tc>
          <w:tcPr>
            <w:tcW w:type="dxa" w:w="2520"/>
          </w:tcPr>
          <w:p>
            <w:r>
              <w:t>3.64%</w:t>
            </w:r>
          </w:p>
        </w:tc>
      </w:tr>
      <w:tr>
        <w:tc>
          <w:tcPr>
            <w:tcW w:type="dxa" w:w="2520"/>
          </w:tcPr>
          <w:p>
            <w:r>
              <w:t>Negative</w:t>
            </w:r>
          </w:p>
        </w:tc>
        <w:tc>
          <w:tcPr>
            <w:tcW w:type="dxa" w:w="2520"/>
          </w:tcPr>
          <w:p>
            <w:r>
              <w:t>89.32%</w:t>
            </w:r>
          </w:p>
        </w:tc>
        <w:tc>
          <w:tcPr>
            <w:tcW w:type="dxa" w:w="2520"/>
          </w:tcPr>
          <w:p>
            <w:r>
              <w:t>23.81%</w:t>
            </w:r>
          </w:p>
        </w:tc>
        <w:tc>
          <w:tcPr>
            <w:tcW w:type="dxa" w:w="2520"/>
          </w:tcPr>
          <w:p>
            <w:r>
              <w:t>37.60%</w:t>
            </w:r>
          </w:p>
        </w:tc>
      </w:tr>
    </w:tbl>
    <w:p>
      <w:pPr>
        <w:pStyle w:val="Heading1"/>
      </w:pPr>
      <w:r>
        <w:t>7. Error Analysis</w:t>
      </w:r>
    </w:p>
    <w:p>
      <w:r>
        <w:t>The exported SVM error-analysis table contains 757 misclassified test observations. The largest error direction is Negative → Positive, followed by Neutral → Positive and Positive → Negative. This pattern indicates that false-positive sentiment assignments are an important area for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Error direction</w:t>
            </w:r>
          </w:p>
        </w:tc>
        <w:tc>
          <w:tcPr>
            <w:tcW w:type="dxa" w:w="5040"/>
          </w:tcPr>
          <w:p>
            <w:r>
              <w:t>Count</w:t>
            </w:r>
          </w:p>
        </w:tc>
      </w:tr>
      <w:tr>
        <w:tc>
          <w:tcPr>
            <w:tcW w:type="dxa" w:w="5040"/>
          </w:tcPr>
          <w:p>
            <w:r>
              <w:t>Negative → Positive</w:t>
            </w:r>
          </w:p>
        </w:tc>
        <w:tc>
          <w:tcPr>
            <w:tcW w:type="dxa" w:w="5040"/>
          </w:tcPr>
          <w:p>
            <w:r>
              <w:t>262</w:t>
            </w:r>
          </w:p>
        </w:tc>
      </w:tr>
      <w:tr>
        <w:tc>
          <w:tcPr>
            <w:tcW w:type="dxa" w:w="5040"/>
          </w:tcPr>
          <w:p>
            <w:r>
              <w:t>Neutral → Positive</w:t>
            </w:r>
          </w:p>
        </w:tc>
        <w:tc>
          <w:tcPr>
            <w:tcW w:type="dxa" w:w="5040"/>
          </w:tcPr>
          <w:p>
            <w:r>
              <w:t>151</w:t>
            </w:r>
          </w:p>
        </w:tc>
      </w:tr>
      <w:tr>
        <w:tc>
          <w:tcPr>
            <w:tcW w:type="dxa" w:w="5040"/>
          </w:tcPr>
          <w:p>
            <w:r>
              <w:t>Positive → Negative</w:t>
            </w:r>
          </w:p>
        </w:tc>
        <w:tc>
          <w:tcPr>
            <w:tcW w:type="dxa" w:w="5040"/>
          </w:tcPr>
          <w:p>
            <w:r>
              <w:t>136</w:t>
            </w:r>
          </w:p>
        </w:tc>
      </w:tr>
      <w:tr>
        <w:tc>
          <w:tcPr>
            <w:tcW w:type="dxa" w:w="5040"/>
          </w:tcPr>
          <w:p>
            <w:r>
              <w:t>Positive → Neutral</w:t>
            </w:r>
          </w:p>
        </w:tc>
        <w:tc>
          <w:tcPr>
            <w:tcW w:type="dxa" w:w="5040"/>
          </w:tcPr>
          <w:p>
            <w:r>
              <w:t>91</w:t>
            </w:r>
          </w:p>
        </w:tc>
      </w:tr>
      <w:tr>
        <w:tc>
          <w:tcPr>
            <w:tcW w:type="dxa" w:w="5040"/>
          </w:tcPr>
          <w:p>
            <w:r>
              <w:t>Negative → Neutral</w:t>
            </w:r>
          </w:p>
        </w:tc>
        <w:tc>
          <w:tcPr>
            <w:tcW w:type="dxa" w:w="5040"/>
          </w:tcPr>
          <w:p>
            <w:r>
              <w:t>68</w:t>
            </w:r>
          </w:p>
        </w:tc>
      </w:tr>
      <w:tr>
        <w:tc>
          <w:tcPr>
            <w:tcW w:type="dxa" w:w="5040"/>
          </w:tcPr>
          <w:p>
            <w:r>
              <w:t>Neutral → Negative</w:t>
            </w:r>
          </w:p>
        </w:tc>
        <w:tc>
          <w:tcPr>
            <w:tcW w:type="dxa" w:w="5040"/>
          </w:tcPr>
          <w:p>
            <w:r>
              <w:t>49</w:t>
            </w:r>
          </w:p>
        </w:tc>
      </w:tr>
    </w:tbl>
    <w:p>
      <w:r>
        <w:t>Error inspection should be treated as a product-quality diagnostic. Examples can reveal ambiguity, mixed sentiment, short statements, translation artefacts or domain-specific language. The exported error table supports qualitative review of these cases.</w:t>
      </w:r>
    </w:p>
    <w:p>
      <w:pPr>
        <w:pStyle w:val="Heading1"/>
      </w:pPr>
      <w:r>
        <w:t>8. Product-Level Feedback Intelligence</w:t>
      </w:r>
    </w:p>
    <w:p>
      <w:r>
        <w:t>The analysis aggregates sentiment across 865 applications. This creates a product-level view of review volume and sentiment mix rather than treating each review as an isolated observation.</w:t>
      </w:r>
    </w:p>
    <w:p>
      <w:r>
        <w:t>The project also computes a Negative Risk Index defined as negative-review percentage multiplied by log(1 + review count). This is an analytical prioritization measure—not a causal risk estimate—and should not be interpreted independently of sample size.</w:t>
      </w:r>
    </w:p>
    <w:p>
      <w:r>
        <w:t>Illustrative high-priority apps using a minimum 50-review threshold: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App</w:t>
            </w:r>
          </w:p>
        </w:tc>
        <w:tc>
          <w:tcPr>
            <w:tcW w:type="dxa" w:w="2520"/>
          </w:tcPr>
          <w:p>
            <w:r>
              <w:t>Reviews</w:t>
            </w:r>
          </w:p>
        </w:tc>
        <w:tc>
          <w:tcPr>
            <w:tcW w:type="dxa" w:w="2520"/>
          </w:tcPr>
          <w:p>
            <w:r>
              <w:t>Negative %</w:t>
            </w:r>
          </w:p>
        </w:tc>
        <w:tc>
          <w:tcPr>
            <w:tcW w:type="dxa" w:w="2520"/>
          </w:tcPr>
          <w:p>
            <w:r>
              <w:t>Index</w:t>
            </w:r>
          </w:p>
        </w:tc>
      </w:tr>
      <w:tr>
        <w:tc>
          <w:tcPr>
            <w:tcW w:type="dxa" w:w="2520"/>
          </w:tcPr>
          <w:p>
            <w:r>
              <w:t>Be A Legend: Soccer</w:t>
            </w:r>
          </w:p>
        </w:tc>
        <w:tc>
          <w:tcPr>
            <w:tcW w:type="dxa" w:w="2520"/>
          </w:tcPr>
          <w:p>
            <w:r>
              <w:t>98</w:t>
            </w:r>
          </w:p>
        </w:tc>
        <w:tc>
          <w:tcPr>
            <w:tcW w:type="dxa" w:w="2520"/>
          </w:tcPr>
          <w:p>
            <w:r>
              <w:t>60.2%</w:t>
            </w:r>
          </w:p>
        </w:tc>
        <w:tc>
          <w:tcPr>
            <w:tcW w:type="dxa" w:w="2520"/>
          </w:tcPr>
          <w:p>
            <w:r>
              <w:t>276.6</w:t>
            </w:r>
          </w:p>
        </w:tc>
      </w:tr>
      <w:tr>
        <w:tc>
          <w:tcPr>
            <w:tcW w:type="dxa" w:w="2520"/>
          </w:tcPr>
          <w:p>
            <w:r>
              <w:t>Cooking Fever</w:t>
            </w:r>
          </w:p>
        </w:tc>
        <w:tc>
          <w:tcPr>
            <w:tcW w:type="dxa" w:w="2520"/>
          </w:tcPr>
          <w:p>
            <w:r>
              <w:t>96</w:t>
            </w:r>
          </w:p>
        </w:tc>
        <w:tc>
          <w:tcPr>
            <w:tcW w:type="dxa" w:w="2520"/>
          </w:tcPr>
          <w:p>
            <w:r>
              <w:t>59.4%</w:t>
            </w:r>
          </w:p>
        </w:tc>
        <w:tc>
          <w:tcPr>
            <w:tcW w:type="dxa" w:w="2520"/>
          </w:tcPr>
          <w:p>
            <w:r>
              <w:t>271.6</w:t>
            </w:r>
          </w:p>
        </w:tc>
      </w:tr>
      <w:tr>
        <w:tc>
          <w:tcPr>
            <w:tcW w:type="dxa" w:w="2520"/>
          </w:tcPr>
          <w:p>
            <w:r>
              <w:t>Angry Birds Classic</w:t>
            </w:r>
          </w:p>
        </w:tc>
        <w:tc>
          <w:tcPr>
            <w:tcW w:type="dxa" w:w="2520"/>
          </w:tcPr>
          <w:p>
            <w:r>
              <w:t>107</w:t>
            </w:r>
          </w:p>
        </w:tc>
        <w:tc>
          <w:tcPr>
            <w:tcW w:type="dxa" w:w="2520"/>
          </w:tcPr>
          <w:p>
            <w:r>
              <w:t>55.1%</w:t>
            </w:r>
          </w:p>
        </w:tc>
        <w:tc>
          <w:tcPr>
            <w:tcW w:type="dxa" w:w="2520"/>
          </w:tcPr>
          <w:p>
            <w:r>
              <w:t>258.2</w:t>
            </w:r>
          </w:p>
        </w:tc>
      </w:tr>
      <w:tr>
        <w:tc>
          <w:tcPr>
            <w:tcW w:type="dxa" w:w="2520"/>
          </w:tcPr>
          <w:p>
            <w:r>
              <w:t>Candy Crush Soda Saga</w:t>
            </w:r>
          </w:p>
        </w:tc>
        <w:tc>
          <w:tcPr>
            <w:tcW w:type="dxa" w:w="2520"/>
          </w:tcPr>
          <w:p>
            <w:r>
              <w:t>91</w:t>
            </w:r>
          </w:p>
        </w:tc>
        <w:tc>
          <w:tcPr>
            <w:tcW w:type="dxa" w:w="2520"/>
          </w:tcPr>
          <w:p>
            <w:r>
              <w:t>54.9%</w:t>
            </w:r>
          </w:p>
        </w:tc>
        <w:tc>
          <w:tcPr>
            <w:tcW w:type="dxa" w:w="2520"/>
          </w:tcPr>
          <w:p>
            <w:r>
              <w:t>248.4</w:t>
            </w:r>
          </w:p>
        </w:tc>
      </w:tr>
      <w:tr>
        <w:tc>
          <w:tcPr>
            <w:tcW w:type="dxa" w:w="2520"/>
          </w:tcPr>
          <w:p>
            <w:r>
              <w:t>Gardenscapes</w:t>
            </w:r>
          </w:p>
        </w:tc>
        <w:tc>
          <w:tcPr>
            <w:tcW w:type="dxa" w:w="2520"/>
          </w:tcPr>
          <w:p>
            <w:r>
              <w:t>96</w:t>
            </w:r>
          </w:p>
        </w:tc>
        <w:tc>
          <w:tcPr>
            <w:tcW w:type="dxa" w:w="2520"/>
          </w:tcPr>
          <w:p>
            <w:r>
              <w:t>52.1%</w:t>
            </w:r>
          </w:p>
        </w:tc>
        <w:tc>
          <w:tcPr>
            <w:tcW w:type="dxa" w:w="2520"/>
          </w:tcPr>
          <w:p>
            <w:r>
              <w:t>238.3</w:t>
            </w:r>
          </w:p>
        </w:tc>
      </w:tr>
      <w:tr>
        <w:tc>
          <w:tcPr>
            <w:tcW w:type="dxa" w:w="2520"/>
          </w:tcPr>
          <w:p>
            <w:r>
              <w:t>Facebook</w:t>
            </w:r>
          </w:p>
        </w:tc>
        <w:tc>
          <w:tcPr>
            <w:tcW w:type="dxa" w:w="2520"/>
          </w:tcPr>
          <w:p>
            <w:r>
              <w:t>130</w:t>
            </w:r>
          </w:p>
        </w:tc>
        <w:tc>
          <w:tcPr>
            <w:tcW w:type="dxa" w:w="2520"/>
          </w:tcPr>
          <w:p>
            <w:r>
              <w:t>45.4%</w:t>
            </w:r>
          </w:p>
        </w:tc>
        <w:tc>
          <w:tcPr>
            <w:tcW w:type="dxa" w:w="2520"/>
          </w:tcPr>
          <w:p>
            <w:r>
              <w:t>221.3</w:t>
            </w:r>
          </w:p>
        </w:tc>
      </w:tr>
      <w:tr>
        <w:tc>
          <w:tcPr>
            <w:tcW w:type="dxa" w:w="2520"/>
          </w:tcPr>
          <w:p>
            <w:r>
              <w:t>8 Ball Pool</w:t>
            </w:r>
          </w:p>
        </w:tc>
        <w:tc>
          <w:tcPr>
            <w:tcW w:type="dxa" w:w="2520"/>
          </w:tcPr>
          <w:p>
            <w:r>
              <w:t>96</w:t>
            </w:r>
          </w:p>
        </w:tc>
        <w:tc>
          <w:tcPr>
            <w:tcW w:type="dxa" w:w="2520"/>
          </w:tcPr>
          <w:p>
            <w:r>
              <w:t>47.9%</w:t>
            </w:r>
          </w:p>
        </w:tc>
        <w:tc>
          <w:tcPr>
            <w:tcW w:type="dxa" w:w="2520"/>
          </w:tcPr>
          <w:p>
            <w:r>
              <w:t>219.2</w:t>
            </w:r>
          </w:p>
        </w:tc>
      </w:tr>
      <w:tr>
        <w:tc>
          <w:tcPr>
            <w:tcW w:type="dxa" w:w="2520"/>
          </w:tcPr>
          <w:p>
            <w:r>
              <w:t>Agar.io</w:t>
            </w:r>
          </w:p>
        </w:tc>
        <w:tc>
          <w:tcPr>
            <w:tcW w:type="dxa" w:w="2520"/>
          </w:tcPr>
          <w:p>
            <w:r>
              <w:t>94</w:t>
            </w:r>
          </w:p>
        </w:tc>
        <w:tc>
          <w:tcPr>
            <w:tcW w:type="dxa" w:w="2520"/>
          </w:tcPr>
          <w:p>
            <w:r>
              <w:t>46.8%</w:t>
            </w:r>
          </w:p>
        </w:tc>
        <w:tc>
          <w:tcPr>
            <w:tcW w:type="dxa" w:w="2520"/>
          </w:tcPr>
          <w:p>
            <w:r>
              <w:t>213.2</w:t>
            </w:r>
          </w:p>
        </w:tc>
      </w:tr>
      <w:tr>
        <w:tc>
          <w:tcPr>
            <w:tcW w:type="dxa" w:w="2520"/>
          </w:tcPr>
          <w:p>
            <w:r>
              <w:t>Bad Piggies</w:t>
            </w:r>
          </w:p>
        </w:tc>
        <w:tc>
          <w:tcPr>
            <w:tcW w:type="dxa" w:w="2520"/>
          </w:tcPr>
          <w:p>
            <w:r>
              <w:t>77</w:t>
            </w:r>
          </w:p>
        </w:tc>
        <w:tc>
          <w:tcPr>
            <w:tcW w:type="dxa" w:w="2520"/>
          </w:tcPr>
          <w:p>
            <w:r>
              <w:t>48.1%</w:t>
            </w:r>
          </w:p>
        </w:tc>
        <w:tc>
          <w:tcPr>
            <w:tcW w:type="dxa" w:w="2520"/>
          </w:tcPr>
          <w:p>
            <w:r>
              <w:t>209.3</w:t>
            </w:r>
          </w:p>
        </w:tc>
      </w:tr>
      <w:tr>
        <w:tc>
          <w:tcPr>
            <w:tcW w:type="dxa" w:w="2520"/>
          </w:tcPr>
          <w:p>
            <w:r>
              <w:t>Basketball Stars</w:t>
            </w:r>
          </w:p>
        </w:tc>
        <w:tc>
          <w:tcPr>
            <w:tcW w:type="dxa" w:w="2520"/>
          </w:tcPr>
          <w:p>
            <w:r>
              <w:t>89</w:t>
            </w:r>
          </w:p>
        </w:tc>
        <w:tc>
          <w:tcPr>
            <w:tcW w:type="dxa" w:w="2520"/>
          </w:tcPr>
          <w:p>
            <w:r>
              <w:t>46.1%</w:t>
            </w:r>
          </w:p>
        </w:tc>
        <w:tc>
          <w:tcPr>
            <w:tcW w:type="dxa" w:w="2520"/>
          </w:tcPr>
          <w:p>
            <w:r>
              <w:t>207.3</w:t>
            </w:r>
          </w:p>
        </w:tc>
      </w:tr>
    </w:tbl>
    <w:p>
      <w:r>
        <w:t>A minimum review threshold is important because very small samples can produce extreme percentages that are not sufficiently reliable for prioritization.</w:t>
      </w:r>
    </w:p>
    <w:p>
      <w:pPr>
        <w:pStyle w:val="Heading1"/>
      </w:pPr>
      <w:r>
        <w:t>9. Product Management Interpretation</w:t>
      </w:r>
    </w:p>
    <w:p>
      <w:r>
        <w:t>From a product-management perspective, the project is strongest when treated as a Voice-of-Customer intelligence layer. The analytical workflow can support discovery by helping teams identify feedback patterns, quantify sentiment at scale and select reviews for qualitative investigation.</w:t>
      </w:r>
    </w:p>
    <w:p>
      <w:pPr>
        <w:pStyle w:val="ListBullet"/>
      </w:pPr>
      <w:r>
        <w:t>Signal: What are customers expressing?</w:t>
      </w:r>
    </w:p>
    <w:p>
      <w:pPr>
        <w:pStyle w:val="ListBullet"/>
      </w:pPr>
      <w:r>
        <w:t>Scale: How frequently does a sentiment pattern occur?</w:t>
      </w:r>
    </w:p>
    <w:p>
      <w:pPr>
        <w:pStyle w:val="ListBullet"/>
      </w:pPr>
      <w:r>
        <w:t>Concentration: Which applications show the pattern?</w:t>
      </w:r>
    </w:p>
    <w:p>
      <w:pPr>
        <w:pStyle w:val="ListBullet"/>
      </w:pPr>
      <w:r>
        <w:t>Reliability: How accurately does the classifier capture each class?</w:t>
      </w:r>
    </w:p>
    <w:p>
      <w:pPr>
        <w:pStyle w:val="ListBullet"/>
      </w:pPr>
      <w:r>
        <w:t>Investigation: Which patterns warrant deeper product research?</w:t>
      </w:r>
    </w:p>
    <w:p>
      <w:pPr>
        <w:pStyle w:val="ListBullet"/>
      </w:pPr>
      <w:r>
        <w:t>Validation: Can product telemetry, support data or user research confirm the hypothesis?</w:t>
      </w:r>
    </w:p>
    <w:p>
      <w:pPr>
        <w:pStyle w:val="Heading1"/>
      </w:pPr>
      <w:r>
        <w:t>10. Recommended Next Analytical Steps</w:t>
      </w:r>
    </w:p>
    <w:p>
      <w:pPr>
        <w:pStyle w:val="ListBullet"/>
      </w:pPr>
      <w:r>
        <w:t>Run cross-validation on the training set to assess robustness before productionizing a model.</w:t>
      </w:r>
    </w:p>
    <w:p>
      <w:pPr>
        <w:pStyle w:val="ListBullet"/>
      </w:pPr>
      <w:r>
        <w:t>Tune TF-IDF and model hyperparameters using only the training data.</w:t>
      </w:r>
    </w:p>
    <w:p>
      <w:pPr>
        <w:pStyle w:val="ListBullet"/>
      </w:pPr>
      <w:r>
        <w:t>Investigate class weighting and calibrated confidence where appropriate.</w:t>
      </w:r>
    </w:p>
    <w:p>
      <w:pPr>
        <w:pStyle w:val="ListBullet"/>
      </w:pPr>
      <w:r>
        <w:t>Add aspect/topic analysis so that sentiment can be linked to themes such as crashes, login, performance or usability.</w:t>
      </w:r>
    </w:p>
    <w:p>
      <w:pPr>
        <w:pStyle w:val="ListBullet"/>
      </w:pPr>
      <w:r>
        <w:t>Join review data with app version and time information to detect post-release changes.</w:t>
      </w:r>
    </w:p>
    <w:p>
      <w:pPr>
        <w:pStyle w:val="ListBullet"/>
      </w:pPr>
      <w:r>
        <w:t>Combine sentiment with product telemetry, retention, crash and support data before making product-priority decisions.</w:t>
      </w:r>
    </w:p>
    <w:p>
      <w:pPr>
        <w:pStyle w:val="ListBullet"/>
      </w:pPr>
      <w:r>
        <w:t>Introduce human review for low-confidence or high-impact classifications.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Historical reviews may not represent the current user population.</w:t>
      </w:r>
    </w:p>
    <w:p>
      <w:pPr>
        <w:pStyle w:val="ListBullet"/>
      </w:pPr>
      <w:r>
        <w:t>Sentiment labels can contain subjectivity.</w:t>
      </w:r>
    </w:p>
    <w:p>
      <w:pPr>
        <w:pStyle w:val="ListBullet"/>
      </w:pPr>
      <w:r>
        <w:t>Translated reviews may contain language or translation artefacts.</w:t>
      </w:r>
    </w:p>
    <w:p>
      <w:pPr>
        <w:pStyle w:val="ListBullet"/>
      </w:pPr>
      <w:r>
        <w:t>TF-IDF models have limited contextual understanding compared with modern language models.</w:t>
      </w:r>
    </w:p>
    <w:p>
      <w:pPr>
        <w:pStyle w:val="ListBullet"/>
      </w:pPr>
      <w:r>
        <w:t>Sentiment alone does not establish root cause, severity, business impact or causality.</w:t>
      </w:r>
    </w:p>
    <w:p>
      <w:pPr>
        <w:pStyle w:val="ListBullet"/>
      </w:pPr>
      <w:r>
        <w:t>The exported product-priority index is a heuristic and should be validated before operational use.</w:t>
      </w:r>
    </w:p>
    <w:p>
      <w:pPr>
        <w:pStyle w:val="Heading1"/>
      </w:pPr>
      <w:r>
        <w:t>12. Conclusion</w:t>
      </w:r>
    </w:p>
    <w:p>
      <w:r>
        <w:t>Product Feedback Intelligence demonstrates a complete analytical pipeline from raw customer reviews to model evaluation and product-level insight. The controlled comparison of Logistic Regression, Linear SVM and Naive Bayes shows that model behaviour differs substantially across aggregate and class-level metrics. The strongest product-management value comes from combining model performance with error analysis and app-level aggregation, creating a structured path from customer voice to product investigation.</w:t>
      </w:r>
    </w:p>
    <w:p>
      <w:r>
        <w:t>The analysis should be presented as decision support rather than as an autonomous product-decision system. The next maturity step is to connect sentiment patterns with behavioural and operational data and validate the resulting hypotheses with product research.</w:t>
      </w:r>
    </w:p>
    <w:p/>
    <w:p>
      <w:pPr>
        <w:jc w:val="center"/>
      </w:pPr>
      <w:r>
        <w:rPr>
          <w:i/>
          <w:sz w:val="18"/>
        </w:rPr>
        <w:t>Prepared from the executed Product Feedback Intelligence notebook and exported analysis results.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