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aps/>
          <w:color w:val="0D1B2A"/>
          <w:sz w:val="72"/>
          <w:szCs w:val="72"/>
        </w:rPr>
        <w:t xml:space="preserve">ANSWERRANK</w:t>
      </w:r>
    </w:p>
    <w:p>
      <w:pPr>
        <w:spacing w:after="160" w:before="0"/>
        <w:jc w:val="center"/>
      </w:pPr>
      <w:r>
        <w:rPr>
          <w:rFonts w:ascii="Arial" w:cs="Arial" w:eastAsia="Arial" w:hAnsi="Arial"/>
          <w:b/>
          <w:bCs/>
          <w:color w:val="1A56A0"/>
          <w:sz w:val="32"/>
          <w:szCs w:val="32"/>
        </w:rPr>
        <w:t xml:space="preserve">AI-Native Influencer Discovery &amp; Campaign Management Platform</w:t>
      </w:r>
    </w:p>
    <w:p>
      <w:pPr>
        <w:pBdr>
          <w:bottom w:val="single" w:color="1A56A0" w:sz="8" w:space="8"/>
        </w:pBdr>
        <w:spacing w:after="200" w:before="0"/>
        <w:jc w:val="center"/>
      </w:pPr>
      <w:r>
        <w:rPr>
          <w:rFonts w:ascii="Arial" w:cs="Arial" w:eastAsia="Arial" w:hAnsi="Arial"/>
          <w:i/>
          <w:iCs/>
          <w:color w:val="4A5568"/>
          <w:sz w:val="28"/>
          <w:szCs w:val="28"/>
        </w:rPr>
        <w:t xml:space="preserve">Backend Schema — Data Model &amp; Auth Architecture</w:t>
      </w:r>
    </w:p>
    <w:p>
      <w:pPr>
        <w:spacing w:after="120" w:before="0"/>
      </w:pPr>
    </w:p>
    <w:p>
      <w:pPr>
        <w:spacing w:after="60" w:before="60"/>
        <w:jc w:val="center"/>
      </w:pPr>
      <w:r>
        <w:rPr>
          <w:rFonts w:ascii="Arial" w:cs="Arial" w:eastAsia="Arial" w:hAnsi="Arial"/>
          <w:i/>
          <w:iCs/>
          <w:color w:val="718096"/>
          <w:sz w:val="20"/>
          <w:szCs w:val="20"/>
        </w:rPr>
        <w:t xml:space="preserve">How the data is stored, structured, and secured — defined before a single migration is written</w:t>
      </w:r>
    </w:p>
    <w:p>
      <w:pPr>
        <w:spacing w:after="120" w:before="0"/>
      </w:pPr>
    </w:p>
    <w:p>
      <w:pPr>
        <w:spacing w:after="120" w:before="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Team</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 Wish Willow</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Engineers</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Aryan Chaurasia | Harshit Agrawal</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Date</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June 2026</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Version</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v1.0 — Implementation Ready</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Companion Docs</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AnswerRank Master Project Documentation; TRD; App Flow</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Database Engine</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PostgreSQL 16 via Supabase, paired with Qdrant Cloud for vectors</w:t>
            </w:r>
          </w:p>
        </w:tc>
      </w:tr>
    </w:tbl>
    <w:p>
      <w:pPr>
        <w:spacing w:after="120" w:before="0"/>
      </w:pPr>
    </w:p>
    <w:p>
      <w:pPr>
        <w:spacing w:after="120" w:before="0"/>
      </w:pPr>
    </w:p>
    <w:p>
      <w:pPr>
        <w:pBdr>
          <w:left w:val="single" w:color="B7791F" w:sz="12" w:space="8"/>
        </w:pBdr>
        <w:shd w:fill="FFF6E6" w:val="clear"/>
        <w:spacing w:after="140" w:before="140"/>
        <w:ind w:left="200" w:right="200"/>
      </w:pPr>
      <w:r>
        <w:rPr>
          <w:rFonts w:ascii="Arial" w:cs="Arial" w:eastAsia="Arial" w:hAnsi="Arial"/>
          <w:i/>
          <w:iCs/>
          <w:color w:val="5C4310"/>
          <w:sz w:val="21"/>
          <w:szCs w:val="21"/>
        </w:rPr>
        <w:t xml:space="preserve">Migration discipline: every table below is designed to be additive-friendly. New optional columns can be appended without breaking existing rows; nothing here should require a destructive migration once seeded with real data. Treat this document as the source of truth before writing any migration file.</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Why This Document Matters</w:t>
      </w:r>
    </w:p>
    <w:p>
      <w:pPr>
        <w:spacing w:after="100" w:before="60"/>
      </w:pPr>
      <w:r>
        <w:rPr>
          <w:rFonts w:ascii="Arial" w:cs="Arial" w:eastAsia="Arial" w:hAnsi="Arial"/>
          <w:sz w:val="22"/>
          <w:szCs w:val="22"/>
        </w:rPr>
        <w:t xml:space="preserve">The backend schema is the hardest document to change after the fact. Once AnswerRank has live creator audits, brand campaign queries, and billing records in production, restructuring tables means writing data-preserving migrations under pressure. This document defines every table, column, type, and security rule upfront — so the build agent writes correct migrations and API routes the first time, and so no security gap (a Brand reading another Brand's saved creators, a Creator seeing another Creator's audit history) ends up shipped by accident.</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1. Entity Relationship Overview</w:t>
      </w:r>
    </w:p>
    <w:p>
      <w:pPr>
        <w:spacing w:after="100" w:before="60"/>
      </w:pPr>
      <w:r>
        <w:rPr>
          <w:rFonts w:ascii="Arial" w:cs="Arial" w:eastAsia="Arial" w:hAnsi="Arial"/>
          <w:sz w:val="22"/>
          <w:szCs w:val="22"/>
        </w:rPr>
        <w:t xml:space="preserve">AnswerRank's relational schema lives in PostgreSQL (Supabase). High-dimensional content vectors live separately in Qdrant Cloud, referenced from Postgres by ID only — Qdrant is never the source of truth for relational facts (ownership, billing, audit status).</w:t>
      </w:r>
    </w:p>
    <w:p>
      <w:pPr>
        <w:spacing w:after="120" w:before="0"/>
      </w:pPr>
    </w:p>
    <w:p>
      <w:pPr>
        <w:shd w:fill="1A2030" w:val="clear"/>
        <w:spacing w:after="120" w:before="120"/>
        <w:ind w:left="360" w:right="360"/>
      </w:pPr>
      <w:r>
        <w:rPr>
          <w:rFonts w:ascii="Courier New" w:cs="Courier New" w:eastAsia="Courier New" w:hAnsi="Courier New"/>
          <w:color w:val="A0AEC0"/>
          <w:sz w:val="18"/>
          <w:szCs w:val="18"/>
        </w:rPr>
        <w:t xml:space="preserve">users
  |--1:1--&gt; creator_profiles        (if role = creator)
  |--1:1--&gt; brand_profiles          (if role = brand)
  |--1:N--&gt; audits                  (creator's own audits)
  |--1:N--&gt; campaign_queries        (brand's own searches)
  |--1:N--&gt; saved_creators          (brand's shortlist entries)
  |--1:N--&gt; dpo_events ............. (not used in V1; reserved)
  |--1:N--&gt; subscriptions
  |--1:N--&gt; audit_logs              (admin/compliance trail)
audits
  |--1:1--&gt; content_normalized      (extracted + cleaned text)
  |--1:1--&gt; score_records           (the 7 factor sub-scores)
  |--1:N--&gt; optimization_events     (Gemini Fix-It runs)
creator_profiles
  |--1:N--&gt; audits
  `--(referenced by)-- campaign_match_cache  (brand search results, ephemeral)
brand_profiles
  |--1:N--&gt; campaign_queries
  |--1:N--&gt; saved_creators --&gt; creator_profiles.id
subscriptions
  `--1:1--  users  (billing tier + Gemini credit allocation)</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2. Database Tables</w:t>
      </w:r>
    </w:p>
    <w:p>
      <w:pPr>
        <w:spacing w:after="100" w:before="60"/>
      </w:pPr>
      <w:r>
        <w:rPr>
          <w:rFonts w:ascii="Arial" w:cs="Arial" w:eastAsia="Arial" w:hAnsi="Arial"/>
          <w:sz w:val="22"/>
          <w:szCs w:val="22"/>
        </w:rPr>
        <w:t xml:space="preserve">All tables use uuid primary keys generated via gen_random_uuid(). All timestamps are timestamptz (UTC). All tables include created_at; tables subject to updates also include updated_at, maintained via a trigger.</w:t>
      </w: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users</w:t>
      </w:r>
      <w:r>
        <w:rPr>
          <w:rFonts w:ascii="Arial" w:cs="Arial" w:eastAsia="Arial" w:hAnsi="Arial"/>
          <w:i/>
          <w:iCs/>
          <w:color w:val="B8C7DC"/>
          <w:sz w:val="18"/>
          <w:szCs w:val="18"/>
        </w:rPr>
        <w:t xml:space="preserve">   —  One row per authenticated person. Supabase Auth owns the auth.users table; this is the public-schema profile row linked 1:1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 auth.users.id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Matches the Supabase Auth user ID exactly (no separate identity)</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email</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UNIQUE</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Primary contact email, sourced from the auth provider</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full_name</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Display name; optional at signup</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role</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CHECK IN ('creator','brand','admin')</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Set once at signup; determines which profile table applies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avatar_url</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Public URL to profile image in Supabase Storage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onboarding_completed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boolean</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false</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Gates redirect logic per the App Flow onboarding sequence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Account creation timestamp</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updated_at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Last profile update</w:t>
            </w:r>
          </w:p>
        </w:tc>
      </w:tr>
    </w:tbl>
    <w:p>
      <w:pPr>
        <w:spacing w:after="120" w:before="0"/>
      </w:pP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creator_profiles</w:t>
      </w:r>
      <w:r>
        <w:rPr>
          <w:rFonts w:ascii="Arial" w:cs="Arial" w:eastAsia="Arial" w:hAnsi="Arial"/>
          <w:i/>
          <w:iCs/>
          <w:color w:val="B8C7DC"/>
          <w:sz w:val="18"/>
          <w:szCs w:val="18"/>
        </w:rPr>
        <w:t xml:space="preserve">   —  Creator-specific profile data. One row per user where users.role =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Internal profile ID, distinct from users.id for join clarity</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user_id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users.id, UNIQUE, 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One-to-one link to the owning user</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primary_niche</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e.g. Skincare, Ayurveda, Finance, Fitness — set during onboarding</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handle</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Primary platform handle (YouTube channel or blog domain)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platform</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 CHECK IN ('youtube','blog','instagram')</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Primary content platform</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follower_count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integer</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 DEFAULT 0</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Self-reported or scraped reach metric; never used in scoring</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current_answer_rank_score</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numeric(5,2)</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Most recent composite score (0–100); denormalized for fast dashboard reads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verified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boolean</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false</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True once at least one audit has completed successfully</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updated_at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bl>
    <w:p>
      <w:pPr>
        <w:spacing w:after="120" w:before="0"/>
      </w:pP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brand_profiles</w:t>
      </w:r>
      <w:r>
        <w:rPr>
          <w:rFonts w:ascii="Arial" w:cs="Arial" w:eastAsia="Arial" w:hAnsi="Arial"/>
          <w:i/>
          <w:iCs/>
          <w:color w:val="B8C7DC"/>
          <w:sz w:val="18"/>
          <w:szCs w:val="18"/>
        </w:rPr>
        <w:t xml:space="preserve">   —  Brand-specific profile data. One row per user where users.role =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Internal profile ID</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user_id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users.id, UNIQUE, 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One-to-one link to the owning user</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company_name</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Set during onboarding</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industry</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Free-text or controlled vocabulary, e.g. Skincare, FMCG</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seats_used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integer</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1</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For future multi-seat Enterprise accounts (not active in V1 UI)</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updated_at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bl>
    <w:p>
      <w:r>
        <w:br w:type="page"/>
      </w: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audits</w:t>
      </w:r>
      <w:r>
        <w:rPr>
          <w:rFonts w:ascii="Arial" w:cs="Arial" w:eastAsia="Arial" w:hAnsi="Arial"/>
          <w:i/>
          <w:iCs/>
          <w:color w:val="B8C7DC"/>
          <w:sz w:val="18"/>
          <w:szCs w:val="18"/>
        </w:rPr>
        <w:t xml:space="preserve">   —  One row per creator content audit (a single URL submission and its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the auditId used in /creator/audit/[auditId] and the WebSocket channel</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creator_id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creator_profiles.id, 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Owning creator</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source_url</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The submitted YouTube or blog URL</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platform</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CHECK IN ('youtube','blog')</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Determines extraction path (trafilatura vs. Transcript API)</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status</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'queued', CHECK IN ('queued','ingesting','scoring','indexing','complete','failed')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Drives the WebSocket progress states from the App Flow</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failure_reason</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Populated only when status = 'failed' (e.g. 'private_video', 'extraction_error')</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composite_score</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numeric(5,2)</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Final AR score (0–100); null until status = 'complete'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word_count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integer</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Extracted content length, populated after ingestion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vector_id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Qdrant point ID for this audit's content embedding</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completed_at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Set when status transitions to 'complete'</w:t>
            </w:r>
          </w:p>
        </w:tc>
      </w:tr>
    </w:tbl>
    <w:p>
      <w:pPr>
        <w:spacing w:after="120" w:before="0"/>
      </w:pP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content_normalized</w:t>
      </w:r>
      <w:r>
        <w:rPr>
          <w:rFonts w:ascii="Arial" w:cs="Arial" w:eastAsia="Arial" w:hAnsi="Arial"/>
          <w:i/>
          <w:iCs/>
          <w:color w:val="B8C7DC"/>
          <w:sz w:val="18"/>
          <w:szCs w:val="18"/>
        </w:rPr>
        <w:t xml:space="preserve">   —  The cleaned, structure-preserved text extracted from a single audit's source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audits.id, UNIQUE, 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One-to-one with the parent audit</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raw_text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Full extracted, normalized text (trafilatura / transcript output)</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storage_uri</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Supabase Storage object key if content exceeds inline storage threshold</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language</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'en'</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V1 assumes English; reserved for future multi-language support</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bl>
    <w:p>
      <w:pPr>
        <w:spacing w:after="120" w:before="0"/>
      </w:pP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score_records</w:t>
      </w:r>
      <w:r>
        <w:rPr>
          <w:rFonts w:ascii="Arial" w:cs="Arial" w:eastAsia="Arial" w:hAnsi="Arial"/>
          <w:i/>
          <w:iCs/>
          <w:color w:val="B8C7DC"/>
          <w:sz w:val="18"/>
          <w:szCs w:val="18"/>
        </w:rPr>
        <w:t xml:space="preserve">   —  The seven deterministic factor sub-scores (D1–D7) behind a single audit's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audits.id, UNIQUE, 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One-to-one with the parent audit</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direct_answer_density</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numeric(4,3)</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D1, range 0.000–1.000</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entity_clarity</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numeric(4,3)</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D2, range 0.000–1.000</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faq_coverage</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numeric(4,3)</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D3, range 0.000–1.000</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structured_data</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numeric(4,3)</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D4, range 0.000–1.000</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formatting_quality</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numeric(4,3)</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D5, range 0.000–1.000</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freshness</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numeric(4,3)</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D6, range 0.000–1.000</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content_depth</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numeric(4,3)</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D7, range 0.000–1.000</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weights_version</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'v1'</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Tracks which weight calibration produced this score, for future re-scoring audits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bl>
    <w:p>
      <w:r>
        <w:br w:type="page"/>
      </w: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optimization_events</w:t>
      </w:r>
      <w:r>
        <w:rPr>
          <w:rFonts w:ascii="Arial" w:cs="Arial" w:eastAsia="Arial" w:hAnsi="Arial"/>
          <w:i/>
          <w:iCs/>
          <w:color w:val="B8C7DC"/>
          <w:sz w:val="18"/>
          <w:szCs w:val="18"/>
        </w:rPr>
        <w:t xml:space="preserve">   —  One row per Gemini Fix-It Copilot run against an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audits.id, 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An audit may have multiple optimization attempts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creator_id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FK → creator_profiles.id, 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Denormalized for fast credit-usage lookups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status</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'pending', CHECK IN ('pending','complete','failed')</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original_excerpt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Short excerpt for diff display (not the full original — that's in content_normalized)</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optimized_text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Gemini's rewritten output, populated on success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projected_score</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numeric(5,2)</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Rescored value after rewrite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accepted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boolean</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false</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True once the creator approves the diff and the audit's composite_score is updated</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gemini_tokens_used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integer</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For cost tracking and credit metering</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bl>
    <w:p>
      <w:pPr>
        <w:spacing w:after="120" w:before="0"/>
      </w:pP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campaign_queries</w:t>
      </w:r>
      <w:r>
        <w:rPr>
          <w:rFonts w:ascii="Arial" w:cs="Arial" w:eastAsia="Arial" w:hAnsi="Arial"/>
          <w:i/>
          <w:iCs/>
          <w:color w:val="B8C7DC"/>
          <w:sz w:val="18"/>
          <w:szCs w:val="18"/>
        </w:rPr>
        <w:t xml:space="preserve">   —  One row per Brand campaign search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brand_id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brand_profiles.id, 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Owning brand account</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query_text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Raw keyword input, e.g. 'Skincare, Vitamin C Serum, Oily Skin'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niche_filter</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Optional filter applied at search time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min_score_filter</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numeric(5,2)</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Optional minimum AnswerRank Score filter applied at search time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result_count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integer</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Number of creators returned, for analytics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bl>
    <w:p>
      <w:pPr>
        <w:spacing w:after="120" w:before="0"/>
      </w:pP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saved_creators</w:t>
      </w:r>
      <w:r>
        <w:rPr>
          <w:rFonts w:ascii="Arial" w:cs="Arial" w:eastAsia="Arial" w:hAnsi="Arial"/>
          <w:i/>
          <w:iCs/>
          <w:color w:val="B8C7DC"/>
          <w:sz w:val="18"/>
          <w:szCs w:val="18"/>
        </w:rPr>
        <w:t xml:space="preserve">   —  A Brand's shortlist — join table between brand_profiles and creator_profiles.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brand_id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brand_profiles.id, 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creator_id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FK → creator_profiles.id, 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campaign_query_id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campaign_queries.id,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Which search this save originated from, if any</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note</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Optional free-text note the brand attaches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UNIQUE (brand_id, creator_id)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 brand cannot save the same creator twice</w:t>
            </w:r>
          </w:p>
        </w:tc>
      </w:tr>
    </w:tbl>
    <w:p>
      <w:r>
        <w:br w:type="page"/>
      </w: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subscriptions</w:t>
      </w:r>
      <w:r>
        <w:rPr>
          <w:rFonts w:ascii="Arial" w:cs="Arial" w:eastAsia="Arial" w:hAnsi="Arial"/>
          <w:i/>
          <w:iCs/>
          <w:color w:val="B8C7DC"/>
          <w:sz w:val="18"/>
          <w:szCs w:val="18"/>
        </w:rPr>
        <w:t xml:space="preserve">   —  Billing tier and usage allocation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user_id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users.id, UNIQUE, NOT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 active subscription row per user</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tier</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'free', CHECK IN ('creator_free','creator_pro','brand_trial','brand_enterprise')</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Determines feature gating across the App Flow</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audits_used_this_period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integer</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0</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Resets monthly; enforces the 3-audit free-tier limit</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gemini_credits_remaining</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integer</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1</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Metered Fix-It Copilot usage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billing_provider_customer_id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External payment provider reference; no card data stored here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current_period_end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Renewal / reset date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updated_at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bl>
    <w:p>
      <w:pPr>
        <w:spacing w:after="120" w:before="0"/>
      </w:pPr>
    </w:p>
    <w:p>
      <w:pPr>
        <w:shd w:fill="0D1B2A" w:val="clear"/>
        <w:spacing w:after="80" w:before="220"/>
        <w:ind w:left="0" w:right="0"/>
      </w:pPr>
      <w:r>
        <w:rPr>
          <w:rFonts w:ascii="Courier New" w:cs="Courier New" w:eastAsia="Courier New" w:hAnsi="Courier New"/>
          <w:b/>
          <w:bCs/>
          <w:color w:val="7BAFE0"/>
          <w:sz w:val="18"/>
          <w:szCs w:val="18"/>
        </w:rPr>
        <w:t xml:space="preserve">TABLE  </w:t>
      </w:r>
      <w:r>
        <w:rPr>
          <w:rFonts w:ascii="Courier New" w:cs="Courier New" w:eastAsia="Courier New" w:hAnsi="Courier New"/>
          <w:b/>
          <w:bCs/>
          <w:color w:val="FFFFFF"/>
          <w:sz w:val="22"/>
          <w:szCs w:val="22"/>
        </w:rPr>
        <w:t xml:space="preserve">audit_logs</w:t>
      </w:r>
      <w:r>
        <w:rPr>
          <w:rFonts w:ascii="Arial" w:cs="Arial" w:eastAsia="Arial" w:hAnsi="Arial"/>
          <w:i/>
          <w:iCs/>
          <w:color w:val="B8C7DC"/>
          <w:sz w:val="18"/>
          <w:szCs w:val="18"/>
        </w:rPr>
        <w:t xml:space="preserve">   —  Compliance and admin trail — every sensitive or destructive action is recorded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PK, DEFAULT gen_random_uuid()</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actor_user_id</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FK → users.id, 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Who performed the action; null for system-initiated events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action</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e.g. 'gdpr_wipe', 'tier_upgrade', 'admin_override'</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target_table</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Which table was affected</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target_id</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uuid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Which row was affected</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metadata</w:t>
            </w:r>
          </w:p>
        </w:tc>
        <w:tc>
          <w:tcPr>
            <w:tcW w:type="dxa" w:w="1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Courier New" w:cs="Courier New" w:eastAsia="Courier New" w:hAnsi="Courier New"/>
                <w:color w:val="1A365D"/>
                <w:sz w:val="18"/>
                <w:szCs w:val="18"/>
              </w:rPr>
              <w:t xml:space="preserve">jsonb</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NULL</w:t>
            </w:r>
          </w:p>
        </w:tc>
        <w:tc>
          <w:tcPr>
            <w:tcW w:type="dxa" w:w="3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Structured detail of the action</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created_at</w:t>
            </w:r>
          </w:p>
        </w:tc>
        <w:tc>
          <w:tcPr>
            <w:tcW w:type="dxa" w:w="1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Courier New" w:cs="Courier New" w:eastAsia="Courier New" w:hAnsi="Courier New"/>
                <w:color w:val="1A365D"/>
                <w:sz w:val="18"/>
                <w:szCs w:val="18"/>
              </w:rPr>
              <w:t xml:space="preserve">timestamptz</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NULL, DEFAULT now()</w:t>
            </w:r>
          </w:p>
        </w:tc>
        <w:tc>
          <w:tcPr>
            <w:tcW w:type="dxa" w:w="3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3.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Foreign Key</w:t>
            </w:r>
          </w:p>
        </w:tc>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References</w:t>
            </w:r>
          </w:p>
        </w:tc>
        <w:tc>
          <w:tcPr>
            <w:tcW w:type="dxa" w:w="33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Cardinality</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creator_profiles.user_id</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users.id</w:t>
            </w:r>
          </w:p>
        </w:tc>
        <w:tc>
          <w:tcPr>
            <w:tcW w:type="dxa" w:w="3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one-to-one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brand_profiles.user_id</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users.id</w:t>
            </w:r>
          </w:p>
        </w:tc>
        <w:tc>
          <w:tcPr>
            <w:tcW w:type="dxa" w:w="3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audits.creator_id</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creator_profiles.id</w:t>
            </w:r>
          </w:p>
        </w:tc>
        <w:tc>
          <w:tcPr>
            <w:tcW w:type="dxa" w:w="3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many-to-one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content_normalized.audit_id</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audits.id</w:t>
            </w:r>
          </w:p>
        </w:tc>
        <w:tc>
          <w:tcPr>
            <w:tcW w:type="dxa" w:w="3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score_records.audit_id</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audits.id</w:t>
            </w:r>
          </w:p>
        </w:tc>
        <w:tc>
          <w:tcPr>
            <w:tcW w:type="dxa" w:w="3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one-to-one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optimization_events.audit_id</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audits.id</w:t>
            </w:r>
          </w:p>
        </w:tc>
        <w:tc>
          <w:tcPr>
            <w:tcW w:type="dxa" w:w="3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many-to-one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optimization_events.creator_id</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creator_profiles.id</w:t>
            </w:r>
          </w:p>
        </w:tc>
        <w:tc>
          <w:tcPr>
            <w:tcW w:type="dxa" w:w="3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many-to-one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campaign_queries.brand_id</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brand_profiles.id</w:t>
            </w:r>
          </w:p>
        </w:tc>
        <w:tc>
          <w:tcPr>
            <w:tcW w:type="dxa" w:w="3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many-to-one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saved_creators.brand_id</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brand_profiles.id</w:t>
            </w:r>
          </w:p>
        </w:tc>
        <w:tc>
          <w:tcPr>
            <w:tcW w:type="dxa" w:w="3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many-to-one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saved_creators.creator_id</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creator_profiles.id</w:t>
            </w:r>
          </w:p>
        </w:tc>
        <w:tc>
          <w:tcPr>
            <w:tcW w:type="dxa" w:w="3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many-to-one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saved_creators.campaign_query_id</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campaign_queries.id</w:t>
            </w:r>
          </w:p>
        </w:tc>
        <w:tc>
          <w:tcPr>
            <w:tcW w:type="dxa" w:w="3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many-to-one, nullable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subscriptions.user_id</w:t>
            </w:r>
          </w:p>
        </w:tc>
        <w:tc>
          <w:tcPr>
            <w:tcW w:type="dxa" w:w="28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users.id</w:t>
            </w:r>
          </w:p>
        </w:tc>
        <w:tc>
          <w:tcPr>
            <w:tcW w:type="dxa" w:w="3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one-to-one</w:t>
            </w:r>
          </w:p>
        </w:tc>
      </w:tr>
      <w:tr>
        <w:tc>
          <w:tcPr>
            <w:tcW w:type="dxa" w:w="3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audit_logs.actor_user_id</w:t>
            </w:r>
          </w:p>
        </w:tc>
        <w:tc>
          <w:tcPr>
            <w:tcW w:type="dxa" w:w="28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users.id</w:t>
            </w:r>
          </w:p>
        </w:tc>
        <w:tc>
          <w:tcPr>
            <w:tcW w:type="dxa" w:w="3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many-to-one, nullable</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4. Indexes</w:t>
      </w:r>
    </w:p>
    <w:p>
      <w:pPr>
        <w:spacing w:after="100" w:before="60"/>
      </w:pPr>
      <w:r>
        <w:rPr>
          <w:rFonts w:ascii="Arial" w:cs="Arial" w:eastAsia="Arial" w:hAnsi="Arial"/>
          <w:sz w:val="22"/>
          <w:szCs w:val="22"/>
        </w:rPr>
        <w:t xml:space="preserve">Indexes are scoped to the access patterns defined in the App Flow — every dashboard list view, search filter, and lookup-by-foreign-key listed below has a backing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Table</w:t>
            </w:r>
          </w:p>
        </w:tc>
        <w:tc>
          <w:tcPr>
            <w:tcW w:type="dxa" w:w="2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Indexed Column(s)</w:t>
            </w:r>
          </w:p>
        </w:tc>
        <w:tc>
          <w:tcPr>
            <w:tcW w:type="dxa" w:w="48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audits</w:t>
            </w:r>
          </w:p>
        </w:tc>
        <w:tc>
          <w:tcPr>
            <w:tcW w:type="dxa" w:w="2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creator_id, created_at DESC</w:t>
            </w:r>
          </w:p>
        </w:tc>
        <w:tc>
          <w:tcPr>
            <w:tcW w:type="dxa" w:w="48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Powers /creator/history — list a creator's own audits, newest first</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audits</w:t>
            </w:r>
          </w:p>
        </w:tc>
        <w:tc>
          <w:tcPr>
            <w:tcW w:type="dxa" w:w="2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status</w:t>
            </w:r>
          </w:p>
        </w:tc>
        <w:tc>
          <w:tcPr>
            <w:tcW w:type="dxa" w:w="48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Partial index WHERE status NOT IN ('complete','failed') — used by background workers polling for active jobs</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score_records</w:t>
            </w:r>
          </w:p>
        </w:tc>
        <w:tc>
          <w:tcPr>
            <w:tcW w:type="dxa" w:w="2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audit_id</w:t>
            </w:r>
          </w:p>
        </w:tc>
        <w:tc>
          <w:tcPr>
            <w:tcW w:type="dxa" w:w="48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Implicit via UNIQUE constraint; fast one-to-one lookup from an audit</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campaign_queries</w:t>
            </w:r>
          </w:p>
        </w:tc>
        <w:tc>
          <w:tcPr>
            <w:tcW w:type="dxa" w:w="2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brand_id, created_at DESC</w:t>
            </w:r>
          </w:p>
        </w:tc>
        <w:tc>
          <w:tcPr>
            <w:tcW w:type="dxa" w:w="48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Powers a brand's recent-search history</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saved_creators</w:t>
            </w:r>
          </w:p>
        </w:tc>
        <w:tc>
          <w:tcPr>
            <w:tcW w:type="dxa" w:w="2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brand_id</w:t>
            </w:r>
          </w:p>
        </w:tc>
        <w:tc>
          <w:tcPr>
            <w:tcW w:type="dxa" w:w="48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Powers the Saved Creators list screen</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saved_creators</w:t>
            </w:r>
          </w:p>
        </w:tc>
        <w:tc>
          <w:tcPr>
            <w:tcW w:type="dxa" w:w="2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(brand_id, creator_id)</w:t>
            </w:r>
          </w:p>
        </w:tc>
        <w:tc>
          <w:tcPr>
            <w:tcW w:type="dxa" w:w="48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UNIQUE composite index — enforces no duplicate saves and speeds existence checks</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creator_profiles</w:t>
            </w:r>
          </w:p>
        </w:tc>
        <w:tc>
          <w:tcPr>
            <w:tcW w:type="dxa" w:w="2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primary_niche</w:t>
            </w:r>
          </w:p>
        </w:tc>
        <w:tc>
          <w:tcPr>
            <w:tcW w:type="dxa" w:w="48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Supports brand-side filtering by niche category</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creator_profiles</w:t>
            </w:r>
          </w:p>
        </w:tc>
        <w:tc>
          <w:tcPr>
            <w:tcW w:type="dxa" w:w="2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current_answer_rank_score</w:t>
            </w:r>
          </w:p>
        </w:tc>
        <w:tc>
          <w:tcPr>
            <w:tcW w:type="dxa" w:w="48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Supports minimum-score filtering in Campaign Studio</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subscriptions</w:t>
            </w:r>
          </w:p>
        </w:tc>
        <w:tc>
          <w:tcPr>
            <w:tcW w:type="dxa" w:w="2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user_id</w:t>
            </w:r>
          </w:p>
        </w:tc>
        <w:tc>
          <w:tcPr>
            <w:tcW w:type="dxa" w:w="48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UNIQUE; fast tier lookup on every gated action</w:t>
            </w:r>
          </w:p>
        </w:tc>
      </w:tr>
      <w:tr>
        <w:tc>
          <w:tcPr>
            <w:tcW w:type="dxa" w:w="1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users</w:t>
            </w:r>
          </w:p>
        </w:tc>
        <w:tc>
          <w:tcPr>
            <w:tcW w:type="dxa" w:w="2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email</w:t>
            </w:r>
          </w:p>
        </w:tc>
        <w:tc>
          <w:tcPr>
            <w:tcW w:type="dxa" w:w="48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UNIQUE; required for auth lookups</w:t>
            </w:r>
          </w:p>
        </w:tc>
      </w:tr>
    </w:tbl>
    <w:p>
      <w:pPr>
        <w:spacing w:after="120" w:before="0"/>
      </w:pPr>
    </w:p>
    <w:p>
      <w:pPr>
        <w:pBdr>
          <w:left w:val="single" w:color="1A56A0" w:sz="12" w:space="8"/>
        </w:pBdr>
        <w:shd w:fill="EFF4FB" w:val="clear"/>
        <w:spacing w:after="140" w:before="140"/>
        <w:ind w:left="200" w:right="200"/>
      </w:pPr>
      <w:r>
        <w:rPr>
          <w:rFonts w:ascii="Arial" w:cs="Arial" w:eastAsia="Arial" w:hAnsi="Arial"/>
          <w:i/>
          <w:iCs/>
          <w:color w:val="1A365D"/>
          <w:sz w:val="21"/>
          <w:szCs w:val="21"/>
        </w:rPr>
        <w:t xml:space="preserve">Vector search note: creator content embeddings are NOT indexed via a Postgres index. They live in Qdrant's own HNSW index, addressed by the vector_id stored on each audits row. Postgres never performs the similarity search itself.</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5. Auth Model</w:t>
      </w:r>
    </w:p>
    <w:p>
      <w:pPr>
        <w:pStyle w:val="Heading2"/>
        <w:spacing w:after="120" w:before="280"/>
      </w:pPr>
      <w:r>
        <w:rPr>
          <w:rFonts w:ascii="Arial" w:cs="Arial" w:eastAsia="Arial" w:hAnsi="Arial"/>
          <w:b/>
          <w:bCs/>
          <w:color w:val="1A56A0"/>
          <w:sz w:val="28"/>
          <w:szCs w:val="28"/>
        </w:rPr>
        <w:t xml:space="preserve">5.1 Auth Provider</w:t>
      </w:r>
    </w:p>
    <w:p>
      <w:pPr>
        <w:spacing w:after="100" w:before="60"/>
      </w:pPr>
      <w:r>
        <w:rPr>
          <w:rFonts w:ascii="Arial" w:cs="Arial" w:eastAsia="Arial" w:hAnsi="Arial"/>
          <w:sz w:val="22"/>
          <w:szCs w:val="22"/>
        </w:rPr>
        <w:t xml:space="preserve">Supabase Auth issues JWTs on successful Google OAuth or Magic Link sign-in, exactly as locked in the TRD. The JWT's sub claim equals users.id, and every Row Level Security policy below keys off auth.uid() reading that claim directly — there is no separate session table to keep in sync.</w:t>
      </w:r>
    </w:p>
    <w:p>
      <w:pPr>
        <w:spacing w:after="120" w:before="0"/>
      </w:pPr>
    </w:p>
    <w:p>
      <w:pPr>
        <w:pStyle w:val="Heading2"/>
        <w:spacing w:after="120" w:before="280"/>
      </w:pPr>
      <w:r>
        <w:rPr>
          <w:rFonts w:ascii="Arial" w:cs="Arial" w:eastAsia="Arial" w:hAnsi="Arial"/>
          <w:b/>
          <w:bCs/>
          <w:color w:val="1A56A0"/>
          <w:sz w:val="28"/>
          <w:szCs w:val="28"/>
        </w:rPr>
        <w:t xml:space="preserve">5.2 Row Level Security (RLS) Rules</w:t>
      </w:r>
    </w:p>
    <w:p>
      <w:pPr>
        <w:spacing w:after="100" w:before="60"/>
      </w:pPr>
      <w:r>
        <w:rPr>
          <w:rFonts w:ascii="Arial" w:cs="Arial" w:eastAsia="Arial" w:hAnsi="Arial"/>
          <w:sz w:val="22"/>
          <w:szCs w:val="22"/>
        </w:rPr>
        <w:t xml:space="preserve">RLS is enabled on every table below. The default-deny posture applies: a table with RLS enabled and no matching policy denies all access, so every table must have an explicit policy or it is unreachable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Table</w:t>
            </w:r>
          </w:p>
        </w:tc>
        <w:tc>
          <w:tcPr>
            <w:tcW w:type="dxa" w:w="73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Policy</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users</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Users can read and update their own row only (auth.uid() = id). No user can read another user's row directly.</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creator_profiles</w:t>
            </w:r>
          </w:p>
        </w:tc>
        <w:tc>
          <w:tcPr>
            <w:tcW w:type="dxa" w:w="7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Creators can read and update their own profile (auth.uid() = user_id). Brands can read creator_profiles rows only via the campaign search RPC function (see 5.3), never via a direct table query — this keeps follower_count and internal fields out of the Brand-facing API surface unless explicitly exposed.</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brand_profiles</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Brands can read and update their own profile only (auth.uid() = user_id). No other role can read brand_profiles.</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audits</w:t>
            </w:r>
          </w:p>
        </w:tc>
        <w:tc>
          <w:tcPr>
            <w:tcW w:type="dxa" w:w="7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Creators can read and write only their own audits (auth.uid() maps to the owning creator_profiles.user_id). Brands have no direct access to this table.</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content_normalized</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Same ownership chain as audits — accessible only to the owning creator. This table is never exposed to Brands, even indirectly, since it may contain unpublished draft content.</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score_records</w:t>
            </w:r>
          </w:p>
        </w:tc>
        <w:tc>
          <w:tcPr>
            <w:tcW w:type="dxa" w:w="7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Readable by the owning creator (via the audits ownership chain) AND by any authenticated brand, since published scores are what Brands search on. Not writable by either role directly — only the scoring service (service-role key) writes here.</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optimization_events</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Creators can read and write only their own optimization events, scoped through the owning audit.</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campaign_queries</w:t>
            </w:r>
          </w:p>
        </w:tc>
        <w:tc>
          <w:tcPr>
            <w:tcW w:type="dxa" w:w="7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Brands can read and write only their own queries (auth.uid() maps to the owning brand_profiles.user_id).</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saved_creators</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Brands can read, insert, and delete only their own saved-creator rows.</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subscriptions</w:t>
            </w:r>
          </w:p>
        </w:tc>
        <w:tc>
          <w:tcPr>
            <w:tcW w:type="dxa" w:w="73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Users can read their own subscription row. Only the service-role key (backend, never the client) can write to this table, since it governs billing and tier enforcement.</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audit_logs</w:t>
            </w:r>
          </w:p>
        </w:tc>
        <w:tc>
          <w:tcPr>
            <w:tcW w:type="dxa" w:w="73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 client-side read or write access at all. Readable only by ADMIN role through a dedicated, audited backend route — never queried directly from the frontend Supabase client.</w:t>
            </w:r>
          </w:p>
        </w:tc>
      </w:tr>
    </w:tbl>
    <w:p>
      <w:r>
        <w:br w:type="page"/>
      </w:r>
    </w:p>
    <w:p>
      <w:pPr>
        <w:pStyle w:val="Heading2"/>
        <w:spacing w:after="120" w:before="280"/>
      </w:pPr>
      <w:r>
        <w:rPr>
          <w:rFonts w:ascii="Arial" w:cs="Arial" w:eastAsia="Arial" w:hAnsi="Arial"/>
          <w:b/>
          <w:bCs/>
          <w:color w:val="1A56A0"/>
          <w:sz w:val="28"/>
          <w:szCs w:val="28"/>
        </w:rPr>
        <w:t xml:space="preserve">5.3 Cross-Role Data Access — the Campaign Search Exception</w:t>
      </w:r>
    </w:p>
    <w:p>
      <w:pPr>
        <w:spacing w:after="100" w:before="60"/>
      </w:pPr>
      <w:r>
        <w:rPr>
          <w:rFonts w:ascii="Arial" w:cs="Arial" w:eastAsia="Arial" w:hAnsi="Arial"/>
          <w:sz w:val="22"/>
          <w:szCs w:val="22"/>
        </w:rPr>
        <w:t xml:space="preserve">The one deliberate exception to strict row ownership is Brand-side creator discovery: a Brand must be able to see scores and profile summaries for creators they do not own and have no direct relationship with. This is implemented as a Postgres function (SECURITY DEFINER), not a relaxed RLS policy on creator_profiles itself:</w:t>
      </w:r>
    </w:p>
    <w:p>
      <w:pPr>
        <w:shd w:fill="1A2030" w:val="clear"/>
        <w:spacing w:after="120" w:before="120"/>
        <w:ind w:left="360" w:right="360"/>
      </w:pPr>
      <w:r>
        <w:rPr>
          <w:rFonts w:ascii="Courier New" w:cs="Courier New" w:eastAsia="Courier New" w:hAnsi="Courier New"/>
          <w:color w:val="A0AEC0"/>
          <w:sz w:val="18"/>
          <w:szCs w:val="18"/>
        </w:rPr>
        <w:t xml:space="preserve">create function search_creators(
  p_niche text, p_min_score numeric
) returns setof creator_profiles
language sql security definer as $$
  select * from creator_profiles
  where primary_niche = p_niche
    and current_answer_rank_score &gt;= p_min_score
    and verified = true;
$$;
-- Granted to the 'authenticated' role generally;
-- the function itself enforces which COLUMNS are
-- returned (a view-like projection), keeping
-- non-public fields out of the result set.</w:t>
      </w:r>
    </w:p>
    <w:p>
      <w:pPr>
        <w:spacing w:after="100" w:before="60"/>
      </w:pPr>
      <w:r>
        <w:rPr>
          <w:rFonts w:ascii="Arial" w:cs="Arial" w:eastAsia="Arial" w:hAnsi="Arial"/>
          <w:sz w:val="22"/>
          <w:szCs w:val="22"/>
        </w:rPr>
        <w:t xml:space="preserve">This keeps the underlying RLS policy on creator_profiles strict (owner-only direct access) while still allowing the one legitimate, intentional cross-role read path the product requires — and keeps that path auditable and limited to a single function rather than a broad policy exception.</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6.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c>
          <w:tcPr>
            <w:tcW w:type="dxa" w:w="7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Permissions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creator</w:t>
            </w:r>
          </w:p>
        </w:tc>
        <w:tc>
          <w:tcPr>
            <w:tcW w:type="dxa" w:w="7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Submit and view own audits; run Fix-It Copilot (metered); view own score history; manage own profile and subscription. No access to any brand_profiles, campaign_queries, or saved_creators data.</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brand</w:t>
            </w:r>
          </w:p>
        </w:tc>
        <w:tc>
          <w:tcPr>
            <w:tcW w:type="dxa" w:w="7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Search and view published creator scores (via search_creators); save/unsave creators to own shortlist; view own campaign query history; manage own profile and subscription. No access to creator_profiles internal fields, audits, content_normalized, or optimization_events.</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brand_enterprise</w:t>
            </w:r>
          </w:p>
        </w:tc>
        <w:tc>
          <w:tcPr>
            <w:tcW w:type="dxa" w:w="7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All brand permissions, plus access to Share of Voice analytics and bulk export. This is a subscriptions.tier value, not a separate users.role — the role stays 'brand'; tier gates the extra features at the API layer.</w:t>
            </w:r>
          </w:p>
        </w:tc>
      </w:tr>
      <w:tr>
        <w:tc>
          <w:tcPr>
            <w:tcW w:type="dxa" w:w="1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admin</w:t>
            </w:r>
          </w:p>
        </w:tc>
        <w:tc>
          <w:tcPr>
            <w:tcW w:type="dxa" w:w="7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Read access to audit_logs; can trigger GDPR wipes; can override subscription tiers for support purposes. Cannot read creator content_normalized or optimization_events directly without an explicit, logged support action — even admin access to sensitive creator content is exceptional, not routine.</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7. Sensitive Fields &amp;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2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Sensitivity</w:t>
            </w:r>
          </w:p>
        </w:tc>
        <w:tc>
          <w:tcPr>
            <w:tcW w:type="dxa" w:w="47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Handling</w:t>
            </w:r>
          </w:p>
        </w:tc>
      </w:tr>
      <w:tr>
        <w:tc>
          <w:tcPr>
            <w:tcW w:type="dxa" w:w="23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users.email</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PII</w:t>
            </w:r>
          </w:p>
        </w:tc>
        <w:tc>
          <w:tcPr>
            <w:tcW w:type="dxa" w:w="4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Protected by RLS (owner-only read), not field-level encrypted. Supabase enforces TLS in transit and encryption at rest at the infrastructure level.</w:t>
            </w:r>
          </w:p>
        </w:tc>
      </w:tr>
      <w:tr>
        <w:tc>
          <w:tcPr>
            <w:tcW w:type="dxa" w:w="23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content_normalized.raw_text</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Creator's unpublished/draft content</w:t>
            </w:r>
          </w:p>
        </w:tc>
        <w:tc>
          <w:tcPr>
            <w:tcW w:type="dxa" w:w="4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Not encrypted at the field level, but access-restricted to the owning creator only via RLS; never exposed to Brands or other Creators under any policy.</w:t>
            </w:r>
          </w:p>
        </w:tc>
      </w:tr>
      <w:tr>
        <w:tc>
          <w:tcPr>
            <w:tcW w:type="dxa" w:w="23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billing_provider_customer_id</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Payment system reference</w:t>
            </w:r>
          </w:p>
        </w:tc>
        <w:tc>
          <w:tcPr>
            <w:tcW w:type="dxa" w:w="4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Stores only an opaque external customer reference ID. No card numbers, CVVs, or bank details are ever stored in AnswerRank's database — all payment instrument data lives with the payment provider, consistent with PCI-DSS scope reduction.</w:t>
            </w:r>
          </w:p>
        </w:tc>
      </w:tr>
      <w:tr>
        <w:tc>
          <w:tcPr>
            <w:tcW w:type="dxa" w:w="23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audit_logs.metadata</w:t>
            </w:r>
          </w:p>
        </w:tc>
        <w:tc>
          <w:tcPr>
            <w:tcW w:type="dxa" w:w="23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Mixed — may reference other sensitive rows</w:t>
            </w:r>
          </w:p>
        </w:tc>
        <w:tc>
          <w:tcPr>
            <w:tcW w:type="dxa" w:w="4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Table itself has no client access at all (see 5.2); treated as sensitive by default regardless of contents.</w:t>
            </w:r>
          </w:p>
        </w:tc>
      </w:tr>
      <w:tr>
        <w:tc>
          <w:tcPr>
            <w:tcW w:type="dxa" w:w="23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gemini_tokens_used / cost fields</w:t>
            </w:r>
          </w:p>
        </w:tc>
        <w:tc>
          <w:tcPr>
            <w:tcW w:type="dxa" w:w="23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Internal cost data</w:t>
            </w:r>
          </w:p>
        </w:tc>
        <w:tc>
          <w:tcPr>
            <w:tcW w:type="dxa" w:w="4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Not exposed to Creators or Brands in any API response; used internally for tier-credit enforcement only.</w:t>
            </w:r>
          </w:p>
        </w:tc>
      </w:tr>
    </w:tbl>
    <w:p>
      <w:pPr>
        <w:spacing w:after="120" w:before="0"/>
      </w:pPr>
    </w:p>
    <w:p>
      <w:pPr>
        <w:pBdr>
          <w:left w:val="single" w:color="C0382B" w:sz="12" w:space="8"/>
        </w:pBdr>
        <w:shd w:fill="FCEEEC" w:val="clear"/>
        <w:spacing w:after="140" w:before="140"/>
        <w:ind w:left="200" w:right="200"/>
      </w:pPr>
      <w:r>
        <w:rPr>
          <w:rFonts w:ascii="Arial" w:cs="Arial" w:eastAsia="Arial" w:hAnsi="Arial"/>
          <w:i/>
          <w:iCs/>
          <w:color w:val="7A2E22"/>
          <w:sz w:val="21"/>
          <w:szCs w:val="21"/>
        </w:rPr>
        <w:t xml:space="preserve">No field in this schema stores a password, card number, or government ID. Authentication is fully delegated to Supabase Auth (OAuth/Magic Link); payment instruments are fully delegated to the billing provider. This is a deliberate scope-reduction decision, not an oversight.</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8. File &amp; Media Storage Structure</w:t>
      </w:r>
    </w:p>
    <w:p>
      <w:pPr>
        <w:spacing w:after="100" w:before="60"/>
      </w:pPr>
      <w:r>
        <w:rPr>
          <w:rFonts w:ascii="Arial" w:cs="Arial" w:eastAsia="Arial" w:hAnsi="Arial"/>
          <w:sz w:val="22"/>
          <w:szCs w:val="22"/>
        </w:rPr>
        <w:t xml:space="preserve">All file storage uses Supabase Storage, organized by owner ID to keep storage-bucket access rules aligned with the same ownership model as the database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60"/>
      </w:tblGrid>
      <w:tr>
        <w:tc>
          <w:tcPr>
            <w:tcW w:type="dxa" w:w="33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Path Pattern</w:t>
            </w:r>
          </w:p>
        </w:tc>
        <w:tc>
          <w:tcPr>
            <w:tcW w:type="dxa" w:w="2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Access Rule</w:t>
            </w:r>
          </w:p>
        </w:tc>
        <w:tc>
          <w:tcPr>
            <w:tcW w:type="dxa" w:w="31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Contents</w:t>
            </w:r>
          </w:p>
        </w:tc>
      </w:tr>
      <w:tr>
        <w:tc>
          <w:tcPr>
            <w:tcW w:type="dxa" w:w="33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avatars/{user_id}/profile.{ext}</w:t>
            </w:r>
          </w:p>
        </w:tc>
        <w:tc>
          <w:tcPr>
            <w:tcW w:type="dxa" w:w="29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Public read</w:t>
            </w:r>
          </w:p>
        </w:tc>
        <w:tc>
          <w:tcPr>
            <w:tcW w:type="dxa" w:w="3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User-uploaded profile image; one file per user, overwritten on re-upload</w:t>
            </w:r>
          </w:p>
        </w:tc>
      </w:tr>
      <w:tr>
        <w:tc>
          <w:tcPr>
            <w:tcW w:type="dxa" w:w="33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creator-content/{creator_id}/{audit_id}/raw.txt</w:t>
            </w:r>
          </w:p>
        </w:tc>
        <w:tc>
          <w:tcPr>
            <w:tcW w:type="dxa" w:w="29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Private — owning creator only</w:t>
            </w:r>
          </w:p>
        </w:tc>
        <w:tc>
          <w:tcPr>
            <w:tcW w:type="dxa" w:w="3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Backup of extracted raw text if it exceeds the inline content_normalized storage threshold. 90-day lifecycle purge, matching the TRD's retention rule.</w:t>
            </w:r>
          </w:p>
        </w:tc>
      </w:tr>
      <w:tr>
        <w:tc>
          <w:tcPr>
            <w:tcW w:type="dxa" w:w="33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exports/{brand_id}/{export_id}.csv</w:t>
            </w:r>
          </w:p>
        </w:tc>
        <w:tc>
          <w:tcPr>
            <w:tcW w:type="dxa" w:w="29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Private — owning brand only, signed URL, 24h expiry</w:t>
            </w:r>
          </w:p>
        </w:tc>
        <w:tc>
          <w:tcPr>
            <w:tcW w:type="dxa" w:w="3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Generated shortlist/SOV export files; not retained long-term</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9. Webhooks &amp; Event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760"/>
        <w:gridCol w:w="2700"/>
      </w:tblGrid>
      <w:tr>
        <w:tc>
          <w:tcPr>
            <w:tcW w:type="dxa" w:w="2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Trigger Event</w:t>
            </w:r>
          </w:p>
        </w:tc>
        <w:tc>
          <w:tcPr>
            <w:tcW w:type="dxa" w:w="37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2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2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audits.status changes to 'complete'</w:t>
            </w:r>
          </w:p>
        </w:tc>
        <w:tc>
          <w:tcPr>
            <w:tcW w:type="dxa" w:w="3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Postgres trigger → emits a WebSocket event via the backend's existing /ws/audit/{audit_id} channel</w:t>
            </w:r>
          </w:p>
        </w:tc>
        <w:tc>
          <w:tcPr>
            <w:tcW w:type="dxa" w:w="2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Drives the live progress UI described in the App Flow</w:t>
            </w:r>
          </w:p>
        </w:tc>
      </w:tr>
      <w:tr>
        <w:tc>
          <w:tcPr>
            <w:tcW w:type="dxa" w:w="2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audits row inserted with status='complete' and creator_profiles.current_answer_rank_score is stale</w:t>
            </w:r>
          </w:p>
        </w:tc>
        <w:tc>
          <w:tcPr>
            <w:tcW w:type="dxa" w:w="3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Trigger updates creator_profiles.current_answer_rank_score to the new value</w:t>
            </w:r>
          </w:p>
        </w:tc>
        <w:tc>
          <w:tcPr>
            <w:tcW w:type="dxa" w:w="2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Keeps the denormalized dashboard field in sync without a separate read-time join</w:t>
            </w:r>
          </w:p>
        </w:tc>
      </w:tr>
      <w:tr>
        <w:tc>
          <w:tcPr>
            <w:tcW w:type="dxa" w:w="2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billing_provider webhook (payment succeeded)</w:t>
            </w:r>
          </w:p>
        </w:tc>
        <w:tc>
          <w:tcPr>
            <w:tcW w:type="dxa" w:w="3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Inbound webhook → FastAPI endpoint → updates subscriptions.tier and current_period_end</w:t>
            </w:r>
          </w:p>
        </w:tc>
        <w:tc>
          <w:tcPr>
            <w:tcW w:type="dxa" w:w="2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HMAC-signature verified before any write, per the TRD's webhook security rule</w:t>
            </w:r>
          </w:p>
        </w:tc>
      </w:tr>
      <w:tr>
        <w:tc>
          <w:tcPr>
            <w:tcW w:type="dxa" w:w="2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billing_provider webhook (payment failed)</w:t>
            </w:r>
          </w:p>
        </w:tc>
        <w:tc>
          <w:tcPr>
            <w:tcW w:type="dxa" w:w="37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Inbound webhook → FastAPI endpoint → no tier downgrade on first failure; flags subscriptions row for retry per provider's dunning schedule</w:t>
            </w:r>
          </w:p>
        </w:tc>
        <w:tc>
          <w:tcPr>
            <w:tcW w:type="dxa" w:w="27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Matches the App Flow's failed-payment behavior (no forced navigation, inline retry)</w:t>
            </w:r>
          </w:p>
        </w:tc>
      </w:tr>
      <w:tr>
        <w:tc>
          <w:tcPr>
            <w:tcW w:type="dxa" w:w="2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GDPR wipe requested (DELETE /api/v1/gdpr/wipe/{creator_id})</w:t>
            </w:r>
          </w:p>
        </w:tc>
        <w:tc>
          <w:tcPr>
            <w:tcW w:type="dxa" w:w="37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Cascades: deletes audits, content_normalized, score_records, optimization_events rows; deletes the Qdrant vector by stored vector_id; deletes Supabase Storage objects under creator-content/{creator_id}/</w:t>
            </w:r>
          </w:p>
        </w:tc>
        <w:tc>
          <w:tcPr>
            <w:tcW w:type="dxa" w:w="27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 single row is written to audit_logs recording the wipe before deletion completes, per the TRD's compliance retention rule</w:t>
            </w:r>
          </w:p>
        </w:tc>
      </w:tr>
    </w:tbl>
    <w:p>
      <w:pPr>
        <w:spacing w:after="120" w:before="0"/>
      </w:pPr>
    </w:p>
    <w:p>
      <w:pPr>
        <w:spacing w:after="100" w:before="60"/>
      </w:pPr>
      <w:r>
        <w:rPr>
          <w:rFonts w:ascii="Arial" w:cs="Arial" w:eastAsia="Arial" w:hAnsi="Arial"/>
          <w:sz w:val="22"/>
          <w:szCs w:val="22"/>
        </w:rPr>
        <w:t xml:space="preserve">All foreign-key relationships involving audits, content_normalized, score_records, and optimization_events use ON DELETE CASCADE from their parent so that creator-initiated account deletion and admin-initiated GDPR wipes both resolve cleanly without orphaned rows.</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10. API Endpoint List</w:t>
      </w:r>
    </w:p>
    <w:p>
      <w:pPr>
        <w:spacing w:after="100" w:before="60"/>
      </w:pPr>
      <w:r>
        <w:rPr>
          <w:rFonts w:ascii="Arial" w:cs="Arial" w:eastAsia="Arial" w:hAnsi="Arial"/>
          <w:sz w:val="22"/>
          <w:szCs w:val="22"/>
        </w:rPr>
        <w:t xml:space="preserve">Cross-referenced against the TRD's locked endpoint set, mapped here to the specific tables each route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54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Tables Touched</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POST</w:t>
            </w:r>
          </w:p>
        </w:tc>
        <w:tc>
          <w:tcPr>
            <w:tcW w:type="dxa" w:w="3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/api/v1/audit</w:t>
            </w:r>
          </w:p>
        </w:tc>
        <w:tc>
          <w:tcPr>
            <w:tcW w:type="dxa" w:w="5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audits (insert), content_normalized (insert, async)</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GET</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/api/v1/audit/{audit_id}</w:t>
            </w:r>
          </w:p>
        </w:tc>
        <w:tc>
          <w:tcPr>
            <w:tcW w:type="dxa" w:w="5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audits, score_records (read, RLS-scoped to owning creator)</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WS</w:t>
            </w:r>
          </w:p>
        </w:tc>
        <w:tc>
          <w:tcPr>
            <w:tcW w:type="dxa" w:w="3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/ws/audit/{audit_id}</w:t>
            </w:r>
          </w:p>
        </w:tc>
        <w:tc>
          <w:tcPr>
            <w:tcW w:type="dxa" w:w="5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audits.status (subscribes to trigger-driven events)</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POST</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/api/v1/campaign/search</w:t>
            </w:r>
          </w:p>
        </w:tc>
        <w:tc>
          <w:tcPr>
            <w:tcW w:type="dxa" w:w="5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campaign_queries (insert), search_creators() function call</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GET</w:t>
            </w:r>
          </w:p>
        </w:tc>
        <w:tc>
          <w:tcPr>
            <w:tcW w:type="dxa" w:w="3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/api/v1/creator/{creator_id}</w:t>
            </w:r>
          </w:p>
        </w:tc>
        <w:tc>
          <w:tcPr>
            <w:tcW w:type="dxa" w:w="5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creator_profiles, score_records (read, via search_creators-style projection for Brands; full read for the owning Creator)</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POST</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/api/v1/optimize</w:t>
            </w:r>
          </w:p>
        </w:tc>
        <w:tc>
          <w:tcPr>
            <w:tcW w:type="dxa" w:w="5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optimization_events (insert/update), subscriptions.gemini_credits_remaining (decrement)</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POST</w:t>
            </w:r>
          </w:p>
        </w:tc>
        <w:tc>
          <w:tcPr>
            <w:tcW w:type="dxa" w:w="3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/api/v1/saved-creators</w:t>
            </w:r>
          </w:p>
        </w:tc>
        <w:tc>
          <w:tcPr>
            <w:tcW w:type="dxa" w:w="5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saved_creators (insert)</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DELETE</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/api/v1/saved-creators/{id}</w:t>
            </w:r>
          </w:p>
        </w:tc>
        <w:tc>
          <w:tcPr>
            <w:tcW w:type="dxa" w:w="5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saved_creators (delete, RLS-scoped to owning brand)</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GET</w:t>
            </w:r>
          </w:p>
        </w:tc>
        <w:tc>
          <w:tcPr>
            <w:tcW w:type="dxa" w:w="3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/api/v1/sov/{keyword}</w:t>
            </w:r>
          </w:p>
        </w:tc>
        <w:tc>
          <w:tcPr>
            <w:tcW w:type="dxa" w:w="5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score_records, creator_profiles (aggregate read, brand_enterprise tier only)</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DELETE</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/api/v1/gdpr/wipe/{creator_id}</w:t>
            </w:r>
          </w:p>
        </w:tc>
        <w:tc>
          <w:tcPr>
            <w:tcW w:type="dxa" w:w="54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Cascading delete per Section 9; writes one audit_logs row</w:t>
            </w:r>
          </w:p>
        </w:tc>
      </w:tr>
      <w:tr>
        <w:tc>
          <w:tcPr>
            <w:tcW w:type="dxa" w:w="9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Courier New" w:cs="Courier New" w:eastAsia="Courier New" w:hAnsi="Courier New"/>
                <w:b/>
                <w:bCs/>
                <w:color w:val="1A365D"/>
                <w:sz w:val="19"/>
                <w:szCs w:val="19"/>
              </w:rPr>
              <w:t xml:space="preserve">GET</w:t>
            </w:r>
          </w:p>
        </w:tc>
        <w:tc>
          <w:tcPr>
            <w:tcW w:type="dxa" w:w="30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/api/v1/audit/export</w:t>
            </w:r>
          </w:p>
        </w:tc>
        <w:tc>
          <w:tcPr>
            <w:tcW w:type="dxa" w:w="54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color w:val="000000"/>
                <w:sz w:val="20"/>
                <w:szCs w:val="20"/>
              </w:rPr>
              <w:t xml:space="preserve">audit_logs (admin-only read)</w:t>
            </w:r>
          </w:p>
        </w:tc>
      </w:tr>
    </w:tbl>
    <w:p>
      <w:pPr>
        <w:spacing w:after="12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6" w:space="4"/>
      </w:pBdr>
      <w:tabs>
        <w:tab w:val="right" w:pos="9026"/>
      </w:tabs>
      <w:spacing w:before="80"/>
    </w:pPr>
    <w:r>
      <w:rPr>
        <w:rFonts w:ascii="Arial" w:cs="Arial" w:eastAsia="Arial" w:hAnsi="Arial"/>
        <w:color w:val="888888"/>
        <w:sz w:val="16"/>
        <w:szCs w:val="16"/>
      </w:rPr>
      <w:t xml:space="preserve">Team: One Wish Willow  |  Engineers: Aryan Chaurasia &amp; Harshit Agrawal</w:t>
    </w:r>
    <w:r>
      <w:rPr>
        <w:sz w:val="16"/>
        <w:szCs w:val="16"/>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4"/>
      </w:pBdr>
      <w:tabs>
        <w:tab w:val="right" w:pos="9026"/>
      </w:tabs>
      <w:spacing w:after="80"/>
    </w:pPr>
    <w:r>
      <w:rPr>
        <w:rFonts w:ascii="Arial" w:cs="Arial" w:eastAsia="Arial" w:hAnsi="Arial"/>
        <w:b/>
        <w:bCs/>
        <w:color w:val="1A56A0"/>
        <w:sz w:val="18"/>
        <w:szCs w:val="18"/>
      </w:rPr>
      <w:t xml:space="preserve">AnswerRank — Backend Schema: Data Model &amp; Auth Architecture</w:t>
    </w:r>
    <w:r>
      <w:rPr>
        <w:sz w:val="18"/>
        <w:szCs w:val="18"/>
      </w:rPr>
      <w:t xml:space="preserve">	</w:t>
    </w:r>
    <w:r>
      <w:rPr>
        <w:rFonts w:ascii="Arial" w:cs="Arial" w:eastAsia="Arial" w:hAnsi="Arial"/>
        <w:color w:val="888888"/>
        <w:sz w:val="18"/>
        <w:szCs w:val="18"/>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2026-06-19T03:40:56.799Z</dcterms:created>
  <dcterms:modified xsi:type="dcterms:W3CDTF">2026-06-19T03:40:56.813Z</dcterms:modified>
</cp:coreProperties>
</file>

<file path=docProps/custom.xml><?xml version="1.0" encoding="utf-8"?>
<Properties xmlns="http://schemas.openxmlformats.org/officeDocument/2006/custom-properties" xmlns:vt="http://schemas.openxmlformats.org/officeDocument/2006/docPropsVTypes"/>
</file>