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AF5D74" w:rsidRDefault="00255292" w:rsidP="002037AD">
      <w:pPr>
        <w:pStyle w:val="a3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F5D74">
        <w:rPr>
          <w:rFonts w:ascii="Times New Roman" w:hAnsi="Times New Roman" w:cs="Times New Roman"/>
          <w:b/>
          <w:sz w:val="32"/>
          <w:szCs w:val="28"/>
        </w:rPr>
        <w:t>Обзор аналогов и проблемной области</w:t>
      </w:r>
    </w:p>
    <w:p w:rsidR="00255292" w:rsidRPr="009F16AF" w:rsidRDefault="00255292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Pr="00585F34" w:rsidRDefault="00255292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качестве литературных источников </w:t>
      </w:r>
      <w:r w:rsidR="00564A4F">
        <w:rPr>
          <w:rFonts w:ascii="Times New Roman" w:hAnsi="Times New Roman" w:cs="Times New Roman"/>
          <w:sz w:val="28"/>
          <w:szCs w:val="28"/>
        </w:rPr>
        <w:t xml:space="preserve">при ознакомлении с предметной областью </w:t>
      </w:r>
      <w:r w:rsidRPr="00255292">
        <w:rPr>
          <w:rFonts w:ascii="Times New Roman" w:hAnsi="Times New Roman" w:cs="Times New Roman"/>
          <w:sz w:val="28"/>
          <w:szCs w:val="28"/>
        </w:rPr>
        <w:t>можно использовать следующие материалы:</w:t>
      </w:r>
    </w:p>
    <w:p w:rsidR="00547BEC" w:rsidRPr="006F354A" w:rsidRDefault="00547BEC" w:rsidP="00547BEC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Stuart Russel, Peter Norvig. Artifical Intelligence. A Modern Approach. 2010 – 1154c.</w:t>
      </w:r>
    </w:p>
    <w:p w:rsid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известных исследователей в области искусственного интеллекта Стюарта Рассела и Питера Норвига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в области поиска и обработки информации, техники использования больших объемов данных.</w:t>
      </w:r>
    </w:p>
    <w:p w:rsid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Норвиг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что можно надеяться на описание наиболее интригующих исследований непосредственно от активного участника событий. Также он вместе со своим харизматичным коллегой по работе Себастианом Траном является организатором первых изветных онлайн-курсов по искусственному интеллекту и сооснователем образовательной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Udacity</w:t>
      </w:r>
      <w:r w:rsidRPr="007C6FD4">
        <w:rPr>
          <w:rFonts w:ascii="Times New Roman" w:hAnsi="Times New Roman" w:cs="Times New Roman"/>
          <w:sz w:val="28"/>
          <w:szCs w:val="28"/>
        </w:rPr>
        <w:t>.</w:t>
      </w:r>
    </w:p>
    <w:p w:rsidR="00547BEC" w:rsidRPr="007C6FD4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47BEC" w:rsidRP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547BEC" w:rsidRP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233AC1" w:rsidP="00233AC1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>А. А. Ежов, С. А. Шумский. Нейрокомпьютинг и его применения в экономике и бизнесе. 1998 – 216с.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время, как книга Саймона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</w:t>
      </w:r>
      <w:r>
        <w:rPr>
          <w:rFonts w:ascii="Times New Roman" w:hAnsi="Times New Roman" w:cs="Times New Roman"/>
          <w:sz w:val="28"/>
          <w:szCs w:val="28"/>
        </w:rPr>
        <w:lastRenderedPageBreak/>
        <w:t>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и то, что материал написан именно для лучшего понимания основ нейросетевой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с момента издания.</w:t>
      </w:r>
    </w:p>
    <w:p w:rsidR="00233AC1" w:rsidRPr="005F2BE8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Pr="00255292" w:rsidRDefault="00255292" w:rsidP="002037AD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Лутц.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Default="00255292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данной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Лутц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564A4F" w:rsidRPr="00B13AB7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Default="00B13AB7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564A4F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B13AB7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233AC1" w:rsidRP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265D50" w:rsidRDefault="00057889" w:rsidP="002037AD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D50">
        <w:rPr>
          <w:rFonts w:ascii="Times New Roman" w:hAnsi="Times New Roman" w:cs="Times New Roman"/>
          <w:b/>
          <w:sz w:val="28"/>
          <w:szCs w:val="28"/>
        </w:rPr>
        <w:t>Саймон Хайкин. Нейронные сети. Полный курс. 2006 – 1103с.</w:t>
      </w:r>
    </w:p>
    <w:p w:rsidR="00214A93" w:rsidRDefault="00057889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Саймона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233AC1" w:rsidRDefault="009A6D32" w:rsidP="00547B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книга Марка Лутца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труд Саймона Хайкина является библией исследователя программных нейронных сетей. Книга обязательна к прочтению.</w:t>
      </w:r>
    </w:p>
    <w:p w:rsidR="00547BEC" w:rsidRPr="00547BEC" w:rsidRDefault="00547BEC" w:rsidP="00547B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FD4" w:rsidRDefault="007C6FD4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t>Обзор схожих программных средств</w:t>
      </w: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>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 xml:space="preserve">пользуемых алгоритмов. 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 w:rsidR="00FD625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 w:rsidR="00FD6251"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 w:rsidR="00FD6251"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>возможность задания произвольной функции активации нейрона, что могло бы быть полезным для исследований конкретных нейросетевых алгоритмов.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нейросетевым программным продуктом, полностью переведенным на русский язык (по заявлению компании-разработчика), является программный пакет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нейросетевых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</w:t>
      </w:r>
      <w:r w:rsidR="00585F34" w:rsidRPr="00585F34">
        <w:rPr>
          <w:rFonts w:ascii="Times New Roman" w:hAnsi="Times New Roman" w:cs="Times New Roman"/>
          <w:sz w:val="28"/>
          <w:szCs w:val="28"/>
        </w:rPr>
        <w:t xml:space="preserve"> [4]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 w:rsidR="00FD6251"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>рекомендовать пользователям, достаточно глубоко изучившим нейронные сети и желающим применить полученные знания в какой-либо прикладной задаче</w:t>
      </w:r>
      <w:r w:rsidR="00585F34">
        <w:rPr>
          <w:rFonts w:ascii="Times New Roman" w:hAnsi="Times New Roman" w:cs="Times New Roman"/>
          <w:sz w:val="28"/>
          <w:szCs w:val="28"/>
        </w:rPr>
        <w:t xml:space="preserve"> </w:t>
      </w:r>
      <w:r w:rsidR="00585F34" w:rsidRPr="00585F34">
        <w:rPr>
          <w:rFonts w:ascii="Times New Roman" w:hAnsi="Times New Roman" w:cs="Times New Roman"/>
          <w:sz w:val="28"/>
          <w:szCs w:val="28"/>
        </w:rPr>
        <w:t>[5]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 w:rsidR="00FD6251"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r w:rsidRPr="008300BB">
        <w:rPr>
          <w:rFonts w:ascii="Times New Roman" w:hAnsi="Times New Roman" w:cs="Times New Roman"/>
          <w:sz w:val="28"/>
          <w:szCs w:val="28"/>
        </w:rPr>
        <w:t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нейросетями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</w:t>
      </w:r>
      <w:r w:rsidR="00585F34" w:rsidRPr="00585F34">
        <w:rPr>
          <w:rFonts w:ascii="Times New Roman" w:hAnsi="Times New Roman" w:cs="Times New Roman"/>
          <w:sz w:val="28"/>
          <w:szCs w:val="28"/>
        </w:rPr>
        <w:t xml:space="preserve"> [</w:t>
      </w:r>
      <w:r w:rsidR="00585F34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 w:rsidR="00585F34" w:rsidRPr="00585F34">
        <w:rPr>
          <w:rFonts w:ascii="Times New Roman" w:hAnsi="Times New Roman" w:cs="Times New Roman"/>
          <w:sz w:val="28"/>
          <w:szCs w:val="28"/>
        </w:rPr>
        <w:t>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5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D6251" w:rsidRDefault="00FD6251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DA4187">
        <w:rPr>
          <w:rFonts w:ascii="Times New Roman" w:hAnsi="Times New Roman" w:cs="Times New Roman"/>
          <w:sz w:val="28"/>
          <w:szCs w:val="28"/>
        </w:rPr>
        <w:t>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DA4187" w:rsidRDefault="00DA4187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причине исключительно большой трудоемкости построения алгоритмов машинного обучения с нуля на языках системного программирования, подобных С++, в данной работе будет широко использоваться высокоуровневый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который, к тому же, многие программисты предпочитают использовать в задачах машинного обучения наряду с </w:t>
      </w:r>
      <w:r w:rsidR="00564A4F">
        <w:rPr>
          <w:rFonts w:ascii="Times New Roman" w:hAnsi="Times New Roman" w:cs="Times New Roman"/>
          <w:sz w:val="28"/>
          <w:szCs w:val="28"/>
        </w:rPr>
        <w:t xml:space="preserve">языками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A4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4187">
        <w:rPr>
          <w:rFonts w:ascii="Times New Roman" w:hAnsi="Times New Roman" w:cs="Times New Roman"/>
          <w:sz w:val="28"/>
          <w:szCs w:val="28"/>
        </w:rPr>
        <w:t>.</w:t>
      </w:r>
    </w:p>
    <w:p w:rsidR="00564A4F" w:rsidRPr="00564A4F" w:rsidRDefault="00564A4F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стоит отметить использование в приложении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r w:rsidRP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564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564A4F" w:rsidRDefault="00564A4F" w:rsidP="002037AD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PyBrain</w:t>
      </w:r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и изучения разнообразных алгоритмов, связанных с нейронными сетями. </w:t>
      </w:r>
      <w:r>
        <w:rPr>
          <w:sz w:val="28"/>
          <w:szCs w:val="28"/>
          <w:lang w:val="en-US"/>
        </w:rPr>
        <w:t>Scikit</w:t>
      </w:r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часть алгоритмов машинного обучения, которая лежит за пределами нейросетевых алгоритмов: бинарные деревья, метод опорных векторов, алгоритмы кластеризации. Кроме того, данная библиотека снабжена набором метрик оценки качества алгоритмов машинного обучения буквально на все случаи жизни.</w:t>
      </w:r>
    </w:p>
    <w:p w:rsidR="00564A4F" w:rsidRPr="003132C4" w:rsidRDefault="00564A4F" w:rsidP="002037AD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564A4F" w:rsidRDefault="00564A4F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2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Потенциально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32C4">
        <w:rPr>
          <w:rFonts w:ascii="Times New Roman" w:hAnsi="Times New Roman" w:cs="Times New Roman"/>
          <w:sz w:val="28"/>
          <w:szCs w:val="28"/>
        </w:rPr>
        <w:t>.</w:t>
      </w:r>
    </w:p>
    <w:p w:rsidR="00233AC1" w:rsidRPr="00DC6694" w:rsidRDefault="001841ED" w:rsidP="00233AC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целевыми операционными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</w:t>
      </w:r>
      <w:r w:rsidR="00564A4F">
        <w:rPr>
          <w:rFonts w:ascii="Times New Roman" w:hAnsi="Times New Roman" w:cs="Times New Roman"/>
          <w:sz w:val="28"/>
          <w:szCs w:val="28"/>
        </w:rPr>
        <w:t>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1841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портирование приложения для использования в сочетании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семейством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DC6694" w:rsidRPr="00DC6694" w:rsidRDefault="00DC6694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Краткий обзор используемых алгоритмов</w:t>
      </w:r>
    </w:p>
    <w:p w:rsidR="00DC6694" w:rsidRPr="00CE292D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обратного распространения ошибки – метод обучения многослойного перцептрона, основная идея которого состоит в распространении сигналов ошибки от выходов сети к ее входам, в противоположность прямому распространению сигналов в обычном режиме работы</w:t>
      </w:r>
      <w:r w:rsidR="00730657">
        <w:rPr>
          <w:rFonts w:ascii="Times New Roman" w:hAnsi="Times New Roman" w:cs="Times New Roman"/>
          <w:sz w:val="28"/>
          <w:szCs w:val="28"/>
        </w:rPr>
        <w:t xml:space="preserve"> [</w:t>
      </w:r>
      <w:r w:rsidR="00730657" w:rsidRPr="00730657">
        <w:rPr>
          <w:rFonts w:ascii="Times New Roman" w:hAnsi="Times New Roman" w:cs="Times New Roman"/>
          <w:sz w:val="28"/>
          <w:szCs w:val="28"/>
        </w:rPr>
        <w:t>4</w:t>
      </w:r>
      <w:r w:rsidR="00CE292D" w:rsidRPr="00CE29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Алгоритм предполагает два прохода по всем слоям сети: прямого и обратного. При прямом проходе входной вектор подается на сенсорные узлы сети, после чего распространяется от слоя к слою. В результате генерируется набор выходных сигналов, который является фактической реакцией сети на данный входной образ. Во время обратного прохода все синаптические веса нейронов настраиваются в соответствии с правилом коррекции ошибок, в результате чего формируется сигнал ошибки. Этот сигнал распространяется по сети в направлении, обратном направлению синаптических связей [</w:t>
      </w:r>
      <w:r w:rsidR="00730657" w:rsidRPr="003731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эластичного обратного распространения ошибки во многих случаях является более оптимальным выбором, чем обычный алгоритм обратного распространения ошибки. Плюс эластичного распространения в отсутствии необходимости подбирать параметры обучения, которые в случае с обратным распространением ошибки часто приводили к параличу сети.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принятия решений, также называемые деревьями классификации, используется для построения прогнозных моделей и классификации данных на основе разбиения исходных данных на подмножества, основанные на значениях атрибутов.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идеей метода опорных векторов является перевод исходных данных в пространство большей размерности и поиска оптимальной разделяющей гиперплоскости в этом пространстве.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К-средних – наиболее популярный из всех, используемых для кластеризации данных. Принцип его работы заключается в подборе положения центров кластеров таким образом, чтобы суммарное квадратичное отклонение точек от центров оказалось минимальным. 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0B3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 на поиске максимумов функции плотности для наборов данных. Алгоритм автоматически устанавливает число кластеров и обычно используется в задачах компьютерного зрения и обработки изображений.</w:t>
      </w:r>
    </w:p>
    <w:p w:rsidR="00564A4F" w:rsidRPr="00DA4187" w:rsidRDefault="00DC6694" w:rsidP="00233AC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Плотностный алгоритм кластеризации, он же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r>
        <w:rPr>
          <w:rFonts w:ascii="Times New Roman" w:hAnsi="Times New Roman" w:cs="Times New Roman"/>
          <w:sz w:val="28"/>
          <w:szCs w:val="28"/>
        </w:rPr>
        <w:t xml:space="preserve">, решает проблемы разбиения данных на кластеры произвольной формы, причем было доказано, что в отличие от других алгоритмов кластеризации, которые обычно создают кластеры по форме близкие к сферическим,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A6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способен правильно распознать более большой спектр пространственных форм размещения данных.</w:t>
      </w:r>
    </w:p>
    <w:sectPr w:rsidR="00564A4F" w:rsidRPr="00DA4187" w:rsidSect="00DA418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1841ED"/>
    <w:rsid w:val="002037AD"/>
    <w:rsid w:val="00214A93"/>
    <w:rsid w:val="002162DA"/>
    <w:rsid w:val="00233AC1"/>
    <w:rsid w:val="00255292"/>
    <w:rsid w:val="00265D50"/>
    <w:rsid w:val="003320C4"/>
    <w:rsid w:val="0037318B"/>
    <w:rsid w:val="00547BEC"/>
    <w:rsid w:val="00564A4F"/>
    <w:rsid w:val="00585F34"/>
    <w:rsid w:val="005F2BE8"/>
    <w:rsid w:val="00611E0D"/>
    <w:rsid w:val="006F354A"/>
    <w:rsid w:val="00730657"/>
    <w:rsid w:val="007C6FD4"/>
    <w:rsid w:val="008300BB"/>
    <w:rsid w:val="009A6D32"/>
    <w:rsid w:val="009F16AF"/>
    <w:rsid w:val="00AF5D74"/>
    <w:rsid w:val="00B13AB7"/>
    <w:rsid w:val="00B70999"/>
    <w:rsid w:val="00CE292D"/>
    <w:rsid w:val="00DA4187"/>
    <w:rsid w:val="00DB07D7"/>
    <w:rsid w:val="00DC6694"/>
    <w:rsid w:val="00E9350D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17</cp:revision>
  <dcterms:created xsi:type="dcterms:W3CDTF">2014-05-09T15:39:00Z</dcterms:created>
  <dcterms:modified xsi:type="dcterms:W3CDTF">2014-05-12T22:20:00Z</dcterms:modified>
</cp:coreProperties>
</file>