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 Bullets</w:t>
      </w:r>
    </w:p>
    <w:p>
      <w:pPr>
        <w:pStyle w:val="Heading1"/>
      </w:pPr>
      <w:r>
        <w:t>Resume Bullets (Draft)</w:t>
      </w:r>
    </w:p>
    <w:p/>
    <w:p>
      <w:r>
        <w:t xml:space="preserve">- Led the evolution of a cross-functional **Power BI program** (Staking Dash), adding new metrics and UX improvements while automating ingestion/alerts and accelerating refresh performance.  </w:t>
      </w:r>
    </w:p>
    <w:p>
      <w:r>
        <w:t xml:space="preserve">- Built **Power BI–ready Excel forecasting** with dynamic tables, price integration, and **historical forecast accuracy tracking**, enabling rollups and consistent reporting.  </w:t>
      </w:r>
    </w:p>
    <w:p>
      <w:r>
        <w:t>- Coordinated with third-party vendors in **gas turbines** and **carbon capture** initiatives to align data and reporting needs across teams.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