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tbl>
      <w:tblPr>
        <w:tblpPr w:leftFromText="180" w:rightFromText="180" w:vertAnchor="text" w:horzAnchor="margin" w:tblpXSpec="right" w:tblpY="154"/>
        <w:tblW w:w="4556" w:type="dxa"/>
        <w:tblLook w:val="0000"/>
      </w:tblPr>
      <w:tblGrid>
        <w:gridCol w:w="4556"/>
      </w:tblGrid>
      <w:tr w:rsidR="00087CB0" w:rsidRPr="002024B6" w:rsidTr="00DF1EE5">
        <w:trPr>
          <w:trHeight w:val="467"/>
        </w:trPr>
        <w:tc>
          <w:tcPr>
            <w:tcW w:w="4556" w:type="dxa"/>
          </w:tcPr>
          <w:p w:rsidR="0023060A" w:rsidRPr="0023060A" w:rsidRDefault="00DD53E2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Главе </w:t>
            </w:r>
            <w:r w:rsidR="0023060A"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ОРГАНА                                   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От Общества с ограниченной ответственностью «Пример» 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Адрес регистрации: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683000, Камчатский край, </w:t>
            </w:r>
            <w:proofErr w:type="gramStart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</w:t>
            </w:r>
            <w:proofErr w:type="gramEnd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Петропавловск-Камчатский, ул. Ленина, д.1</w:t>
            </w:r>
          </w:p>
          <w:p w:rsidR="0023060A" w:rsidRPr="001760B7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Телефон: 8(4152) 222222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 случае</w:t>
            </w:r>
            <w:proofErr w:type="gramStart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если застройщиком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является юридическое лицо: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ИНН:  410111111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ОГРН: 102000000000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 случае</w:t>
            </w:r>
            <w:proofErr w:type="gramStart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если с заявлением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обращается представитель заявителя: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Ф.И.О. представителя Иванов Иван Иванович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Паспорт (серия, номер) 3000 000000 выдан ОВД Камчатского края 01.01.2017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Дата выдачи доверенности:01.01.2017</w:t>
            </w:r>
          </w:p>
          <w:p w:rsidR="0023060A" w:rsidRPr="0023060A" w:rsidRDefault="0023060A" w:rsidP="00230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Сроком на 3 года</w:t>
            </w:r>
          </w:p>
          <w:p w:rsidR="00087CB0" w:rsidRPr="002024B6" w:rsidRDefault="0023060A" w:rsidP="002306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2306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Серия, номер доверенности АВ 100</w:t>
            </w:r>
          </w:p>
        </w:tc>
      </w:tr>
    </w:tbl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71525B" w:rsidRDefault="00087CB0" w:rsidP="007152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024B6">
        <w:rPr>
          <w:rFonts w:ascii="Times New Roman" w:eastAsia="Times New Roman" w:hAnsi="Times New Roman" w:cs="Times New Roman"/>
          <w:b/>
          <w:bCs/>
          <w:color w:val="000000" w:themeColor="text1"/>
        </w:rPr>
        <w:t>ЗАЯВЛЕНИЕ О ВЫДАЧЕ РАЗРЕШЕНИЯ НА СТРОИТЕЛЬСТВО</w:t>
      </w: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1760B7" w:rsidRDefault="00087CB0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Прошу выдат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ь разрешение на </w:t>
      </w:r>
      <w:r w:rsid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Строительство административного здания с подземной парковкой</w:t>
      </w:r>
    </w:p>
    <w:p w:rsidR="00A47736" w:rsidRDefault="00087CB0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Кадаст</w:t>
      </w:r>
      <w:r w:rsidR="00A4773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ровый номер земельного участка: </w:t>
      </w:r>
      <w:r w:rsidR="0023060A" w:rsidRP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41:01:0001001:1111</w:t>
      </w:r>
    </w:p>
    <w:p w:rsidR="0023060A" w:rsidRPr="001760B7" w:rsidRDefault="000A75C2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Сведения о градостроительном плане земельного участка (реквизиты)</w:t>
      </w:r>
      <w:r w:rsid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:rsidR="00087CB0" w:rsidRDefault="0023060A" w:rsidP="0023060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номер ГПЗУ </w:t>
      </w:r>
      <w:r w:rsidRP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RU</w:t>
      </w:r>
      <w:r w:rsidRP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-41-111111-111111</w:t>
      </w:r>
    </w:p>
    <w:p w:rsidR="000A75C2" w:rsidRPr="000A75C2" w:rsidRDefault="000A75C2" w:rsidP="000A75C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Сроком </w:t>
      </w:r>
      <w:r w:rsidRPr="000A75C2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на 3 года</w:t>
      </w:r>
    </w:p>
    <w:p w:rsidR="005A2331" w:rsidRPr="001760B7" w:rsidRDefault="00087CB0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Проектная документация разработана (дата и  номер  документа, утверждающего проектную документацию):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A2331" w:rsidRPr="005A233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1-1-1-0111-15 </w:t>
      </w:r>
      <w:r w:rsidR="005A233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от </w:t>
      </w:r>
      <w:r w:rsidR="005A2331" w:rsidRPr="005A233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01.01.2017</w:t>
      </w:r>
    </w:p>
    <w:p w:rsidR="00087CB0" w:rsidRPr="002024B6" w:rsidRDefault="00087CB0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Организации, осуществляющие строительство, технадзор:</w:t>
      </w:r>
    </w:p>
    <w:p w:rsidR="001760B7" w:rsidRPr="001760B7" w:rsidRDefault="001760B7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ОАО «</w:t>
      </w:r>
      <w:proofErr w:type="spellStart"/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Финанс</w:t>
      </w:r>
      <w:proofErr w:type="spellEnd"/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», ИНН 2258963147, КПП 852369741</w:t>
      </w:r>
    </w:p>
    <w:p w:rsidR="00087CB0" w:rsidRPr="002024B6" w:rsidRDefault="00087CB0" w:rsidP="001760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Проектные технико-экономические показатели:</w:t>
      </w: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Строительный объем, всего (м3)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1000 </w:t>
      </w:r>
      <w:r w:rsidR="001760B7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том числе: подземной части (м3)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150</w:t>
      </w:r>
    </w:p>
    <w:p w:rsidR="00087CB0" w:rsidRPr="002024B6" w:rsidRDefault="001760B7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Площадь застройки (м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990</w:t>
      </w: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Площадь встроено-пристроенных помещений (при наличии) (м</w:t>
      </w:r>
      <w:proofErr w:type="gramStart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 -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150</w:t>
      </w: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Общая площадь (м</w:t>
      </w:r>
      <w:proofErr w:type="gramStart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1000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Жилая площадь (м2) -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нет</w:t>
      </w:r>
    </w:p>
    <w:p w:rsidR="00087CB0" w:rsidRPr="002024B6" w:rsidRDefault="001760B7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Торговая площадь (м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нет </w:t>
      </w:r>
      <w:r w:rsidR="00087CB0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Складская площадь (м2) -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нет</w:t>
      </w:r>
    </w:p>
    <w:p w:rsidR="00087CB0" w:rsidRPr="002024B6" w:rsidRDefault="001760B7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Количество этажей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7CB0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Количество подземных этажей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</w:t>
      </w: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Высота здания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30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(м)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60B7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Высота этажей (м): 1 этаж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2 этаж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3 этаж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</w:t>
      </w:r>
    </w:p>
    <w:p w:rsidR="00087CB0" w:rsidRPr="002024B6" w:rsidRDefault="001760B7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Вместимость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100 человек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Протяженность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30 метров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Мощность </w:t>
      </w:r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100</w:t>
      </w:r>
    </w:p>
    <w:p w:rsidR="00087CB0" w:rsidRPr="002024B6" w:rsidRDefault="001760B7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Категория (класс) </w:t>
      </w:r>
      <w:proofErr w:type="gramStart"/>
      <w:r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Административное</w:t>
      </w:r>
      <w:proofErr w:type="gramEnd"/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Тип (КЛ, </w:t>
      </w:r>
      <w:proofErr w:type="gramStart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ВЛ</w:t>
      </w:r>
      <w:proofErr w:type="gramEnd"/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КВЛ), уровень н</w:t>
      </w:r>
      <w:r w:rsid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апряжения линий электропередачи </w:t>
      </w:r>
      <w:r w:rsidR="001760B7" w:rsidRPr="001760B7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220 КВЛ</w:t>
      </w: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К заявлению прилагаются (копии):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1) материалы, содержащиеся в проектной документации: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пояснительная записка;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схема планировочной организации земельного участка, выполненная в соответствии с градостроительным планом земельного участка, с обозначением места размещения объекта капитального строительства, подъездов и проходов к нему, границ зон действия публичных сервитутов, объектов археологического наследия;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схема планировочной организации земельного участка, подтверждающая расположение линейного объекта в пределах красных линий, утвержденных в составе документации по планировке территории применительно к линейным объектам;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схемы, отображающие архитектурные решения;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сведения об инженерном оборудовании, сводный план сетей инженерно-технического обеспечения с обозначением мест подключения (технологического присоединения) проектируемого объекта капитального строительства к сетям инженерно-технического обеспечения;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lastRenderedPageBreak/>
        <w:t>- проект организации строительства объекта капитального строительства;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- проект организации работ по сносу или демонтажу объектов капитального строительства, их частей;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2) копии документов, предусмотренных законодательством Российской Федерации об объектах культурного наследия, в случае,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3) положительное заключение экспертизы проектной документации объекта капитального строительства (применительно к отдельным этапам строительства в случае, предусмотренном </w:t>
      </w:r>
      <w:hyperlink r:id="rId6" w:history="1">
        <w:r>
          <w:rPr>
            <w:rStyle w:val="a4"/>
            <w:rFonts w:ascii="Times New Roman" w:eastAsia="Calibri" w:hAnsi="Times New Roman" w:cs="Times New Roman"/>
            <w:color w:val="000000" w:themeColor="text1"/>
            <w:sz w:val="20"/>
            <w:szCs w:val="20"/>
          </w:rPr>
          <w:t>частью 12.1 статьи 48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Градостроительного кодекса Российской Федерации), если такая проектная документация подлежит экспертизе в соответствии со </w:t>
      </w:r>
      <w:hyperlink r:id="rId7" w:history="1">
        <w:r>
          <w:rPr>
            <w:rStyle w:val="a4"/>
            <w:rFonts w:ascii="Times New Roman" w:eastAsia="Calibri" w:hAnsi="Times New Roman" w:cs="Times New Roman"/>
            <w:color w:val="000000" w:themeColor="text1"/>
            <w:sz w:val="20"/>
            <w:szCs w:val="20"/>
          </w:rPr>
          <w:t>статьей 49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Градостроительного кодекса Российской Федерации, положительное заключение государственной экспертизы проектной документации в случаях, предусмотренных </w:t>
      </w:r>
      <w:hyperlink r:id="rId8" w:history="1">
        <w:r>
          <w:rPr>
            <w:rStyle w:val="a4"/>
            <w:rFonts w:ascii="Times New Roman" w:eastAsia="Calibri" w:hAnsi="Times New Roman" w:cs="Times New Roman"/>
            <w:color w:val="000000" w:themeColor="text1"/>
            <w:sz w:val="20"/>
            <w:szCs w:val="20"/>
          </w:rPr>
          <w:t>частью 3.4 статьи 49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Градостроительного кодекса Российской Федерации, положительное заключение государственной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экологической экспертизы проектной документации в случаях, предусмотренных </w:t>
      </w:r>
      <w:hyperlink r:id="rId9" w:history="1">
        <w:r>
          <w:rPr>
            <w:rStyle w:val="a4"/>
            <w:rFonts w:ascii="Times New Roman" w:eastAsia="Calibri" w:hAnsi="Times New Roman" w:cs="Times New Roman"/>
            <w:color w:val="000000" w:themeColor="text1"/>
            <w:sz w:val="20"/>
            <w:szCs w:val="20"/>
          </w:rPr>
          <w:t>частью 6 статьи 49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Градостроительного кодекса Российской Федерации;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4) копия свидетельства об аккредитации юридического лица, выдавшего положительное заключение негосударственной экспертизы проектной документации, в случае, если представлено заключение негосударственной экспертизы проектной документации;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5) согласие всех правообладателей объекта капитального строительства в случае реконструкции такого объекта, за исключением случаев реконструкции многоквартирного дома.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В случае реконструкции многоквартирного дома заявитель дополнительно предоставляет: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1) решение общего собрания собственников помещений в многоквартирном доме, принятое в соответствии с жилищным законодательством в случае реконструкции многоквартирного дома;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2) согласие всех собственников помещений в многоквартирном доме в случае реконструкции, если в результате такой реконструкции произойдет уменьшение размера общего имущества в многоквартирном доме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К заявлению прилагаются документы, которые заявитель вправе предоставить по собственной инициативе: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1) правоустанавливающие документы на земельный участок, зарегистрированные в Едином государственном реестре прав на недвижимое имущество и сделок с ним;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2) градостроительный план земельного участка;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3) реквизиты проекта планировки территории и проекта межевания территории;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4) разрешение на отклонение от предельных параметров разрешенного строительства, реконструкции (в случае, если застройщику было предоставлено такое разрешение в соответствии со </w:t>
      </w:r>
      <w:hyperlink r:id="rId10" w:history="1">
        <w:r>
          <w:rPr>
            <w:rStyle w:val="a4"/>
            <w:rFonts w:ascii="Times New Roman" w:eastAsia="Calibri" w:hAnsi="Times New Roman" w:cs="Times New Roman"/>
            <w:color w:val="000000" w:themeColor="text1"/>
            <w:sz w:val="20"/>
            <w:szCs w:val="20"/>
          </w:rPr>
          <w:t>статьей 40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Градостроительного кодекса Российской Федерации);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5) материалы проектной документации на электронном носителе в формате PDF.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В случае непредставления указанных документов Управление запрашивает информацию о них в рамках межведомственного информационного взаимодействия в соответствующих органах государственной власти.</w:t>
      </w: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</w:p>
    <w:p w:rsidR="000A75C2" w:rsidRDefault="000A75C2" w:rsidP="000A75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Необходимые к заявлению документы прилагаются. Заявитель подтверждает подлинность и достоверность представленных сведений и документов.</w:t>
      </w:r>
    </w:p>
    <w:p w:rsidR="00087CB0" w:rsidRPr="002024B6" w:rsidRDefault="00087CB0" w:rsidP="00087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Заявитель:</w:t>
      </w:r>
    </w:p>
    <w:p w:rsidR="00087CB0" w:rsidRPr="002024B6" w:rsidRDefault="00DD53E2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Руководитель Иванов И.И                                         _________________</w:t>
      </w:r>
    </w:p>
    <w:p w:rsidR="00087CB0" w:rsidRPr="002024B6" w:rsidRDefault="00087CB0" w:rsidP="00087C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(для юридического лица - должность)                               </w:t>
      </w:r>
      <w:r w:rsidR="00DD53E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024B6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(Подпись)</w:t>
      </w:r>
    </w:p>
    <w:p w:rsidR="0083711E" w:rsidRPr="000A75C2" w:rsidRDefault="00087CB0" w:rsidP="000A75C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«_____»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_____________20_____ г.</w:t>
      </w:r>
    </w:p>
    <w:sectPr w:rsidR="0083711E" w:rsidRPr="000A75C2" w:rsidSect="008371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995" w:rsidRDefault="00081995" w:rsidP="000A75C2">
      <w:pPr>
        <w:spacing w:after="0" w:line="240" w:lineRule="auto"/>
      </w:pPr>
      <w:r>
        <w:separator/>
      </w:r>
    </w:p>
  </w:endnote>
  <w:endnote w:type="continuationSeparator" w:id="0">
    <w:p w:rsidR="00081995" w:rsidRDefault="00081995" w:rsidP="000A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C2" w:rsidRDefault="000A75C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C2" w:rsidRDefault="000A75C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C2" w:rsidRDefault="000A75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995" w:rsidRDefault="00081995" w:rsidP="000A75C2">
      <w:pPr>
        <w:spacing w:after="0" w:line="240" w:lineRule="auto"/>
      </w:pPr>
      <w:r>
        <w:separator/>
      </w:r>
    </w:p>
  </w:footnote>
  <w:footnote w:type="continuationSeparator" w:id="0">
    <w:p w:rsidR="00081995" w:rsidRDefault="00081995" w:rsidP="000A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C2" w:rsidRDefault="000A75C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411939"/>
      <w:docPartObj>
        <w:docPartGallery w:val="Watermarks"/>
        <w:docPartUnique/>
      </w:docPartObj>
    </w:sdtPr>
    <w:sdtContent>
      <w:p w:rsidR="000A75C2" w:rsidRDefault="000A75C2">
        <w:pPr>
          <w:pStyle w:val="a5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5121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C2" w:rsidRDefault="000A75C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087CB0"/>
    <w:rsid w:val="00000C60"/>
    <w:rsid w:val="00081995"/>
    <w:rsid w:val="00084151"/>
    <w:rsid w:val="00087CB0"/>
    <w:rsid w:val="000A75C2"/>
    <w:rsid w:val="000D4D2E"/>
    <w:rsid w:val="000D6171"/>
    <w:rsid w:val="00112D82"/>
    <w:rsid w:val="001760B7"/>
    <w:rsid w:val="001E0E7A"/>
    <w:rsid w:val="00215412"/>
    <w:rsid w:val="0022594D"/>
    <w:rsid w:val="0023060A"/>
    <w:rsid w:val="00246972"/>
    <w:rsid w:val="0025686A"/>
    <w:rsid w:val="002E3458"/>
    <w:rsid w:val="00302BC8"/>
    <w:rsid w:val="003427B9"/>
    <w:rsid w:val="003F676A"/>
    <w:rsid w:val="003F728A"/>
    <w:rsid w:val="004520C9"/>
    <w:rsid w:val="00454487"/>
    <w:rsid w:val="004D0164"/>
    <w:rsid w:val="0050243E"/>
    <w:rsid w:val="00537AEC"/>
    <w:rsid w:val="00544F4C"/>
    <w:rsid w:val="005534DD"/>
    <w:rsid w:val="005700F1"/>
    <w:rsid w:val="005A2331"/>
    <w:rsid w:val="005D4CD6"/>
    <w:rsid w:val="00651E55"/>
    <w:rsid w:val="006E619E"/>
    <w:rsid w:val="0071525B"/>
    <w:rsid w:val="00716D31"/>
    <w:rsid w:val="007445AC"/>
    <w:rsid w:val="007D2E97"/>
    <w:rsid w:val="0080414D"/>
    <w:rsid w:val="008173D9"/>
    <w:rsid w:val="00821ABA"/>
    <w:rsid w:val="0083711E"/>
    <w:rsid w:val="00845D61"/>
    <w:rsid w:val="00863877"/>
    <w:rsid w:val="008E30FB"/>
    <w:rsid w:val="0091230E"/>
    <w:rsid w:val="009412F4"/>
    <w:rsid w:val="009F37CB"/>
    <w:rsid w:val="00A47736"/>
    <w:rsid w:val="00B25DEE"/>
    <w:rsid w:val="00B26647"/>
    <w:rsid w:val="00B76F74"/>
    <w:rsid w:val="00B91AA9"/>
    <w:rsid w:val="00C83F81"/>
    <w:rsid w:val="00CF6434"/>
    <w:rsid w:val="00D533CF"/>
    <w:rsid w:val="00D70D11"/>
    <w:rsid w:val="00DC72A6"/>
    <w:rsid w:val="00DD53E2"/>
    <w:rsid w:val="00DF6F02"/>
    <w:rsid w:val="00E92168"/>
    <w:rsid w:val="00EB55DD"/>
    <w:rsid w:val="00F05A89"/>
    <w:rsid w:val="00F5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B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60B7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0A75C2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A7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A75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0A7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A75C2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9EF6381353465E0D67B9B0D5C3A9AB4F23E3D62AAB0E48194A39E5FDD6DFDAEF102109070CCfA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9EF6381353465E0D67B9B0D5C3A9AB4F23E3D62AAB0E48194A39E5FDD6DFDAEF102109278CCf3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9EF6381353465E0D67B9B0D5C3A9AB4F23E3D62AAB0E48194A39E5FDD6DFDAEF102109174CCf2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09EF6381353465E0D67B9B0D5C3A9AB4F23E3D62AAB0E48194A39E5FDD6DFDAEF102109470CA7662CBf3F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09EF6381353465E0D67B9B0D5C3A9AB4F23E3D62AAB0E48194A39E5FDD6DFDAEF102109471CAC7f6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14</cp:revision>
  <dcterms:created xsi:type="dcterms:W3CDTF">2017-11-11T10:11:00Z</dcterms:created>
  <dcterms:modified xsi:type="dcterms:W3CDTF">2017-11-19T09:00:00Z</dcterms:modified>
</cp:coreProperties>
</file>