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Контрольний рапорт щодо зброї та БК</w:t>
      </w:r>
    </w:p>
    <w:p>
      <w:r>
        <w:t>Майно: {{зброя_та_бк_1_назва}}. Інвентарний номер: {{зброя_та_бк_1_інвентарний_номер}}. Стан: {{зброя_та_бк_1_статус}}. Примітка: {{зброя_та_бк_1_примітка}}.</w:t>
      </w:r>
    </w:p>
    <w:sectPr>
      <w:pgSz w:w="11906" w:h="16838"/>
    </w:sectPr>
  </w:body>
</w:document>
</file>