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 множинного вибору</w:t>
      </w:r>
    </w:p>
    <w:p>
      <w:r>
        <w:t>Передати від {{військовий_1_звання:родовий}} {{військовий_1_піб:родовий}} до {{військовий_2_звання:давальний}} {{військовий_2_піб:давальний}}. Посади: {{військовий_1_посада:родовий}}; {{військовий_2_посада:давальний}}.</w:t>
      </w:r>
    </w:p>
    <w:sectPr>
      <w:pgSz w:w="11906" w:h="16838"/>
    </w:sectPr>
  </w:body>
</w:document>
</file>