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Контроль модифікаторів</w:t>
      </w:r>
    </w:p>
    <w:p>
      <w:r>
        <w:t>{{військовий_1_піб:великими}}; {{військовий_1_піб:маленькими}}; {{військовий_1_піб:з_великої}}; {{військовий_1_звання:орудний}}; {{військовий_1_посада:родовий}}; {{основний_підписант_посада:родовий}}.</w:t>
      </w:r>
    </w:p>
    <w:sectPr>
      <w:pgSz w:w="11906" w:h="16838"/>
    </w:sectPr>
  </w:body>
</w:document>
</file>