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Передача генератора</w:t>
      </w:r>
    </w:p>
    <w:p>
      <w:r>
        <w:t>{{дата_передачі_1}} передано {{генератор_1_назва}} № {{генератор_1_інвентарний_номер}} екіпажу {{екіпаж_1_назва}} для роботи на позиції {{позиція_1_назва}}. Стан: {{генератор_1_статус}}. Прийняв: {{військовий_1_звання:давальний}} {{військовий_1_піб:давальний}}.</w:t>
      </w:r>
    </w:p>
    <w:sectPr>
      <w:pgSz w:w="11906" w:h="16838"/>
    </w:sectPr>
  </w:body>
</w:document>
</file>