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Комплексний контроль програми</w:t>
      </w:r>
    </w:p>
    <w:p>
      <w:r>
        <w:t>{{дата_рапорту_1}} {{військовий_1_звання:родовий}} {{військовий_1_піб:родовий}} у складі {{екіпаж_1_назва}} прибув автомобілем {{автомобіль_1_назва}} {{автомобіль_1_номер}} на {{позиція_1_назва}}. Майно: {{генератор_1_назва}}, {{бпла_1_назва}}, {{звʼязок_1_назва}}, {{зброя_та_бк_1_назва}}. Завдання: {{опис_завдання_1}}. Результат: {{результат_виконання_1}}. {{основний_підписант_звання}} {{основний_підписант_піб}}.</w:t>
      </w:r>
    </w:p>
    <w:sectPr>
      <w:pgSz w:w="11906" w:h="16838"/>
    </w:sectPr>
  </w:body>
</w:document>
</file>