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000000"/>
          <w:sz w:val="34"/>
        </w:rPr>
        <w:t>Контрольний рапорт про військовослужбовця та екіпаж</w:t>
      </w:r>
    </w:p>
    <w:p>
      <w:pPr>
        <w:spacing w:after="280"/>
        <w:jc w:val="center"/>
      </w:pPr>
      <w:r>
        <w:t>Перевірка автоматичного отримання пов’язаних даних після вибору однієї особи</w:t>
      </w:r>
    </w:p>
    <w:p>
      <w:pPr>
        <w:pStyle w:val="Heading1"/>
      </w:pPr>
      <w:r>
        <w:t>Військовослужбовець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Поле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color w:val="000000"/>
              </w:rPr>
              <w:t>Значення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Звання та ПІБ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{{військовий_1_звання}} {{військовий_1_піб}}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Посада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{{військовий_1_посада}}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Офіційний екіпаж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{{військовий_1_екіпаж}} · {{військовий_1_екіпаж_позиція}}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Фактичний екіпаж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{{військовий_1_фактичний_екіпаж}} · {{військовий_1_фактичний_екіпаж_позиція}}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Статус і сектор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{{військовий_1_екіпаж_статус}} · {{військовий_1_екіпаж_сектор}}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БпАК екіпажу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{{військовий_1_екіпаж_бпак}} · {{військовий_1_екіпаж_тип_бпак}}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Закріплений автомобіль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{{військовий_1_автомобіль_1_назва}} · {{військовий_1_автомобіль_1_номер}}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Стан автомобіля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{{військовий_1_автомобіль_1_статус}}</w:t>
            </w:r>
          </w:p>
        </w:tc>
      </w:tr>
    </w:tbl>
    <w:p>
      <w:r>
        <w:t>Висновок: {{висновок_1}}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</w:tcPr>
          <w:p>
            <w:r>
              <w:t>{{основний_підписант_посада}}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{{основний_підписант_звання}}</w:t>
            </w:r>
          </w:p>
        </w:tc>
      </w:tr>
      <w:tr>
        <w:tc>
          <w:tcPr>
            <w:tcW w:type="dxa" w:w="7488"/>
          </w:tcPr>
          <w:p>
            <w:r>
              <w:t>{{основний_підписант_піб}}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t>{{дата_рапорту}}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