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8621" w14:textId="77777777" w:rsidR="00EF1801" w:rsidRDefault="00EF1801" w:rsidP="00EF1801">
      <w:pPr>
        <w:pStyle w:val="a3"/>
      </w:pPr>
      <w:r>
        <w:t>ГОСТ Р ISO/МЭК 14764 (ISO/IEC 14764) – это стандарт, описывающий процессы сопровождения программного обеспечения. Он определяет требования и рекомендации для управления сопровождением программных продуктов на протяжении их жизненного цикла. Стандарт входит в семейство стандартов ISO/IEC 12207, которое охватывает жизненный цикл программного обеспечения.</w:t>
      </w:r>
    </w:p>
    <w:p w14:paraId="35658092" w14:textId="77777777" w:rsidR="00EF1801" w:rsidRDefault="00EF1801" w:rsidP="00EF1801">
      <w:pPr>
        <w:pStyle w:val="3"/>
      </w:pPr>
      <w:r>
        <w:t>Цели и задачи стандарта</w:t>
      </w:r>
    </w:p>
    <w:p w14:paraId="1202400D" w14:textId="77777777" w:rsidR="00EF1801" w:rsidRDefault="00EF1801" w:rsidP="00EF1801">
      <w:pPr>
        <w:pStyle w:val="a3"/>
      </w:pPr>
      <w:r>
        <w:t>Стандарт был разработан как часть международных усилий по формализации процессов жизненного цикла программного обеспечения. Его главная задача — создать унифицированный подход к сопровождению, который обеспечивает:</w:t>
      </w:r>
    </w:p>
    <w:p w14:paraId="7B5FF27C" w14:textId="77777777" w:rsidR="00EF1801" w:rsidRDefault="00EF1801" w:rsidP="00EF1801">
      <w:pPr>
        <w:numPr>
          <w:ilvl w:val="0"/>
          <w:numId w:val="2"/>
        </w:numPr>
        <w:spacing w:before="100" w:beforeAutospacing="1" w:after="100" w:afterAutospacing="1"/>
      </w:pPr>
      <w:r>
        <w:t>Стабильность и предсказуемость в работе программного обеспечения.</w:t>
      </w:r>
    </w:p>
    <w:p w14:paraId="2AE66EFE" w14:textId="77777777" w:rsidR="00EF1801" w:rsidRDefault="00EF1801" w:rsidP="00EF1801">
      <w:pPr>
        <w:numPr>
          <w:ilvl w:val="0"/>
          <w:numId w:val="2"/>
        </w:numPr>
        <w:spacing w:before="100" w:beforeAutospacing="1" w:after="100" w:afterAutospacing="1"/>
      </w:pPr>
      <w:r>
        <w:t>Снижение затрат за счет эффективного управления изменениями.</w:t>
      </w:r>
    </w:p>
    <w:p w14:paraId="653CC822" w14:textId="77777777" w:rsidR="00EF1801" w:rsidRDefault="00EF1801" w:rsidP="00EF1801">
      <w:pPr>
        <w:numPr>
          <w:ilvl w:val="0"/>
          <w:numId w:val="2"/>
        </w:numPr>
        <w:spacing w:before="100" w:beforeAutospacing="1" w:after="100" w:afterAutospacing="1"/>
      </w:pPr>
      <w:r>
        <w:t>Повышение удовлетворенности пользователей благодаря улучшению качества обслуживания и оперативности реакции на запросы.</w:t>
      </w:r>
    </w:p>
    <w:p w14:paraId="67D6B397" w14:textId="77777777" w:rsidR="00EF1801" w:rsidRDefault="00EF1801" w:rsidP="00EF1801">
      <w:pPr>
        <w:spacing w:after="0"/>
      </w:pPr>
      <w:r>
        <w:pict w14:anchorId="27841495">
          <v:rect id="_x0000_i1025" style="width:0;height:1.5pt" o:hralign="center" o:hrstd="t" o:hr="t" fillcolor="#a0a0a0" stroked="f"/>
        </w:pict>
      </w:r>
    </w:p>
    <w:p w14:paraId="32B48FA2" w14:textId="77777777" w:rsidR="00EF1801" w:rsidRDefault="00EF1801" w:rsidP="00EF1801">
      <w:pPr>
        <w:pStyle w:val="3"/>
      </w:pPr>
      <w:r>
        <w:t>Основные аспекты стандарта</w:t>
      </w:r>
    </w:p>
    <w:p w14:paraId="53F70348" w14:textId="77777777" w:rsidR="00EF1801" w:rsidRDefault="00EF1801" w:rsidP="00EF1801">
      <w:pPr>
        <w:pStyle w:val="4"/>
      </w:pPr>
      <w:r>
        <w:t>1. Цели сопровождения:</w:t>
      </w:r>
    </w:p>
    <w:p w14:paraId="4645BB4C" w14:textId="77777777" w:rsidR="00EF1801" w:rsidRDefault="00EF1801" w:rsidP="00EF1801">
      <w:pPr>
        <w:pStyle w:val="a3"/>
      </w:pPr>
      <w:r>
        <w:t>Обеспечение эффективного и качественного функционирования программного обеспечения после его передачи пользователю.</w:t>
      </w:r>
    </w:p>
    <w:p w14:paraId="7C2F19CA" w14:textId="77777777" w:rsidR="00EF1801" w:rsidRDefault="00EF1801" w:rsidP="00EF1801">
      <w:pPr>
        <w:pStyle w:val="4"/>
      </w:pPr>
      <w:r>
        <w:t>2. Классификация сопровождения:</w:t>
      </w:r>
    </w:p>
    <w:p w14:paraId="35FD49A7" w14:textId="77777777" w:rsidR="00EF1801" w:rsidRDefault="00EF1801" w:rsidP="00EF1801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4"/>
        </w:rPr>
        <w:t>Корректирующее:</w:t>
      </w:r>
      <w:r>
        <w:t xml:space="preserve"> Исправление выявленных дефектов и ошибок.</w:t>
      </w:r>
    </w:p>
    <w:p w14:paraId="50FF5B77" w14:textId="77777777" w:rsidR="00EF1801" w:rsidRDefault="00EF1801" w:rsidP="00EF1801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4"/>
        </w:rPr>
        <w:t>Адаптивное:</w:t>
      </w:r>
      <w:r>
        <w:t xml:space="preserve"> Адаптация программного обеспечения к изменениям внешней среды, включая новые операционные системы, оборудование или стандарты.</w:t>
      </w:r>
    </w:p>
    <w:p w14:paraId="6F64CF3A" w14:textId="77777777" w:rsidR="00EF1801" w:rsidRDefault="00EF1801" w:rsidP="00EF1801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4"/>
        </w:rPr>
        <w:t>Совершенствующее:</w:t>
      </w:r>
      <w:r>
        <w:t xml:space="preserve"> Улучшение производительности, удобства использования, надежности или других характеристик.</w:t>
      </w:r>
    </w:p>
    <w:p w14:paraId="096ECC99" w14:textId="77777777" w:rsidR="00EF1801" w:rsidRDefault="00EF1801" w:rsidP="00EF1801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4"/>
        </w:rPr>
        <w:t>Предупредительное:</w:t>
      </w:r>
      <w:r>
        <w:t xml:space="preserve"> Проведение профилактических мероприятий для предотвращения потенциальных проблем, таких как устаревание технологий или уязвимости в безопасности.</w:t>
      </w:r>
    </w:p>
    <w:p w14:paraId="7AABCC0A" w14:textId="77777777" w:rsidR="00EF1801" w:rsidRDefault="00EF1801" w:rsidP="00EF1801">
      <w:pPr>
        <w:spacing w:after="0"/>
      </w:pPr>
      <w:r>
        <w:pict w14:anchorId="111664EF">
          <v:rect id="_x0000_i1026" style="width:0;height:1.5pt" o:hralign="center" o:hrstd="t" o:hr="t" fillcolor="#a0a0a0" stroked="f"/>
        </w:pict>
      </w:r>
    </w:p>
    <w:p w14:paraId="2BBFA042" w14:textId="77777777" w:rsidR="00EF1801" w:rsidRDefault="00EF1801" w:rsidP="00EF1801">
      <w:pPr>
        <w:pStyle w:val="4"/>
      </w:pPr>
      <w:r>
        <w:t>3. Процессы сопровождения:</w:t>
      </w:r>
    </w:p>
    <w:p w14:paraId="7173CAEE" w14:textId="77777777" w:rsidR="00EF1801" w:rsidRDefault="00EF1801" w:rsidP="00EF1801">
      <w:pPr>
        <w:pStyle w:val="a3"/>
        <w:numPr>
          <w:ilvl w:val="0"/>
          <w:numId w:val="4"/>
        </w:numPr>
      </w:pPr>
      <w:r>
        <w:rPr>
          <w:rStyle w:val="a4"/>
        </w:rPr>
        <w:t>Управление процессом сопровождения:</w:t>
      </w:r>
      <w:r>
        <w:br/>
        <w:t>Планирование, мониторинг и контроль ресурсов, сроков и затрат, необходимых для сопровождения программного обеспечения.</w:t>
      </w:r>
    </w:p>
    <w:p w14:paraId="023D0D31" w14:textId="77777777" w:rsidR="00EF1801" w:rsidRDefault="00EF1801" w:rsidP="00EF1801">
      <w:pPr>
        <w:pStyle w:val="a3"/>
        <w:numPr>
          <w:ilvl w:val="0"/>
          <w:numId w:val="4"/>
        </w:numPr>
      </w:pPr>
      <w:r>
        <w:rPr>
          <w:rStyle w:val="a4"/>
        </w:rPr>
        <w:t>Анализ и планирование изменений:</w:t>
      </w:r>
    </w:p>
    <w:p w14:paraId="7B2FC6AC" w14:textId="77777777" w:rsidR="00EF1801" w:rsidRDefault="00EF1801" w:rsidP="00EF1801">
      <w:pPr>
        <w:numPr>
          <w:ilvl w:val="0"/>
          <w:numId w:val="5"/>
        </w:numPr>
        <w:spacing w:before="100" w:beforeAutospacing="1" w:after="100" w:afterAutospacing="1"/>
      </w:pPr>
      <w:r>
        <w:t xml:space="preserve">Оценка поступающих запросов на изменение (Change </w:t>
      </w:r>
      <w:proofErr w:type="spellStart"/>
      <w:r>
        <w:t>Requests</w:t>
      </w:r>
      <w:proofErr w:type="spellEnd"/>
      <w:r>
        <w:t>).</w:t>
      </w:r>
    </w:p>
    <w:p w14:paraId="72E5A553" w14:textId="77777777" w:rsidR="00EF1801" w:rsidRDefault="00EF1801" w:rsidP="00EF1801">
      <w:pPr>
        <w:numPr>
          <w:ilvl w:val="0"/>
          <w:numId w:val="5"/>
        </w:numPr>
        <w:spacing w:before="100" w:beforeAutospacing="1" w:after="100" w:afterAutospacing="1"/>
      </w:pPr>
      <w:r>
        <w:lastRenderedPageBreak/>
        <w:t>Определение приоритетов и оценка влияния изменений на систему в целом.</w:t>
      </w:r>
    </w:p>
    <w:p w14:paraId="6F046732" w14:textId="77777777" w:rsidR="00EF1801" w:rsidRDefault="00EF1801" w:rsidP="00EF1801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4"/>
        </w:rPr>
        <w:t>Реализация изменений:</w:t>
      </w:r>
    </w:p>
    <w:p w14:paraId="16F7E7B9" w14:textId="77777777" w:rsidR="00EF1801" w:rsidRDefault="00EF1801" w:rsidP="00EF1801">
      <w:pPr>
        <w:numPr>
          <w:ilvl w:val="0"/>
          <w:numId w:val="7"/>
        </w:numPr>
        <w:spacing w:before="100" w:beforeAutospacing="1" w:after="100" w:afterAutospacing="1"/>
      </w:pPr>
      <w:r>
        <w:t>Разработка, тестирование и внедрение обновлений и исправлений.</w:t>
      </w:r>
    </w:p>
    <w:p w14:paraId="3F814FBE" w14:textId="77777777" w:rsidR="00EF1801" w:rsidRDefault="00EF1801" w:rsidP="00EF1801">
      <w:pPr>
        <w:numPr>
          <w:ilvl w:val="0"/>
          <w:numId w:val="7"/>
        </w:numPr>
        <w:spacing w:before="100" w:beforeAutospacing="1" w:after="100" w:afterAutospacing="1"/>
      </w:pPr>
      <w:r>
        <w:t>Регистрация изменений в системе управления конфигурацией.</w:t>
      </w:r>
    </w:p>
    <w:p w14:paraId="5EDCF3F4" w14:textId="77777777" w:rsidR="00EF1801" w:rsidRDefault="00EF1801" w:rsidP="00EF1801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a4"/>
        </w:rPr>
        <w:t>Поддержка пользователей:</w:t>
      </w:r>
    </w:p>
    <w:p w14:paraId="5D87BFDD" w14:textId="77777777" w:rsidR="00EF1801" w:rsidRDefault="00EF1801" w:rsidP="00EF1801">
      <w:pPr>
        <w:numPr>
          <w:ilvl w:val="0"/>
          <w:numId w:val="9"/>
        </w:numPr>
        <w:spacing w:before="100" w:beforeAutospacing="1" w:after="100" w:afterAutospacing="1"/>
      </w:pPr>
      <w:r>
        <w:t>Оказание технической помощи (сервис-деск, горячая линия).</w:t>
      </w:r>
    </w:p>
    <w:p w14:paraId="3BD87487" w14:textId="77777777" w:rsidR="00EF1801" w:rsidRDefault="00EF1801" w:rsidP="00EF1801">
      <w:pPr>
        <w:numPr>
          <w:ilvl w:val="0"/>
          <w:numId w:val="9"/>
        </w:numPr>
        <w:spacing w:before="100" w:beforeAutospacing="1" w:after="100" w:afterAutospacing="1"/>
      </w:pPr>
      <w:r>
        <w:t>Предоставление обновленной документации и обучение пользователей работе с новыми функциями.</w:t>
      </w:r>
    </w:p>
    <w:p w14:paraId="79FB2074" w14:textId="77777777" w:rsidR="00EF1801" w:rsidRDefault="00EF1801" w:rsidP="00EF180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a4"/>
        </w:rPr>
        <w:t>Закрытие работы:</w:t>
      </w:r>
    </w:p>
    <w:p w14:paraId="3218F1EF" w14:textId="77777777" w:rsidR="00EF1801" w:rsidRDefault="00EF1801" w:rsidP="00EF1801">
      <w:pPr>
        <w:numPr>
          <w:ilvl w:val="0"/>
          <w:numId w:val="11"/>
        </w:numPr>
        <w:spacing w:before="100" w:beforeAutospacing="1" w:after="100" w:afterAutospacing="1"/>
      </w:pPr>
      <w:r>
        <w:t>Завершение сопровождения с подготовкой итогового отчета.</w:t>
      </w:r>
    </w:p>
    <w:p w14:paraId="020637F8" w14:textId="77777777" w:rsidR="00EF1801" w:rsidRDefault="00EF1801" w:rsidP="00EF1801">
      <w:pPr>
        <w:numPr>
          <w:ilvl w:val="0"/>
          <w:numId w:val="11"/>
        </w:numPr>
        <w:spacing w:before="100" w:beforeAutospacing="1" w:after="100" w:afterAutospacing="1"/>
      </w:pPr>
      <w:r>
        <w:t>Архивирование данных для последующего анализа.</w:t>
      </w:r>
    </w:p>
    <w:p w14:paraId="439DC5EA" w14:textId="77777777" w:rsidR="00EF1801" w:rsidRDefault="00EF1801" w:rsidP="00EF1801">
      <w:pPr>
        <w:numPr>
          <w:ilvl w:val="0"/>
          <w:numId w:val="11"/>
        </w:numPr>
        <w:spacing w:before="100" w:beforeAutospacing="1" w:after="100" w:afterAutospacing="1"/>
      </w:pPr>
      <w:r>
        <w:t>Оценка эффективности проведенных работ для улучшения будущих процессов.</w:t>
      </w:r>
    </w:p>
    <w:p w14:paraId="16BE6AEB" w14:textId="77777777" w:rsidR="00EF1801" w:rsidRDefault="00EF1801" w:rsidP="00EF1801">
      <w:pPr>
        <w:spacing w:after="0"/>
      </w:pPr>
      <w:r>
        <w:pict w14:anchorId="232ADF45">
          <v:rect id="_x0000_i1027" style="width:0;height:1.5pt" o:hralign="center" o:hrstd="t" o:hr="t" fillcolor="#a0a0a0" stroked="f"/>
        </w:pict>
      </w:r>
    </w:p>
    <w:p w14:paraId="221879BD" w14:textId="77777777" w:rsidR="00EF1801" w:rsidRDefault="00EF1801" w:rsidP="00EF1801">
      <w:pPr>
        <w:pStyle w:val="3"/>
      </w:pPr>
      <w:r>
        <w:t>4. Роли и ответственность:</w:t>
      </w:r>
    </w:p>
    <w:p w14:paraId="2002FC43" w14:textId="77777777" w:rsidR="00EF1801" w:rsidRDefault="00EF1801" w:rsidP="00EF1801">
      <w:pPr>
        <w:numPr>
          <w:ilvl w:val="0"/>
          <w:numId w:val="12"/>
        </w:numPr>
        <w:spacing w:before="100" w:beforeAutospacing="1" w:after="100" w:afterAutospacing="1"/>
      </w:pPr>
      <w:r>
        <w:t>Организации-разработчики совместно с пользователями обеспечивают реализацию всех этапов сопровождения.</w:t>
      </w:r>
    </w:p>
    <w:p w14:paraId="2D945D73" w14:textId="77777777" w:rsidR="00EF1801" w:rsidRDefault="00EF1801" w:rsidP="00EF1801">
      <w:pPr>
        <w:numPr>
          <w:ilvl w:val="0"/>
          <w:numId w:val="12"/>
        </w:numPr>
        <w:spacing w:before="100" w:beforeAutospacing="1" w:after="100" w:afterAutospacing="1"/>
      </w:pPr>
      <w:r>
        <w:t>Особое внимание уделяется документированию и передаче знаний между командами, чтобы минимизировать риски при смене персонала или переходе на новые проекты.</w:t>
      </w:r>
    </w:p>
    <w:p w14:paraId="2FD1C6B7" w14:textId="77777777" w:rsidR="00EF1801" w:rsidRDefault="00EF1801" w:rsidP="00EF1801">
      <w:pPr>
        <w:spacing w:after="0"/>
      </w:pPr>
      <w:r>
        <w:pict w14:anchorId="3EC4279E">
          <v:rect id="_x0000_i1028" style="width:0;height:1.5pt" o:hralign="center" o:hrstd="t" o:hr="t" fillcolor="#a0a0a0" stroked="f"/>
        </w:pict>
      </w:r>
    </w:p>
    <w:p w14:paraId="1DC12E54" w14:textId="77777777" w:rsidR="00EF1801" w:rsidRDefault="00EF1801" w:rsidP="00EF1801">
      <w:pPr>
        <w:pStyle w:val="3"/>
      </w:pPr>
      <w:r>
        <w:t>5. Документация:</w:t>
      </w:r>
    </w:p>
    <w:p w14:paraId="171B09CF" w14:textId="77777777" w:rsidR="00EF1801" w:rsidRDefault="00EF1801" w:rsidP="00EF1801">
      <w:pPr>
        <w:pStyle w:val="a3"/>
      </w:pPr>
      <w:r>
        <w:t>Для успешного сопровождения стандарт рекомендует вести полную и актуальную документацию:</w:t>
      </w:r>
    </w:p>
    <w:p w14:paraId="03541402" w14:textId="77777777" w:rsidR="00EF1801" w:rsidRDefault="00EF1801" w:rsidP="00EF1801">
      <w:pPr>
        <w:numPr>
          <w:ilvl w:val="0"/>
          <w:numId w:val="13"/>
        </w:numPr>
        <w:spacing w:before="100" w:beforeAutospacing="1" w:after="100" w:afterAutospacing="1"/>
      </w:pPr>
      <w:r>
        <w:t xml:space="preserve">Журналы изменений (Change </w:t>
      </w:r>
      <w:proofErr w:type="spellStart"/>
      <w:r>
        <w:t>Logs</w:t>
      </w:r>
      <w:proofErr w:type="spellEnd"/>
      <w:r>
        <w:t>).</w:t>
      </w:r>
    </w:p>
    <w:p w14:paraId="4B9040FB" w14:textId="77777777" w:rsidR="00EF1801" w:rsidRDefault="00EF1801" w:rsidP="00EF1801">
      <w:pPr>
        <w:numPr>
          <w:ilvl w:val="0"/>
          <w:numId w:val="13"/>
        </w:numPr>
        <w:spacing w:before="100" w:beforeAutospacing="1" w:after="100" w:afterAutospacing="1"/>
      </w:pPr>
      <w:r>
        <w:t>Отчеты о выявленных дефектах.</w:t>
      </w:r>
    </w:p>
    <w:p w14:paraId="7819B61F" w14:textId="77777777" w:rsidR="00EF1801" w:rsidRDefault="00EF1801" w:rsidP="00EF1801">
      <w:pPr>
        <w:numPr>
          <w:ilvl w:val="0"/>
          <w:numId w:val="13"/>
        </w:numPr>
        <w:spacing w:before="100" w:beforeAutospacing="1" w:after="100" w:afterAutospacing="1"/>
      </w:pPr>
      <w:r>
        <w:t>Запросы на изменение (</w:t>
      </w:r>
      <w:proofErr w:type="spellStart"/>
      <w:r>
        <w:t>RFCs</w:t>
      </w:r>
      <w:proofErr w:type="spellEnd"/>
      <w:r>
        <w:t>).</w:t>
      </w:r>
    </w:p>
    <w:p w14:paraId="0D6CCB69" w14:textId="77777777" w:rsidR="00EF1801" w:rsidRDefault="00EF1801" w:rsidP="00EF1801">
      <w:pPr>
        <w:numPr>
          <w:ilvl w:val="0"/>
          <w:numId w:val="13"/>
        </w:numPr>
        <w:spacing w:before="100" w:beforeAutospacing="1" w:after="100" w:afterAutospacing="1"/>
      </w:pPr>
      <w:r>
        <w:t>Обновленные версии пользовательских руководств и технической документации.</w:t>
      </w:r>
    </w:p>
    <w:p w14:paraId="21C43045" w14:textId="77777777" w:rsidR="00EF1801" w:rsidRDefault="00EF1801" w:rsidP="00EF1801">
      <w:pPr>
        <w:spacing w:after="0"/>
      </w:pPr>
      <w:r>
        <w:pict w14:anchorId="0630B22B">
          <v:rect id="_x0000_i1029" style="width:0;height:1.5pt" o:hralign="center" o:hrstd="t" o:hr="t" fillcolor="#a0a0a0" stroked="f"/>
        </w:pict>
      </w:r>
    </w:p>
    <w:p w14:paraId="7E7C9896" w14:textId="77777777" w:rsidR="00EF1801" w:rsidRDefault="00EF1801" w:rsidP="00EF1801">
      <w:pPr>
        <w:pStyle w:val="3"/>
      </w:pPr>
      <w:r>
        <w:t>6. Взаимодействие с другими стандартами:</w:t>
      </w:r>
    </w:p>
    <w:p w14:paraId="0CF6A450" w14:textId="77777777" w:rsidR="00EF1801" w:rsidRDefault="00EF1801" w:rsidP="00EF1801">
      <w:pPr>
        <w:pStyle w:val="a3"/>
      </w:pPr>
      <w:r>
        <w:lastRenderedPageBreak/>
        <w:t>ГОСТ Р ISO/МЭК 14764 тесно связан с другими стандартами:</w:t>
      </w:r>
    </w:p>
    <w:p w14:paraId="6D0A413D" w14:textId="77777777" w:rsidR="00EF1801" w:rsidRDefault="00EF1801" w:rsidP="00EF1801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4"/>
        </w:rPr>
        <w:t>ISO/IEC 12207:</w:t>
      </w:r>
      <w:r>
        <w:t xml:space="preserve"> Жизненный цикл ПО, включая процессы разработки, эксплуатации и сопровождения.</w:t>
      </w:r>
    </w:p>
    <w:p w14:paraId="3D75B97F" w14:textId="77777777" w:rsidR="00EF1801" w:rsidRDefault="00EF1801" w:rsidP="00EF1801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4"/>
        </w:rPr>
        <w:t>ISO/IEC 9126 (ISO/IEC 25010):</w:t>
      </w:r>
      <w:r>
        <w:t xml:space="preserve"> Оценка качества программного обеспечения.</w:t>
      </w:r>
    </w:p>
    <w:p w14:paraId="685A0C2F" w14:textId="77777777" w:rsidR="00EF1801" w:rsidRDefault="00EF1801" w:rsidP="00EF1801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4"/>
        </w:rPr>
        <w:t>ISO/IEC 27001:</w:t>
      </w:r>
      <w:r>
        <w:t xml:space="preserve"> Управление информационной безопасностью для учета рисков и защиты данных в процессе сопровождения.</w:t>
      </w:r>
    </w:p>
    <w:p w14:paraId="6192591D" w14:textId="77777777" w:rsidR="00EF1801" w:rsidRDefault="00EF1801" w:rsidP="00EF1801">
      <w:pPr>
        <w:spacing w:after="0"/>
      </w:pPr>
      <w:r>
        <w:pict w14:anchorId="152FBFF7">
          <v:rect id="_x0000_i1030" style="width:0;height:1.5pt" o:hralign="center" o:hrstd="t" o:hr="t" fillcolor="#a0a0a0" stroked="f"/>
        </w:pict>
      </w:r>
    </w:p>
    <w:p w14:paraId="467198E8" w14:textId="77777777" w:rsidR="00EF1801" w:rsidRDefault="00EF1801" w:rsidP="00EF1801">
      <w:pPr>
        <w:pStyle w:val="3"/>
      </w:pPr>
      <w:r>
        <w:t>Современные подходы и применение</w:t>
      </w:r>
    </w:p>
    <w:p w14:paraId="0F03E14A" w14:textId="77777777" w:rsidR="00EF1801" w:rsidRDefault="00EF1801" w:rsidP="00EF1801">
      <w:pPr>
        <w:pStyle w:val="a3"/>
      </w:pPr>
      <w:r>
        <w:t>Стандарт адаптирован для использования в современных условиях:</w:t>
      </w:r>
    </w:p>
    <w:p w14:paraId="22E681AB" w14:textId="77777777" w:rsidR="00EF1801" w:rsidRDefault="00EF1801" w:rsidP="00EF1801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a4"/>
        </w:rPr>
        <w:t>Agile</w:t>
      </w:r>
      <w:proofErr w:type="spellEnd"/>
      <w:r>
        <w:rPr>
          <w:rStyle w:val="a4"/>
        </w:rPr>
        <w:t xml:space="preserve"> и </w:t>
      </w:r>
      <w:proofErr w:type="spellStart"/>
      <w:r>
        <w:rPr>
          <w:rStyle w:val="a4"/>
        </w:rPr>
        <w:t>DevOps</w:t>
      </w:r>
      <w:proofErr w:type="spellEnd"/>
      <w:r>
        <w:rPr>
          <w:rStyle w:val="a4"/>
        </w:rPr>
        <w:t>:</w:t>
      </w:r>
      <w:r>
        <w:t xml:space="preserve"> Обеспечение непрерывного сопровождения через автоматизацию (CI/CD) и тесное взаимодействие разработчиков и эксплуатационных команд.</w:t>
      </w:r>
    </w:p>
    <w:p w14:paraId="00092FED" w14:textId="77777777" w:rsidR="00EF1801" w:rsidRDefault="00EF1801" w:rsidP="00EF1801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a4"/>
        </w:rPr>
        <w:t>Lean</w:t>
      </w:r>
      <w:proofErr w:type="spellEnd"/>
      <w:r>
        <w:rPr>
          <w:rStyle w:val="a4"/>
        </w:rPr>
        <w:t>:</w:t>
      </w:r>
      <w:r>
        <w:t xml:space="preserve"> Устранение избыточных процессов для повышения эффективности работы.</w:t>
      </w:r>
    </w:p>
    <w:p w14:paraId="7B80506A" w14:textId="77777777" w:rsidR="00EF1801" w:rsidRDefault="00EF1801" w:rsidP="00EF1801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a4"/>
        </w:rPr>
        <w:t>DevSecOps</w:t>
      </w:r>
      <w:proofErr w:type="spellEnd"/>
      <w:r>
        <w:rPr>
          <w:rStyle w:val="a4"/>
        </w:rPr>
        <w:t>:</w:t>
      </w:r>
      <w:r>
        <w:t xml:space="preserve"> Интеграция обеспечения безопасности на всех этапах сопровождения.</w:t>
      </w:r>
    </w:p>
    <w:p w14:paraId="0499F0FE" w14:textId="77777777" w:rsidR="00EF1801" w:rsidRDefault="00EF1801" w:rsidP="00EF1801">
      <w:pPr>
        <w:spacing w:after="0"/>
      </w:pPr>
      <w:r>
        <w:pict w14:anchorId="63E41DE0">
          <v:rect id="_x0000_i1031" style="width:0;height:1.5pt" o:hralign="center" o:hrstd="t" o:hr="t" fillcolor="#a0a0a0" stroked="f"/>
        </w:pict>
      </w:r>
    </w:p>
    <w:p w14:paraId="20BEF28D" w14:textId="77777777" w:rsidR="00EF1801" w:rsidRDefault="00EF1801" w:rsidP="00EF1801">
      <w:pPr>
        <w:pStyle w:val="3"/>
      </w:pPr>
      <w:r>
        <w:t>Рекомендации для внедрения стандарта:</w:t>
      </w:r>
    </w:p>
    <w:p w14:paraId="586BE07D" w14:textId="77777777" w:rsidR="00EF1801" w:rsidRDefault="00EF1801" w:rsidP="00EF1801">
      <w:pPr>
        <w:numPr>
          <w:ilvl w:val="0"/>
          <w:numId w:val="16"/>
        </w:numPr>
        <w:spacing w:before="100" w:beforeAutospacing="1" w:after="100" w:afterAutospacing="1"/>
      </w:pPr>
      <w:r>
        <w:t>Провести аудит текущих процессов сопровождения.</w:t>
      </w:r>
    </w:p>
    <w:p w14:paraId="3D901060" w14:textId="77777777" w:rsidR="00EF1801" w:rsidRDefault="00EF1801" w:rsidP="00EF1801">
      <w:pPr>
        <w:numPr>
          <w:ilvl w:val="0"/>
          <w:numId w:val="16"/>
        </w:numPr>
        <w:spacing w:before="100" w:beforeAutospacing="1" w:after="100" w:afterAutospacing="1"/>
      </w:pPr>
      <w:r>
        <w:t>Разработать план соответствия требованиям стандарта.</w:t>
      </w:r>
    </w:p>
    <w:p w14:paraId="5AD0FB1B" w14:textId="77777777" w:rsidR="00EF1801" w:rsidRDefault="00EF1801" w:rsidP="00EF1801">
      <w:pPr>
        <w:numPr>
          <w:ilvl w:val="0"/>
          <w:numId w:val="16"/>
        </w:numPr>
        <w:spacing w:before="100" w:beforeAutospacing="1" w:after="100" w:afterAutospacing="1"/>
      </w:pPr>
      <w:r>
        <w:t>Организовать обучение сотрудников для ознакомления с процессами, предусмотренными стандартом.</w:t>
      </w:r>
    </w:p>
    <w:p w14:paraId="1E3E188C" w14:textId="77777777" w:rsidR="00EF1801" w:rsidRDefault="00EF1801" w:rsidP="00EF1801">
      <w:pPr>
        <w:numPr>
          <w:ilvl w:val="0"/>
          <w:numId w:val="16"/>
        </w:numPr>
        <w:spacing w:before="100" w:beforeAutospacing="1" w:after="100" w:afterAutospacing="1"/>
      </w:pPr>
      <w:r>
        <w:t xml:space="preserve">Использовать инструменты управления изменениями, такие как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 xml:space="preserve"> или аналогичные системы.</w:t>
      </w:r>
    </w:p>
    <w:p w14:paraId="4F406F40" w14:textId="77777777" w:rsidR="00EF1801" w:rsidRDefault="00EF1801" w:rsidP="00EF1801">
      <w:pPr>
        <w:numPr>
          <w:ilvl w:val="0"/>
          <w:numId w:val="16"/>
        </w:numPr>
        <w:spacing w:before="100" w:beforeAutospacing="1" w:after="100" w:afterAutospacing="1"/>
      </w:pPr>
      <w:r>
        <w:t>Регулярно анализировать метрики сопровождения (KPI), такие как время отклика на запросы, среднее время исправления дефектов, уровень удовлетворенности пользователей.</w:t>
      </w:r>
    </w:p>
    <w:p w14:paraId="75F8D385" w14:textId="77777777" w:rsidR="00EF1801" w:rsidRDefault="00EF1801" w:rsidP="00EF1801">
      <w:pPr>
        <w:spacing w:after="0"/>
      </w:pPr>
      <w:r>
        <w:pict w14:anchorId="415B0E97">
          <v:rect id="_x0000_i1032" style="width:0;height:1.5pt" o:hralign="center" o:hrstd="t" o:hr="t" fillcolor="#a0a0a0" stroked="f"/>
        </w:pict>
      </w:r>
    </w:p>
    <w:p w14:paraId="65D79D62" w14:textId="77777777" w:rsidR="00EF1801" w:rsidRDefault="00EF1801" w:rsidP="00EF1801">
      <w:pPr>
        <w:pStyle w:val="3"/>
      </w:pPr>
      <w:r>
        <w:t>Примеры применения</w:t>
      </w:r>
    </w:p>
    <w:p w14:paraId="1BBDB369" w14:textId="77777777" w:rsidR="00EF1801" w:rsidRDefault="00EF1801" w:rsidP="00EF1801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4"/>
        </w:rPr>
        <w:t>Корпоративные ИТ-отделы:</w:t>
      </w:r>
      <w:r>
        <w:t xml:space="preserve"> Обеспечение высокой надежности и доступности ПО для внутреннего использования.</w:t>
      </w:r>
    </w:p>
    <w:p w14:paraId="579891D1" w14:textId="77777777" w:rsidR="00EF1801" w:rsidRDefault="00EF1801" w:rsidP="00EF1801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4"/>
        </w:rPr>
        <w:t>Аутсорсинговые компании:</w:t>
      </w:r>
      <w:r>
        <w:t xml:space="preserve"> Демонстрация высокого уровня зрелости процессов при сопровождении ПО для клиентов.</w:t>
      </w:r>
    </w:p>
    <w:p w14:paraId="5D517768" w14:textId="2C18875B" w:rsidR="00F12C76" w:rsidRPr="00EF1801" w:rsidRDefault="00EF1801" w:rsidP="00EF1801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4"/>
        </w:rPr>
        <w:t>Государственные учреждения:</w:t>
      </w:r>
      <w:r>
        <w:t xml:space="preserve"> Поддержка критически важных систем (налоговые, медицинские, правовые платформы).</w:t>
      </w:r>
    </w:p>
    <w:sectPr w:rsidR="00F12C76" w:rsidRPr="00EF18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B4D"/>
    <w:multiLevelType w:val="multilevel"/>
    <w:tmpl w:val="CEE0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7356"/>
    <w:multiLevelType w:val="multilevel"/>
    <w:tmpl w:val="EF9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F17"/>
    <w:multiLevelType w:val="multilevel"/>
    <w:tmpl w:val="E6F4D3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647D"/>
    <w:multiLevelType w:val="multilevel"/>
    <w:tmpl w:val="A1F8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E09A8"/>
    <w:multiLevelType w:val="multilevel"/>
    <w:tmpl w:val="64547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A59C7"/>
    <w:multiLevelType w:val="multilevel"/>
    <w:tmpl w:val="F36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F1D61"/>
    <w:multiLevelType w:val="multilevel"/>
    <w:tmpl w:val="7ACC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75CD6"/>
    <w:multiLevelType w:val="multilevel"/>
    <w:tmpl w:val="9F22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F5EB3"/>
    <w:multiLevelType w:val="multilevel"/>
    <w:tmpl w:val="6F0A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977DC"/>
    <w:multiLevelType w:val="multilevel"/>
    <w:tmpl w:val="FE1C17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930D2E"/>
    <w:multiLevelType w:val="multilevel"/>
    <w:tmpl w:val="C250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90462"/>
    <w:multiLevelType w:val="multilevel"/>
    <w:tmpl w:val="A5D6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D0EE1"/>
    <w:multiLevelType w:val="multilevel"/>
    <w:tmpl w:val="F05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40A7B"/>
    <w:multiLevelType w:val="multilevel"/>
    <w:tmpl w:val="7756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F5D06"/>
    <w:multiLevelType w:val="multilevel"/>
    <w:tmpl w:val="E09A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B3707"/>
    <w:multiLevelType w:val="multilevel"/>
    <w:tmpl w:val="A2D0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30E42"/>
    <w:multiLevelType w:val="multilevel"/>
    <w:tmpl w:val="61A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7"/>
  </w:num>
  <w:num w:numId="5">
    <w:abstractNumId w:val="16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14"/>
  </w:num>
  <w:num w:numId="12">
    <w:abstractNumId w:val="0"/>
  </w:num>
  <w:num w:numId="13">
    <w:abstractNumId w:val="12"/>
  </w:num>
  <w:num w:numId="14">
    <w:abstractNumId w:val="3"/>
  </w:num>
  <w:num w:numId="15">
    <w:abstractNumId w:val="5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50"/>
    <w:rsid w:val="00092A50"/>
    <w:rsid w:val="00304C0A"/>
    <w:rsid w:val="005B5FC7"/>
    <w:rsid w:val="005E6250"/>
    <w:rsid w:val="006C0B77"/>
    <w:rsid w:val="008242FF"/>
    <w:rsid w:val="00870751"/>
    <w:rsid w:val="00920ABB"/>
    <w:rsid w:val="00922C48"/>
    <w:rsid w:val="00B76BD4"/>
    <w:rsid w:val="00B915B7"/>
    <w:rsid w:val="00EA59DF"/>
    <w:rsid w:val="00EE4070"/>
    <w:rsid w:val="00EF180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D197"/>
  <w15:chartTrackingRefBased/>
  <w15:docId w15:val="{0889EAEE-91A7-4356-A784-16DCB99F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304C0A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8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C0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04C0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04C0A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F18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6</cp:revision>
  <dcterms:created xsi:type="dcterms:W3CDTF">2024-12-06T05:20:00Z</dcterms:created>
  <dcterms:modified xsi:type="dcterms:W3CDTF">2024-12-20T03:54:00Z</dcterms:modified>
</cp:coreProperties>
</file>