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Software Requirements Specification</w:t>
      </w:r>
    </w:p>
    <w:p>
      <w:pPr>
        <w:pStyle w:val="Heading1"/>
        <w:spacing w:after="60"/>
      </w:pPr>
      <w:r>
        <w:t xml:space="preserve">VoxMed_AI</w:t>
      </w:r>
    </w:p>
    <w:p>
      <w:pPr>
        <w:spacing w:after="160"/>
      </w:pPr>
      <w:r>
        <w:t xml:space="preserve">Version 1.0  |  Prepared by: Arsala  |  Date: July 2026</w:t>
      </w:r>
    </w:p>
    <w:p>
      <w:pPr>
        <w:spacing w:after="200"/>
      </w:pPr>
    </w:p>
    <w:p>
      <w:pPr>
        <w:pStyle w:val="Heading1"/>
        <w:spacing w:after="150" w:before="300"/>
      </w:pPr>
      <w:r>
        <w:t xml:space="preserve">1. Introduction</w:t>
      </w:r>
    </w:p>
    <w:p>
      <w:pPr>
        <w:pStyle w:val="Heading2"/>
        <w:spacing w:after="120" w:before="240"/>
      </w:pPr>
      <w:r>
        <w:t xml:space="preserve">1.1 Purpose</w:t>
      </w:r>
    </w:p>
    <w:p>
      <w:pPr>
        <w:spacing w:after="160"/>
      </w:pPr>
      <w:r>
        <w:t xml:space="preserve">This document specifies the software requirements for VoxMed_AI, a voice-based, retrieval-grounded medical knowledge assistant. It defines the system's functional and non-functional requirements, architecture, and interfaces, and serves as the reference document guiding development, testing, and evaluation.</w:t>
      </w:r>
    </w:p>
    <w:p>
      <w:pPr>
        <w:pStyle w:val="Heading2"/>
        <w:spacing w:after="120" w:before="240"/>
      </w:pPr>
      <w:r>
        <w:t xml:space="preserve">1.2 Scope</w:t>
      </w:r>
    </w:p>
    <w:p>
      <w:pPr>
        <w:spacing w:after="160"/>
      </w:pPr>
      <w:r>
        <w:t xml:space="preserve">VoxMed_AI allows a user to ask medical questions by voice and receive spoken, source-grounded answers. The system uses Retrieval-Augmented Generation (RAG) so that responses are drawn from a curated medical knowledge base rather than the language model's unverified internal knowledge, and uses a multi-agent orchestration layer to handle intake, retrieval, reasoning, and safety escalation. The system is an educational and portfolio project; it is not a certified medical device and does not replace professional medical advice.</w:t>
      </w:r>
    </w:p>
    <w:p>
      <w:pPr>
        <w:pStyle w:val="Heading2"/>
        <w:spacing w:after="120" w:before="240"/>
      </w:pPr>
      <w:r>
        <w:t xml:space="preserve">1.3 Definitions and Acronyms</w:t>
      </w:r>
    </w:p>
    <w:p>
      <w:pPr>
        <w:pStyle w:val="ListParagraph"/>
        <w:numPr>
          <w:ilvl w:val="0"/>
          <w:numId w:val="1"/>
        </w:numPr>
        <w:spacing w:after="80"/>
      </w:pPr>
      <w:r>
        <w:t xml:space="preserve">RAG - Retrieval-Augmented Generation, a technique where an LLM's answer is grounded in retrieved documents</w:t>
      </w:r>
    </w:p>
    <w:p>
      <w:pPr>
        <w:pStyle w:val="ListParagraph"/>
        <w:numPr>
          <w:ilvl w:val="0"/>
          <w:numId w:val="1"/>
        </w:numPr>
        <w:spacing w:after="80"/>
      </w:pPr>
      <w:r>
        <w:t xml:space="preserve">STT / TTS - Speech-to-Text / Text-to-Speech</w:t>
      </w:r>
    </w:p>
    <w:p>
      <w:pPr>
        <w:pStyle w:val="ListParagraph"/>
        <w:numPr>
          <w:ilvl w:val="0"/>
          <w:numId w:val="1"/>
        </w:numPr>
        <w:spacing w:after="80"/>
      </w:pPr>
      <w:r>
        <w:t xml:space="preserve">LLM - Large Language Model</w:t>
      </w:r>
    </w:p>
    <w:p>
      <w:pPr>
        <w:pStyle w:val="ListParagraph"/>
        <w:numPr>
          <w:ilvl w:val="0"/>
          <w:numId w:val="1"/>
        </w:numPr>
        <w:spacing w:after="80"/>
      </w:pPr>
      <w:r>
        <w:t xml:space="preserve">Agent - An autonomous component with a specific responsibility within the orchestration pipeline</w:t>
      </w:r>
    </w:p>
    <w:p>
      <w:pPr>
        <w:pStyle w:val="ListParagraph"/>
        <w:numPr>
          <w:ilvl w:val="0"/>
          <w:numId w:val="1"/>
        </w:numPr>
        <w:spacing w:after="80"/>
      </w:pPr>
      <w:r>
        <w:t xml:space="preserve">Vector DB - A database that stores text as numerical embeddings for similarity search</w:t>
      </w:r>
    </w:p>
    <w:p>
      <w:pPr>
        <w:pStyle w:val="ListParagraph"/>
        <w:numPr>
          <w:ilvl w:val="0"/>
          <w:numId w:val="1"/>
        </w:numPr>
        <w:spacing w:after="80"/>
      </w:pPr>
      <w:r>
        <w:t xml:space="preserve">Escalation - Flagging a query as requiring urgent/emergency guidance rather than a standard answer</w:t>
      </w:r>
    </w:p>
    <w:p>
      <w:pPr>
        <w:pStyle w:val="Heading2"/>
        <w:spacing w:after="120" w:before="240"/>
      </w:pPr>
      <w:r>
        <w:t xml:space="preserve">1.4 References</w:t>
      </w:r>
    </w:p>
    <w:p>
      <w:pPr>
        <w:pStyle w:val="ListParagraph"/>
        <w:numPr>
          <w:ilvl w:val="0"/>
          <w:numId w:val="1"/>
        </w:numPr>
        <w:spacing w:after="80"/>
      </w:pPr>
      <w:r>
        <w:t xml:space="preserve">Anthropic Claude API documentation</w:t>
      </w:r>
    </w:p>
    <w:p>
      <w:pPr>
        <w:pStyle w:val="ListParagraph"/>
        <w:numPr>
          <w:ilvl w:val="0"/>
          <w:numId w:val="1"/>
        </w:numPr>
        <w:spacing w:after="80"/>
      </w:pPr>
      <w:r>
        <w:t xml:space="preserve">OpenAI Whisper model documentation</w:t>
      </w:r>
    </w:p>
    <w:p>
      <w:pPr>
        <w:pStyle w:val="ListParagraph"/>
        <w:numPr>
          <w:ilvl w:val="0"/>
          <w:numId w:val="1"/>
        </w:numPr>
        <w:spacing w:after="80"/>
      </w:pPr>
      <w:r>
        <w:t xml:space="preserve">ChromaDB / Pinecone vector database documentation</w:t>
      </w:r>
    </w:p>
    <w:p>
      <w:pPr>
        <w:pStyle w:val="ListParagraph"/>
        <w:numPr>
          <w:ilvl w:val="0"/>
          <w:numId w:val="1"/>
        </w:numPr>
        <w:spacing w:after="80"/>
      </w:pPr>
      <w:r>
        <w:t xml:space="preserve">Existing project precedents: AIVORA (medical triage pipeline), Voice Agent Platform (React + FastAPI + Vapi.ai)</w:t>
      </w:r>
    </w:p>
    <w:p>
      <w:pPr>
        <w:pStyle w:val="Heading1"/>
        <w:spacing w:after="150" w:before="300"/>
      </w:pPr>
      <w:r>
        <w:t xml:space="preserve">2. Overall Description</w:t>
      </w:r>
    </w:p>
    <w:p>
      <w:pPr>
        <w:pStyle w:val="Heading2"/>
        <w:spacing w:after="120" w:before="240"/>
      </w:pPr>
      <w:r>
        <w:t xml:space="preserve">2.1 Product Perspective</w:t>
      </w:r>
    </w:p>
    <w:p>
      <w:pPr>
        <w:spacing w:after="160"/>
      </w:pPr>
      <w:r>
        <w:t xml:space="preserve">VoxMed_AI is a standalone system building on prior work (AIVORA's triage pipeline and the Vapi.ai voice agent platform), consolidated into a single architecture: voice interface, agentic orchestration, RAG knowledge pipeline, LLM generation, and a data/monitoring layer.</w:t>
      </w:r>
    </w:p>
    <w:p>
      <w:pPr>
        <w:pStyle w:val="Heading2"/>
        <w:spacing w:after="120" w:before="240"/>
      </w:pPr>
      <w:r>
        <w:t xml:space="preserve">2.2 Product Functions (Summary)</w:t>
      </w:r>
    </w:p>
    <w:p>
      <w:pPr>
        <w:pStyle w:val="ListParagraph"/>
        <w:numPr>
          <w:ilvl w:val="0"/>
          <w:numId w:val="1"/>
        </w:numPr>
        <w:spacing w:after="80"/>
      </w:pPr>
      <w:r>
        <w:t xml:space="preserve">Accept spoken medical questions from the user via microphone</w:t>
      </w:r>
    </w:p>
    <w:p>
      <w:pPr>
        <w:pStyle w:val="ListParagraph"/>
        <w:numPr>
          <w:ilvl w:val="0"/>
          <w:numId w:val="1"/>
        </w:numPr>
        <w:spacing w:after="80"/>
      </w:pPr>
      <w:r>
        <w:t xml:space="preserve">Transcribe speech to text</w:t>
      </w:r>
    </w:p>
    <w:p>
      <w:pPr>
        <w:pStyle w:val="ListParagraph"/>
        <w:numPr>
          <w:ilvl w:val="0"/>
          <w:numId w:val="1"/>
        </w:numPr>
        <w:spacing w:after="80"/>
      </w:pPr>
      <w:r>
        <w:t xml:space="preserve">Retrieve relevant, verified information from a medical knowledge base</w:t>
      </w:r>
    </w:p>
    <w:p>
      <w:pPr>
        <w:pStyle w:val="ListParagraph"/>
        <w:numPr>
          <w:ilvl w:val="0"/>
          <w:numId w:val="1"/>
        </w:numPr>
        <w:spacing w:after="80"/>
      </w:pPr>
      <w:r>
        <w:t xml:space="preserve">Generate a grounded, cited answer using an LLM</w:t>
      </w:r>
    </w:p>
    <w:p>
      <w:pPr>
        <w:pStyle w:val="ListParagraph"/>
        <w:numPr>
          <w:ilvl w:val="0"/>
          <w:numId w:val="1"/>
        </w:numPr>
        <w:spacing w:after="80"/>
      </w:pPr>
      <w:r>
        <w:t xml:space="preserve">Detect and escalate potentially urgent/emergency queries</w:t>
      </w:r>
    </w:p>
    <w:p>
      <w:pPr>
        <w:pStyle w:val="ListParagraph"/>
        <w:numPr>
          <w:ilvl w:val="0"/>
          <w:numId w:val="1"/>
        </w:numPr>
        <w:spacing w:after="80"/>
      </w:pPr>
      <w:r>
        <w:t xml:space="preserve">Convert the answer to speech and play it back to the user</w:t>
      </w:r>
    </w:p>
    <w:p>
      <w:pPr>
        <w:pStyle w:val="ListParagraph"/>
        <w:numPr>
          <w:ilvl w:val="0"/>
          <w:numId w:val="1"/>
        </w:numPr>
        <w:spacing w:after="80"/>
      </w:pPr>
      <w:r>
        <w:t xml:space="preserve">Log sessions and answers for evaluation and monitoring</w:t>
      </w:r>
    </w:p>
    <w:p>
      <w:pPr>
        <w:pStyle w:val="Heading2"/>
        <w:spacing w:after="120" w:before="240"/>
      </w:pPr>
      <w:r>
        <w:t xml:space="preserve">2.3 User Characteristics</w:t>
      </w:r>
    </w:p>
    <w:p>
      <w:pPr>
        <w:spacing w:after="160"/>
      </w:pPr>
      <w:r>
        <w:t xml:space="preserve">Primary users are general members of the public seeking preliminary, educational medical information (e.g. first-aid steps, medication basics, symptom guidance). Users are assumed to have no technical expertise; the interface must be voice-first and simple. A secondary user is the system administrator (the developer), who manages the knowledge base and monitors system behaviour.</w:t>
      </w:r>
    </w:p>
    <w:p>
      <w:pPr>
        <w:pStyle w:val="Heading2"/>
        <w:spacing w:after="120" w:before="240"/>
      </w:pPr>
      <w:r>
        <w:t xml:space="preserve">2.4 Constraints</w:t>
      </w:r>
    </w:p>
    <w:p>
      <w:pPr>
        <w:pStyle w:val="ListParagraph"/>
        <w:numPr>
          <w:ilvl w:val="0"/>
          <w:numId w:val="1"/>
        </w:numPr>
        <w:spacing w:after="80"/>
      </w:pPr>
      <w:r>
        <w:t xml:space="preserve">Must not provide a diagnosis or replace professional medical consultation</w:t>
      </w:r>
    </w:p>
    <w:p>
      <w:pPr>
        <w:pStyle w:val="ListParagraph"/>
        <w:numPr>
          <w:ilvl w:val="0"/>
          <w:numId w:val="1"/>
        </w:numPr>
        <w:spacing w:after="80"/>
      </w:pPr>
      <w:r>
        <w:t xml:space="preserve">Must clearly disclose limitations and recommend professional care for serious symptoms</w:t>
      </w:r>
    </w:p>
    <w:p>
      <w:pPr>
        <w:pStyle w:val="ListParagraph"/>
        <w:numPr>
          <w:ilvl w:val="0"/>
          <w:numId w:val="1"/>
        </w:numPr>
        <w:spacing w:after="80"/>
      </w:pPr>
      <w:r>
        <w:t xml:space="preserve">Limited to information present in the curated knowledge base (no open-ended medical speculation)</w:t>
      </w:r>
    </w:p>
    <w:p>
      <w:pPr>
        <w:pStyle w:val="ListParagraph"/>
        <w:numPr>
          <w:ilvl w:val="0"/>
          <w:numId w:val="1"/>
        </w:numPr>
        <w:spacing w:after="80"/>
      </w:pPr>
      <w:r>
        <w:t xml:space="preserve">Built and run by a single developer with free-tier/low-cost tools where possible</w:t>
      </w:r>
    </w:p>
    <w:p>
      <w:pPr>
        <w:pStyle w:val="Heading2"/>
        <w:spacing w:after="120" w:before="240"/>
      </w:pPr>
      <w:r>
        <w:t xml:space="preserve">2.5 Assumptions and Dependencies</w:t>
      </w:r>
    </w:p>
    <w:p>
      <w:pPr>
        <w:pStyle w:val="ListParagraph"/>
        <w:numPr>
          <w:ilvl w:val="0"/>
          <w:numId w:val="1"/>
        </w:numPr>
        <w:spacing w:after="80"/>
      </w:pPr>
      <w:r>
        <w:t xml:space="preserve">User has a working microphone and stable internet connection</w:t>
      </w:r>
    </w:p>
    <w:p>
      <w:pPr>
        <w:pStyle w:val="ListParagraph"/>
        <w:numPr>
          <w:ilvl w:val="0"/>
          <w:numId w:val="1"/>
        </w:numPr>
        <w:spacing w:after="80"/>
      </w:pPr>
      <w:r>
        <w:t xml:space="preserve">Anthropic Claude API and chosen vector database service remain available</w:t>
      </w:r>
    </w:p>
    <w:p>
      <w:pPr>
        <w:pStyle w:val="ListParagraph"/>
        <w:numPr>
          <w:ilvl w:val="0"/>
          <w:numId w:val="1"/>
        </w:numPr>
        <w:spacing w:after="80"/>
      </w:pPr>
      <w:r>
        <w:t xml:space="preserve">Knowledge base content is sourced from reputable public medical references (e.g. WHO, MedlinePlus, OpenFDA)</w:t>
      </w:r>
    </w:p>
    <w:p>
      <w:pPr>
        <w:pStyle w:val="Heading1"/>
        <w:spacing w:after="150" w:before="300"/>
      </w:pPr>
      <w:r>
        <w:t xml:space="preserve">3. Functional Requirements</w:t>
      </w:r>
    </w:p>
    <w:p>
      <w:pPr>
        <w:spacing w:after="160"/>
      </w:pPr>
      <w:r>
        <w:t xml:space="preserve">The table below lists core functional requirements, grouped by module.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600"/>
        <w:gridCol w:w="1300"/>
      </w:tblGrid>
      <w:tr>
        <w:tc>
          <w:tcPr>
            <w:tcW w:type="dxa" w:w="900"/>
            <w:shd w:fill="E6F1FB" w:val="clear"/>
          </w:tcPr>
          <w:p>
            <w:r>
              <w:rPr>
                <w:b/>
                <w:bCs/>
                <w:sz w:val="20"/>
                <w:szCs w:val="20"/>
              </w:rPr>
              <w:t xml:space="preserve">ID</w:t>
            </w:r>
          </w:p>
        </w:tc>
        <w:tc>
          <w:tcPr>
            <w:tcW w:type="dxa" w:w="3200"/>
            <w:shd w:fill="E6F1FB" w:val="clear"/>
          </w:tcPr>
          <w:p>
            <w:r>
              <w:rPr>
                <w:b/>
                <w:bCs/>
                <w:sz w:val="20"/>
                <w:szCs w:val="20"/>
              </w:rPr>
              <w:t xml:space="preserve">Requirement</w:t>
            </w:r>
          </w:p>
        </w:tc>
        <w:tc>
          <w:tcPr>
            <w:tcW w:type="dxa" w:w="4600"/>
            <w:shd w:fill="E6F1FB" w:val="clear"/>
          </w:tcPr>
          <w:p>
            <w:r>
              <w:rPr>
                <w:b/>
                <w:bCs/>
                <w:sz w:val="20"/>
                <w:szCs w:val="20"/>
              </w:rPr>
              <w:t xml:space="preserve">Description</w:t>
            </w:r>
          </w:p>
        </w:tc>
        <w:tc>
          <w:tcPr>
            <w:tcW w:type="dxa" w:w="1300"/>
            <w:shd w:fill="E6F1FB" w:val="clear"/>
          </w:tcPr>
          <w:p>
            <w:r>
              <w:rPr>
                <w:b/>
                <w:bCs/>
                <w:sz w:val="20"/>
                <w:szCs w:val="20"/>
              </w:rPr>
              <w:t xml:space="preserve">Priority</w:t>
            </w:r>
          </w:p>
        </w:tc>
      </w:tr>
      <w:tr>
        <w:tc>
          <w:tcPr>
            <w:tcW w:type="dxa" w:w="900"/>
          </w:tcPr>
          <w:p>
            <w:r>
              <w:rPr>
                <w:b w:val="false"/>
                <w:bCs w:val="false"/>
                <w:sz w:val="20"/>
                <w:szCs w:val="20"/>
              </w:rPr>
              <w:t xml:space="preserve">FR-1</w:t>
            </w:r>
          </w:p>
        </w:tc>
        <w:tc>
          <w:tcPr>
            <w:tcW w:type="dxa" w:w="3200"/>
          </w:tcPr>
          <w:p>
            <w:r>
              <w:rPr>
                <w:b w:val="false"/>
                <w:bCs w:val="false"/>
                <w:sz w:val="20"/>
                <w:szCs w:val="20"/>
              </w:rPr>
              <w:t xml:space="preserve">Voice input capture</w:t>
            </w:r>
          </w:p>
        </w:tc>
        <w:tc>
          <w:tcPr>
            <w:tcW w:type="dxa" w:w="4600"/>
          </w:tcPr>
          <w:p>
            <w:r>
              <w:rPr>
                <w:b w:val="false"/>
                <w:bCs w:val="false"/>
                <w:sz w:val="20"/>
                <w:szCs w:val="20"/>
              </w:rPr>
              <w:t xml:space="preserve">System shall capture audio from the user's microphone via the web interface.</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FR-2</w:t>
            </w:r>
          </w:p>
        </w:tc>
        <w:tc>
          <w:tcPr>
            <w:tcW w:type="dxa" w:w="3200"/>
          </w:tcPr>
          <w:p>
            <w:r>
              <w:rPr>
                <w:b w:val="false"/>
                <w:bCs w:val="false"/>
                <w:sz w:val="20"/>
                <w:szCs w:val="20"/>
              </w:rPr>
              <w:t xml:space="preserve">Speech-to-text</w:t>
            </w:r>
          </w:p>
        </w:tc>
        <w:tc>
          <w:tcPr>
            <w:tcW w:type="dxa" w:w="4600"/>
          </w:tcPr>
          <w:p>
            <w:r>
              <w:rPr>
                <w:b w:val="false"/>
                <w:bCs w:val="false"/>
                <w:sz w:val="20"/>
                <w:szCs w:val="20"/>
              </w:rPr>
              <w:t xml:space="preserve">System shall transcribe captured audio into text using Whisper.</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FR-3</w:t>
            </w:r>
          </w:p>
        </w:tc>
        <w:tc>
          <w:tcPr>
            <w:tcW w:type="dxa" w:w="3200"/>
          </w:tcPr>
          <w:p>
            <w:r>
              <w:rPr>
                <w:b w:val="false"/>
                <w:bCs w:val="false"/>
                <w:sz w:val="20"/>
                <w:szCs w:val="20"/>
              </w:rPr>
              <w:t xml:space="preserve">Query understanding (Intake Agent)</w:t>
            </w:r>
          </w:p>
        </w:tc>
        <w:tc>
          <w:tcPr>
            <w:tcW w:type="dxa" w:w="4600"/>
          </w:tcPr>
          <w:p>
            <w:r>
              <w:rPr>
                <w:b w:val="false"/>
                <w:bCs w:val="false"/>
                <w:sz w:val="20"/>
                <w:szCs w:val="20"/>
              </w:rPr>
              <w:t xml:space="preserve">System shall parse the transcribed query to identify intent and key medical terms.</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FR-4</w:t>
            </w:r>
          </w:p>
        </w:tc>
        <w:tc>
          <w:tcPr>
            <w:tcW w:type="dxa" w:w="3200"/>
          </w:tcPr>
          <w:p>
            <w:r>
              <w:rPr>
                <w:b w:val="false"/>
                <w:bCs w:val="false"/>
                <w:sz w:val="20"/>
                <w:szCs w:val="20"/>
              </w:rPr>
              <w:t xml:space="preserve">Document retrieval (Retrieval Agent)</w:t>
            </w:r>
          </w:p>
        </w:tc>
        <w:tc>
          <w:tcPr>
            <w:tcW w:type="dxa" w:w="4600"/>
          </w:tcPr>
          <w:p>
            <w:r>
              <w:rPr>
                <w:b w:val="false"/>
                <w:bCs w:val="false"/>
                <w:sz w:val="20"/>
                <w:szCs w:val="20"/>
              </w:rPr>
              <w:t xml:space="preserve">System shall query the vector database and return the top-k most relevant knowledge chunks.</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FR-5</w:t>
            </w:r>
          </w:p>
        </w:tc>
        <w:tc>
          <w:tcPr>
            <w:tcW w:type="dxa" w:w="3200"/>
          </w:tcPr>
          <w:p>
            <w:r>
              <w:rPr>
                <w:b w:val="false"/>
                <w:bCs w:val="false"/>
                <w:sz w:val="20"/>
                <w:szCs w:val="20"/>
              </w:rPr>
              <w:t xml:space="preserve">Grounded answer generation (Reasoning Agent)</w:t>
            </w:r>
          </w:p>
        </w:tc>
        <w:tc>
          <w:tcPr>
            <w:tcW w:type="dxa" w:w="4600"/>
          </w:tcPr>
          <w:p>
            <w:r>
              <w:rPr>
                <w:b w:val="false"/>
                <w:bCs w:val="false"/>
                <w:sz w:val="20"/>
                <w:szCs w:val="20"/>
              </w:rPr>
              <w:t xml:space="preserve">System shall generate an answer strictly from retrieved context, citing the source document.</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FR-6</w:t>
            </w:r>
          </w:p>
        </w:tc>
        <w:tc>
          <w:tcPr>
            <w:tcW w:type="dxa" w:w="3200"/>
          </w:tcPr>
          <w:p>
            <w:r>
              <w:rPr>
                <w:b w:val="false"/>
                <w:bCs w:val="false"/>
                <w:sz w:val="20"/>
                <w:szCs w:val="20"/>
              </w:rPr>
              <w:t xml:space="preserve">Safety / escalation check (Safety Agent)</w:t>
            </w:r>
          </w:p>
        </w:tc>
        <w:tc>
          <w:tcPr>
            <w:tcW w:type="dxa" w:w="4600"/>
          </w:tcPr>
          <w:p>
            <w:r>
              <w:rPr>
                <w:b w:val="false"/>
                <w:bCs w:val="false"/>
                <w:sz w:val="20"/>
                <w:szCs w:val="20"/>
              </w:rPr>
              <w:t xml:space="preserve">System shall detect emergency-indicative queries (e.g. chest pain, severe bleeding) and prioritise an urgent-care recommendation.</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FR-7</w:t>
            </w:r>
          </w:p>
        </w:tc>
        <w:tc>
          <w:tcPr>
            <w:tcW w:type="dxa" w:w="3200"/>
          </w:tcPr>
          <w:p>
            <w:r>
              <w:rPr>
                <w:b w:val="false"/>
                <w:bCs w:val="false"/>
                <w:sz w:val="20"/>
                <w:szCs w:val="20"/>
              </w:rPr>
              <w:t xml:space="preserve">Text-to-speech output</w:t>
            </w:r>
          </w:p>
        </w:tc>
        <w:tc>
          <w:tcPr>
            <w:tcW w:type="dxa" w:w="4600"/>
          </w:tcPr>
          <w:p>
            <w:r>
              <w:rPr>
                <w:b w:val="false"/>
                <w:bCs w:val="false"/>
                <w:sz w:val="20"/>
                <w:szCs w:val="20"/>
              </w:rPr>
              <w:t xml:space="preserve">System shall convert the generated answer into spoken audio and play it back.</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FR-8</w:t>
            </w:r>
          </w:p>
        </w:tc>
        <w:tc>
          <w:tcPr>
            <w:tcW w:type="dxa" w:w="3200"/>
          </w:tcPr>
          <w:p>
            <w:r>
              <w:rPr>
                <w:b w:val="false"/>
                <w:bCs w:val="false"/>
                <w:sz w:val="20"/>
                <w:szCs w:val="20"/>
              </w:rPr>
              <w:t xml:space="preserve">Source display</w:t>
            </w:r>
          </w:p>
        </w:tc>
        <w:tc>
          <w:tcPr>
            <w:tcW w:type="dxa" w:w="4600"/>
          </w:tcPr>
          <w:p>
            <w:r>
              <w:rPr>
                <w:b w:val="false"/>
                <w:bCs w:val="false"/>
                <w:sz w:val="20"/>
                <w:szCs w:val="20"/>
              </w:rPr>
              <w:t xml:space="preserve">System shall display which source document(s) informed each answer.</w:t>
            </w:r>
          </w:p>
        </w:tc>
        <w:tc>
          <w:tcPr>
            <w:tcW w:type="dxa" w:w="1300"/>
          </w:tcPr>
          <w:p>
            <w:r>
              <w:rPr>
                <w:b w:val="false"/>
                <w:bCs w:val="false"/>
                <w:sz w:val="20"/>
                <w:szCs w:val="20"/>
              </w:rPr>
              <w:t xml:space="preserve">Medium</w:t>
            </w:r>
          </w:p>
        </w:tc>
      </w:tr>
      <w:tr>
        <w:tc>
          <w:tcPr>
            <w:tcW w:type="dxa" w:w="900"/>
          </w:tcPr>
          <w:p>
            <w:r>
              <w:rPr>
                <w:b w:val="false"/>
                <w:bCs w:val="false"/>
                <w:sz w:val="20"/>
                <w:szCs w:val="20"/>
              </w:rPr>
              <w:t xml:space="preserve">FR-9</w:t>
            </w:r>
          </w:p>
        </w:tc>
        <w:tc>
          <w:tcPr>
            <w:tcW w:type="dxa" w:w="3200"/>
          </w:tcPr>
          <w:p>
            <w:r>
              <w:rPr>
                <w:b w:val="false"/>
                <w:bCs w:val="false"/>
                <w:sz w:val="20"/>
                <w:szCs w:val="20"/>
              </w:rPr>
              <w:t xml:space="preserve">Session logging</w:t>
            </w:r>
          </w:p>
        </w:tc>
        <w:tc>
          <w:tcPr>
            <w:tcW w:type="dxa" w:w="4600"/>
          </w:tcPr>
          <w:p>
            <w:r>
              <w:rPr>
                <w:b w:val="false"/>
                <w:bCs w:val="false"/>
                <w:sz w:val="20"/>
                <w:szCs w:val="20"/>
              </w:rPr>
              <w:t xml:space="preserve">System shall log each query, retrieved context, answer, and escalation flag for later review.</w:t>
            </w:r>
          </w:p>
        </w:tc>
        <w:tc>
          <w:tcPr>
            <w:tcW w:type="dxa" w:w="1300"/>
          </w:tcPr>
          <w:p>
            <w:r>
              <w:rPr>
                <w:b w:val="false"/>
                <w:bCs w:val="false"/>
                <w:sz w:val="20"/>
                <w:szCs w:val="20"/>
              </w:rPr>
              <w:t xml:space="preserve">Medium</w:t>
            </w:r>
          </w:p>
        </w:tc>
      </w:tr>
      <w:tr>
        <w:tc>
          <w:tcPr>
            <w:tcW w:type="dxa" w:w="900"/>
          </w:tcPr>
          <w:p>
            <w:r>
              <w:rPr>
                <w:b w:val="false"/>
                <w:bCs w:val="false"/>
                <w:sz w:val="20"/>
                <w:szCs w:val="20"/>
              </w:rPr>
              <w:t xml:space="preserve">FR-10</w:t>
            </w:r>
          </w:p>
        </w:tc>
        <w:tc>
          <w:tcPr>
            <w:tcW w:type="dxa" w:w="3200"/>
          </w:tcPr>
          <w:p>
            <w:r>
              <w:rPr>
                <w:b w:val="false"/>
                <w:bCs w:val="false"/>
                <w:sz w:val="20"/>
                <w:szCs w:val="20"/>
              </w:rPr>
              <w:t xml:space="preserve">Knowledge base management</w:t>
            </w:r>
          </w:p>
        </w:tc>
        <w:tc>
          <w:tcPr>
            <w:tcW w:type="dxa" w:w="4600"/>
          </w:tcPr>
          <w:p>
            <w:r>
              <w:rPr>
                <w:b w:val="false"/>
                <w:bCs w:val="false"/>
                <w:sz w:val="20"/>
                <w:szCs w:val="20"/>
              </w:rPr>
              <w:t xml:space="preserve">Administrator shall be able to add, update, or remove documents from the knowledge base and re-index.</w:t>
            </w:r>
          </w:p>
        </w:tc>
        <w:tc>
          <w:tcPr>
            <w:tcW w:type="dxa" w:w="1300"/>
          </w:tcPr>
          <w:p>
            <w:r>
              <w:rPr>
                <w:b w:val="false"/>
                <w:bCs w:val="false"/>
                <w:sz w:val="20"/>
                <w:szCs w:val="20"/>
              </w:rPr>
              <w:t xml:space="preserve">Medium</w:t>
            </w:r>
          </w:p>
        </w:tc>
      </w:tr>
      <w:tr>
        <w:tc>
          <w:tcPr>
            <w:tcW w:type="dxa" w:w="900"/>
          </w:tcPr>
          <w:p>
            <w:r>
              <w:rPr>
                <w:b w:val="false"/>
                <w:bCs w:val="false"/>
                <w:sz w:val="20"/>
                <w:szCs w:val="20"/>
              </w:rPr>
              <w:t xml:space="preserve">FR-11</w:t>
            </w:r>
          </w:p>
        </w:tc>
        <w:tc>
          <w:tcPr>
            <w:tcW w:type="dxa" w:w="3200"/>
          </w:tcPr>
          <w:p>
            <w:r>
              <w:rPr>
                <w:b w:val="false"/>
                <w:bCs w:val="false"/>
                <w:sz w:val="20"/>
                <w:szCs w:val="20"/>
              </w:rPr>
              <w:t xml:space="preserve">Fallback response</w:t>
            </w:r>
          </w:p>
        </w:tc>
        <w:tc>
          <w:tcPr>
            <w:tcW w:type="dxa" w:w="4600"/>
          </w:tcPr>
          <w:p>
            <w:r>
              <w:rPr>
                <w:b w:val="false"/>
                <w:bCs w:val="false"/>
                <w:sz w:val="20"/>
                <w:szCs w:val="20"/>
              </w:rPr>
              <w:t xml:space="preserve">System shall respond with an explicit 'information not available' message when no sufficiently relevant context is found, rather than fabricating an answer.</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FR-12</w:t>
            </w:r>
          </w:p>
        </w:tc>
        <w:tc>
          <w:tcPr>
            <w:tcW w:type="dxa" w:w="3200"/>
          </w:tcPr>
          <w:p>
            <w:r>
              <w:rPr>
                <w:b w:val="false"/>
                <w:bCs w:val="false"/>
                <w:sz w:val="20"/>
                <w:szCs w:val="20"/>
              </w:rPr>
              <w:t xml:space="preserve">Conversation follow-up (stretch goal)</w:t>
            </w:r>
          </w:p>
        </w:tc>
        <w:tc>
          <w:tcPr>
            <w:tcW w:type="dxa" w:w="4600"/>
          </w:tcPr>
          <w:p>
            <w:r>
              <w:rPr>
                <w:b w:val="false"/>
                <w:bCs w:val="false"/>
                <w:sz w:val="20"/>
                <w:szCs w:val="20"/>
              </w:rPr>
              <w:t xml:space="preserve">System should support basic follow-up questions using recent conversation context.</w:t>
            </w:r>
          </w:p>
        </w:tc>
        <w:tc>
          <w:tcPr>
            <w:tcW w:type="dxa" w:w="1300"/>
          </w:tcPr>
          <w:p>
            <w:r>
              <w:rPr>
                <w:b w:val="false"/>
                <w:bCs w:val="false"/>
                <w:sz w:val="20"/>
                <w:szCs w:val="20"/>
              </w:rPr>
              <w:t xml:space="preserve">Low</w:t>
            </w:r>
          </w:p>
        </w:tc>
      </w:tr>
    </w:tbl>
    <w:p>
      <w:pPr>
        <w:pStyle w:val="Heading1"/>
        <w:spacing w:after="150" w:before="300"/>
      </w:pPr>
      <w:r>
        <w:t xml:space="preserve">4. External Interface Requirements</w:t>
      </w:r>
    </w:p>
    <w:p>
      <w:pPr>
        <w:pStyle w:val="Heading2"/>
        <w:spacing w:after="120" w:before="240"/>
      </w:pPr>
      <w:r>
        <w:t xml:space="preserve">4.1 User Interfaces</w:t>
      </w:r>
    </w:p>
    <w:p>
      <w:pPr>
        <w:spacing w:after="160"/>
      </w:pPr>
      <w:r>
        <w:t xml:space="preserve">A web-based interface (Streamlit for MVP; React for production stretch goal) with a microphone control, live transcript display, spoken/played answer, and an expandable source citation panel.</w:t>
      </w:r>
    </w:p>
    <w:p>
      <w:pPr>
        <w:pStyle w:val="Heading2"/>
        <w:spacing w:after="120" w:before="240"/>
      </w:pPr>
      <w:r>
        <w:t xml:space="preserve">4.2 Software Interfaces</w:t>
      </w:r>
    </w:p>
    <w:p>
      <w:pPr>
        <w:pStyle w:val="ListParagraph"/>
        <w:numPr>
          <w:ilvl w:val="0"/>
          <w:numId w:val="1"/>
        </w:numPr>
        <w:spacing w:after="80"/>
      </w:pPr>
      <w:r>
        <w:t xml:space="preserve">Anthropic Claude API - answer generation</w:t>
      </w:r>
    </w:p>
    <w:p>
      <w:pPr>
        <w:pStyle w:val="ListParagraph"/>
        <w:numPr>
          <w:ilvl w:val="0"/>
          <w:numId w:val="1"/>
        </w:numPr>
        <w:spacing w:after="80"/>
      </w:pPr>
      <w:r>
        <w:t xml:space="preserve">OpenAI Whisper (local or API) - speech-to-text</w:t>
      </w:r>
    </w:p>
    <w:p>
      <w:pPr>
        <w:pStyle w:val="ListParagraph"/>
        <w:numPr>
          <w:ilvl w:val="0"/>
          <w:numId w:val="1"/>
        </w:numPr>
        <w:spacing w:after="80"/>
      </w:pPr>
      <w:r>
        <w:t xml:space="preserve">Text-to-speech engine - gTTS (MVP) or ElevenLabs (production)</w:t>
      </w:r>
    </w:p>
    <w:p>
      <w:pPr>
        <w:pStyle w:val="ListParagraph"/>
        <w:numPr>
          <w:ilvl w:val="0"/>
          <w:numId w:val="1"/>
        </w:numPr>
        <w:spacing w:after="80"/>
      </w:pPr>
      <w:r>
        <w:t xml:space="preserve">Vector database - ChromaDB (MVP, local) or Pinecone (production, hosted)</w:t>
      </w:r>
    </w:p>
    <w:p>
      <w:pPr>
        <w:pStyle w:val="ListParagraph"/>
        <w:numPr>
          <w:ilvl w:val="0"/>
          <w:numId w:val="1"/>
        </w:numPr>
        <w:spacing w:after="80"/>
      </w:pPr>
      <w:r>
        <w:t xml:space="preserve">PostgreSQL - session and log storage</w:t>
      </w:r>
    </w:p>
    <w:p>
      <w:pPr>
        <w:pStyle w:val="Heading1"/>
        <w:spacing w:after="150" w:before="300"/>
      </w:pPr>
      <w:r>
        <w:t xml:space="preserve">5.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600"/>
        <w:gridCol w:w="1300"/>
      </w:tblGrid>
      <w:tr>
        <w:tc>
          <w:tcPr>
            <w:tcW w:type="dxa" w:w="900"/>
            <w:shd w:fill="E6F1FB" w:val="clear"/>
          </w:tcPr>
          <w:p>
            <w:r>
              <w:rPr>
                <w:b/>
                <w:bCs/>
                <w:sz w:val="20"/>
                <w:szCs w:val="20"/>
              </w:rPr>
              <w:t xml:space="preserve">ID</w:t>
            </w:r>
          </w:p>
        </w:tc>
        <w:tc>
          <w:tcPr>
            <w:tcW w:type="dxa" w:w="3200"/>
            <w:shd w:fill="E6F1FB" w:val="clear"/>
          </w:tcPr>
          <w:p>
            <w:r>
              <w:rPr>
                <w:b/>
                <w:bCs/>
                <w:sz w:val="20"/>
                <w:szCs w:val="20"/>
              </w:rPr>
              <w:t xml:space="preserve">Requirement</w:t>
            </w:r>
          </w:p>
        </w:tc>
        <w:tc>
          <w:tcPr>
            <w:tcW w:type="dxa" w:w="4600"/>
            <w:shd w:fill="E6F1FB" w:val="clear"/>
          </w:tcPr>
          <w:p>
            <w:r>
              <w:rPr>
                <w:b/>
                <w:bCs/>
                <w:sz w:val="20"/>
                <w:szCs w:val="20"/>
              </w:rPr>
              <w:t xml:space="preserve">Description</w:t>
            </w:r>
          </w:p>
        </w:tc>
        <w:tc>
          <w:tcPr>
            <w:tcW w:type="dxa" w:w="1300"/>
            <w:shd w:fill="E6F1FB" w:val="clear"/>
          </w:tcPr>
          <w:p>
            <w:r>
              <w:rPr>
                <w:b/>
                <w:bCs/>
                <w:sz w:val="20"/>
                <w:szCs w:val="20"/>
              </w:rPr>
              <w:t xml:space="preserve">Priority</w:t>
            </w:r>
          </w:p>
        </w:tc>
      </w:tr>
      <w:tr>
        <w:tc>
          <w:tcPr>
            <w:tcW w:type="dxa" w:w="900"/>
          </w:tcPr>
          <w:p>
            <w:r>
              <w:rPr>
                <w:b w:val="false"/>
                <w:bCs w:val="false"/>
                <w:sz w:val="20"/>
                <w:szCs w:val="20"/>
              </w:rPr>
              <w:t xml:space="preserve">NFR-1</w:t>
            </w:r>
          </w:p>
        </w:tc>
        <w:tc>
          <w:tcPr>
            <w:tcW w:type="dxa" w:w="3200"/>
          </w:tcPr>
          <w:p>
            <w:r>
              <w:rPr>
                <w:b w:val="false"/>
                <w:bCs w:val="false"/>
                <w:sz w:val="20"/>
                <w:szCs w:val="20"/>
              </w:rPr>
              <w:t xml:space="preserve">Response latency</w:t>
            </w:r>
          </w:p>
        </w:tc>
        <w:tc>
          <w:tcPr>
            <w:tcW w:type="dxa" w:w="4600"/>
          </w:tcPr>
          <w:p>
            <w:r>
              <w:rPr>
                <w:b w:val="false"/>
                <w:bCs w:val="false"/>
                <w:sz w:val="20"/>
                <w:szCs w:val="20"/>
              </w:rPr>
              <w:t xml:space="preserve">End-to-end response (voice query to spoken answer) should complete within 6-8 seconds for MVP.</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NFR-2</w:t>
            </w:r>
          </w:p>
        </w:tc>
        <w:tc>
          <w:tcPr>
            <w:tcW w:type="dxa" w:w="3200"/>
          </w:tcPr>
          <w:p>
            <w:r>
              <w:rPr>
                <w:b w:val="false"/>
                <w:bCs w:val="false"/>
                <w:sz w:val="20"/>
                <w:szCs w:val="20"/>
              </w:rPr>
              <w:t xml:space="preserve">Accuracy / groundedness</w:t>
            </w:r>
          </w:p>
        </w:tc>
        <w:tc>
          <w:tcPr>
            <w:tcW w:type="dxa" w:w="4600"/>
          </w:tcPr>
          <w:p>
            <w:r>
              <w:rPr>
                <w:b w:val="false"/>
                <w:bCs w:val="false"/>
                <w:sz w:val="20"/>
                <w:szCs w:val="20"/>
              </w:rPr>
              <w:t xml:space="preserve">At least 90% of answers in evaluation testing must be traceable to a retrieved source with no fabricated claims.</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NFR-3</w:t>
            </w:r>
          </w:p>
        </w:tc>
        <w:tc>
          <w:tcPr>
            <w:tcW w:type="dxa" w:w="3200"/>
          </w:tcPr>
          <w:p>
            <w:r>
              <w:rPr>
                <w:b w:val="false"/>
                <w:bCs w:val="false"/>
                <w:sz w:val="20"/>
                <w:szCs w:val="20"/>
              </w:rPr>
              <w:t xml:space="preserve">Availability</w:t>
            </w:r>
          </w:p>
        </w:tc>
        <w:tc>
          <w:tcPr>
            <w:tcW w:type="dxa" w:w="4600"/>
          </w:tcPr>
          <w:p>
            <w:r>
              <w:rPr>
                <w:b w:val="false"/>
                <w:bCs w:val="false"/>
                <w:sz w:val="20"/>
                <w:szCs w:val="20"/>
              </w:rPr>
              <w:t xml:space="preserve">System should handle single-user demo sessions reliably; production-grade uptime is out of scope for MVP.</w:t>
            </w:r>
          </w:p>
        </w:tc>
        <w:tc>
          <w:tcPr>
            <w:tcW w:type="dxa" w:w="1300"/>
          </w:tcPr>
          <w:p>
            <w:r>
              <w:rPr>
                <w:b w:val="false"/>
                <w:bCs w:val="false"/>
                <w:sz w:val="20"/>
                <w:szCs w:val="20"/>
              </w:rPr>
              <w:t xml:space="preserve">Medium</w:t>
            </w:r>
          </w:p>
        </w:tc>
      </w:tr>
      <w:tr>
        <w:tc>
          <w:tcPr>
            <w:tcW w:type="dxa" w:w="900"/>
          </w:tcPr>
          <w:p>
            <w:r>
              <w:rPr>
                <w:b w:val="false"/>
                <w:bCs w:val="false"/>
                <w:sz w:val="20"/>
                <w:szCs w:val="20"/>
              </w:rPr>
              <w:t xml:space="preserve">NFR-4</w:t>
            </w:r>
          </w:p>
        </w:tc>
        <w:tc>
          <w:tcPr>
            <w:tcW w:type="dxa" w:w="3200"/>
          </w:tcPr>
          <w:p>
            <w:r>
              <w:rPr>
                <w:b w:val="false"/>
                <w:bCs w:val="false"/>
                <w:sz w:val="20"/>
                <w:szCs w:val="20"/>
              </w:rPr>
              <w:t xml:space="preserve">Security</w:t>
            </w:r>
          </w:p>
        </w:tc>
        <w:tc>
          <w:tcPr>
            <w:tcW w:type="dxa" w:w="4600"/>
          </w:tcPr>
          <w:p>
            <w:r>
              <w:rPr>
                <w:b w:val="false"/>
                <w:bCs w:val="false"/>
                <w:sz w:val="20"/>
                <w:szCs w:val="20"/>
              </w:rPr>
              <w:t xml:space="preserve">API keys and any stored user data must not be hardcoded or exposed in the repository.</w:t>
            </w:r>
          </w:p>
        </w:tc>
        <w:tc>
          <w:tcPr>
            <w:tcW w:type="dxa" w:w="1300"/>
          </w:tcPr>
          <w:p>
            <w:r>
              <w:rPr>
                <w:b w:val="false"/>
                <w:bCs w:val="false"/>
                <w:sz w:val="20"/>
                <w:szCs w:val="20"/>
              </w:rPr>
              <w:t xml:space="preserve">High</w:t>
            </w:r>
          </w:p>
        </w:tc>
      </w:tr>
      <w:tr>
        <w:tc>
          <w:tcPr>
            <w:tcW w:type="dxa" w:w="900"/>
          </w:tcPr>
          <w:p>
            <w:r>
              <w:rPr>
                <w:b w:val="false"/>
                <w:bCs w:val="false"/>
                <w:sz w:val="20"/>
                <w:szCs w:val="20"/>
              </w:rPr>
              <w:t xml:space="preserve">NFR-5</w:t>
            </w:r>
          </w:p>
        </w:tc>
        <w:tc>
          <w:tcPr>
            <w:tcW w:type="dxa" w:w="3200"/>
          </w:tcPr>
          <w:p>
            <w:r>
              <w:rPr>
                <w:b w:val="false"/>
                <w:bCs w:val="false"/>
                <w:sz w:val="20"/>
                <w:szCs w:val="20"/>
              </w:rPr>
              <w:t xml:space="preserve">Usability</w:t>
            </w:r>
          </w:p>
        </w:tc>
        <w:tc>
          <w:tcPr>
            <w:tcW w:type="dxa" w:w="4600"/>
          </w:tcPr>
          <w:p>
            <w:r>
              <w:rPr>
                <w:b w:val="false"/>
                <w:bCs w:val="false"/>
                <w:sz w:val="20"/>
                <w:szCs w:val="20"/>
              </w:rPr>
              <w:t xml:space="preserve">A first-time user should be able to complete a query without written instructions.</w:t>
            </w:r>
          </w:p>
        </w:tc>
        <w:tc>
          <w:tcPr>
            <w:tcW w:type="dxa" w:w="1300"/>
          </w:tcPr>
          <w:p>
            <w:r>
              <w:rPr>
                <w:b w:val="false"/>
                <w:bCs w:val="false"/>
                <w:sz w:val="20"/>
                <w:szCs w:val="20"/>
              </w:rPr>
              <w:t xml:space="preserve">Medium</w:t>
            </w:r>
          </w:p>
        </w:tc>
      </w:tr>
      <w:tr>
        <w:tc>
          <w:tcPr>
            <w:tcW w:type="dxa" w:w="900"/>
          </w:tcPr>
          <w:p>
            <w:r>
              <w:rPr>
                <w:b w:val="false"/>
                <w:bCs w:val="false"/>
                <w:sz w:val="20"/>
                <w:szCs w:val="20"/>
              </w:rPr>
              <w:t xml:space="preserve">NFR-6</w:t>
            </w:r>
          </w:p>
        </w:tc>
        <w:tc>
          <w:tcPr>
            <w:tcW w:type="dxa" w:w="3200"/>
          </w:tcPr>
          <w:p>
            <w:r>
              <w:rPr>
                <w:b w:val="false"/>
                <w:bCs w:val="false"/>
                <w:sz w:val="20"/>
                <w:szCs w:val="20"/>
              </w:rPr>
              <w:t xml:space="preserve">Portability</w:t>
            </w:r>
          </w:p>
        </w:tc>
        <w:tc>
          <w:tcPr>
            <w:tcW w:type="dxa" w:w="4600"/>
          </w:tcPr>
          <w:p>
            <w:r>
              <w:rPr>
                <w:b w:val="false"/>
                <w:bCs w:val="false"/>
                <w:sz w:val="20"/>
                <w:szCs w:val="20"/>
              </w:rPr>
              <w:t xml:space="preserve">Core logic (RAG + agents) should be decoupled from the UI layer so the interface can be swapped (Streamlit to React) without rewriting the backend.</w:t>
            </w:r>
          </w:p>
        </w:tc>
        <w:tc>
          <w:tcPr>
            <w:tcW w:type="dxa" w:w="1300"/>
          </w:tcPr>
          <w:p>
            <w:r>
              <w:rPr>
                <w:b w:val="false"/>
                <w:bCs w:val="false"/>
                <w:sz w:val="20"/>
                <w:szCs w:val="20"/>
              </w:rPr>
              <w:t xml:space="preserve">Medium</w:t>
            </w:r>
          </w:p>
        </w:tc>
      </w:tr>
      <w:tr>
        <w:tc>
          <w:tcPr>
            <w:tcW w:type="dxa" w:w="900"/>
          </w:tcPr>
          <w:p>
            <w:r>
              <w:rPr>
                <w:b w:val="false"/>
                <w:bCs w:val="false"/>
                <w:sz w:val="20"/>
                <w:szCs w:val="20"/>
              </w:rPr>
              <w:t xml:space="preserve">NFR-7</w:t>
            </w:r>
          </w:p>
        </w:tc>
        <w:tc>
          <w:tcPr>
            <w:tcW w:type="dxa" w:w="3200"/>
          </w:tcPr>
          <w:p>
            <w:r>
              <w:rPr>
                <w:b w:val="false"/>
                <w:bCs w:val="false"/>
                <w:sz w:val="20"/>
                <w:szCs w:val="20"/>
              </w:rPr>
              <w:t xml:space="preserve">Auditability</w:t>
            </w:r>
          </w:p>
        </w:tc>
        <w:tc>
          <w:tcPr>
            <w:tcW w:type="dxa" w:w="4600"/>
          </w:tcPr>
          <w:p>
            <w:r>
              <w:rPr>
                <w:b w:val="false"/>
                <w:bCs w:val="false"/>
                <w:sz w:val="20"/>
                <w:szCs w:val="20"/>
              </w:rPr>
              <w:t xml:space="preserve">Every answer must be traceable to the exact source chunk(s) used, for review and safety auditing.</w:t>
            </w:r>
          </w:p>
        </w:tc>
        <w:tc>
          <w:tcPr>
            <w:tcW w:type="dxa" w:w="1300"/>
          </w:tcPr>
          <w:p>
            <w:r>
              <w:rPr>
                <w:b w:val="false"/>
                <w:bCs w:val="false"/>
                <w:sz w:val="20"/>
                <w:szCs w:val="20"/>
              </w:rPr>
              <w:t xml:space="preserve">High</w:t>
            </w:r>
          </w:p>
        </w:tc>
      </w:tr>
    </w:tbl>
    <w:p>
      <w:pPr>
        <w:pStyle w:val="Heading1"/>
        <w:spacing w:after="150" w:before="300"/>
      </w:pPr>
      <w:r>
        <w:t xml:space="preserve">6. System Architecture Overview</w:t>
      </w:r>
    </w:p>
    <w:p>
      <w:pPr>
        <w:spacing w:after="160"/>
      </w:pPr>
      <w:r>
        <w:t xml:space="preserve">The system is organised into five layers: (1) Voice Interface Layer for audio capture and playback, (2) Agent Orchestration Layer coordinating Intake, Retrieval, Reasoning, and Safety agents, (3) RAG Knowledge Pipeline for document ingestion, embedding, storage, and retrieval, (4) LLM Layer using Claude for final answer generation, and (5) Data &amp; Monitoring Layer for session storage and evaluation logging. See the accompanying architecture diagram for the full data flow.</w:t>
      </w:r>
    </w:p>
    <w:p>
      <w:pPr>
        <w:pStyle w:val="Heading1"/>
        <w:spacing w:after="150" w:before="300"/>
      </w:pPr>
      <w:r>
        <w:t xml:space="preserve">7. Use Cases</w:t>
      </w:r>
    </w:p>
    <w:p>
      <w:pPr>
        <w:pStyle w:val="Heading2"/>
        <w:spacing w:after="120" w:before="240"/>
      </w:pPr>
      <w:r>
        <w:t xml:space="preserve">UC-1: Ask a first-aid question</w:t>
      </w:r>
    </w:p>
    <w:p>
      <w:pPr>
        <w:spacing w:after="160"/>
      </w:pPr>
      <w:r>
        <w:t xml:space="preserve">Actor: End user. Flow: User presses the mic button and asks a question (e.g. "what should I do for a burn"). System transcribes, retrieves relevant first-aid content, generates a grounded spoken answer with source citation. Alternate flow: if no relevant content is found, system informs the user it does not have that information.</w:t>
      </w:r>
    </w:p>
    <w:p>
      <w:pPr>
        <w:pStyle w:val="Heading2"/>
        <w:spacing w:after="120" w:before="240"/>
      </w:pPr>
      <w:r>
        <w:t xml:space="preserve">UC-2: Emergency query escalation</w:t>
      </w:r>
    </w:p>
    <w:p>
      <w:pPr>
        <w:spacing w:after="160"/>
      </w:pPr>
      <w:r>
        <w:t xml:space="preserve">Actor: End user. Flow: User describes a symptom matching an emergency pattern (e.g. "severe chest pain and difficulty breathing"). Safety Agent flags the query; system responds with an urgent-care recommendation as the priority, still noting any relevant grounded information.</w:t>
      </w:r>
    </w:p>
    <w:p>
      <w:pPr>
        <w:pStyle w:val="Heading2"/>
        <w:spacing w:after="120" w:before="240"/>
      </w:pPr>
      <w:r>
        <w:t xml:space="preserve">UC-3: Update the knowledge base</w:t>
      </w:r>
    </w:p>
    <w:p>
      <w:pPr>
        <w:spacing w:after="160"/>
      </w:pPr>
      <w:r>
        <w:t xml:space="preserve">Actor: Administrator. Flow: Administrator adds a new document to the data folder and runs the ingestion pipeline; system re-embeds and re-indexes so future queries can draw on the new content.</w:t>
      </w:r>
    </w:p>
    <w:p>
      <w:pPr>
        <w:pStyle w:val="Heading1"/>
        <w:spacing w:after="150" w:before="300"/>
      </w:pPr>
      <w:r>
        <w:t xml:space="preserve">8. Future Scope</w:t>
      </w:r>
    </w:p>
    <w:p>
      <w:pPr>
        <w:pStyle w:val="ListParagraph"/>
        <w:numPr>
          <w:ilvl w:val="0"/>
          <w:numId w:val="1"/>
        </w:numPr>
        <w:spacing w:after="80"/>
      </w:pPr>
      <w:r>
        <w:t xml:space="preserve">Multi-turn conversational memory</w:t>
      </w:r>
    </w:p>
    <w:p>
      <w:pPr>
        <w:pStyle w:val="ListParagraph"/>
        <w:numPr>
          <w:ilvl w:val="0"/>
          <w:numId w:val="1"/>
        </w:numPr>
        <w:spacing w:after="80"/>
      </w:pPr>
      <w:r>
        <w:t xml:space="preserve">Multilingual voice support (Hindi/Hinglish)</w:t>
      </w:r>
    </w:p>
    <w:p>
      <w:pPr>
        <w:pStyle w:val="ListParagraph"/>
        <w:numPr>
          <w:ilvl w:val="0"/>
          <w:numId w:val="1"/>
        </w:numPr>
        <w:spacing w:after="80"/>
      </w:pPr>
      <w:r>
        <w:t xml:space="preserve">Integration with AIVORA for full triage-to-guidance flow</w:t>
      </w:r>
    </w:p>
    <w:p>
      <w:pPr>
        <w:pStyle w:val="ListParagraph"/>
        <w:numPr>
          <w:ilvl w:val="0"/>
          <w:numId w:val="1"/>
        </w:numPr>
        <w:spacing w:after="80"/>
      </w:pPr>
      <w:r>
        <w:t xml:space="preserve">Deployment as a production web app with authentication</w:t>
      </w:r>
    </w:p>
    <w:p>
      <w:pPr>
        <w:pStyle w:val="ListParagraph"/>
        <w:numPr>
          <w:ilvl w:val="0"/>
          <w:numId w:val="1"/>
        </w:numPr>
        <w:spacing w:after="80"/>
      </w:pPr>
      <w:r>
        <w:t xml:space="preserve">Formal evaluation suite comparing groundedness across model versions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2026-07-15T03:52:15.514Z</dcterms:created>
  <dcterms:modified xsi:type="dcterms:W3CDTF">2026-07-15T03:52:15.528Z</dcterms:modified>
</cp:coreProperties>
</file>

<file path=docProps/custom.xml><?xml version="1.0" encoding="utf-8"?>
<Properties xmlns="http://schemas.openxmlformats.org/officeDocument/2006/custom-properties" xmlns:vt="http://schemas.openxmlformats.org/officeDocument/2006/docPropsVTypes"/>
</file>