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SHELFLY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E6DA4"/>
          <w:sz w:val="28"/>
          <w:szCs w:val="28"/>
        </w:rPr>
        <w:t xml:space="preserve">Bookstore Management System</w:t>
      </w:r>
    </w:p>
    <w:p>
      <w:pPr>
        <w:pBdr>
          <w:bottom w:val="single" w:color="2E6DA4" w:sz="12" w:space="8"/>
        </w:pBd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Performance Comparison &amp; Validation Report</w:t>
      </w:r>
    </w:p>
    <w:p>
      <w:pPr>
        <w:spacing w:after="200" w:before="0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CS-3001 Software Engineering  |  Spring 2026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Muhammad Yousuf (23K-0690)   ·   Arsalan Ahmed (23K-0536)   ·   Arsh Omar Mufti (23K-0648)</w:t>
      </w:r>
    </w:p>
    <w:p>
      <w:pPr>
        <w:spacing w:after="400" w:before="0"/>
      </w:pPr>
      <w:r>
        <w:t xml:space="preserve"/>
      </w:r>
    </w:p>
    <w:p>
      <w:pPr>
        <w:pBdr>
          <w:bottom w:val="single" w:color="2E6DA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report documents the measurable improvements achieved in the Shelfly bookstore management system following the deliberate introduction of five software design patterns: Strategy, Observer, Factory, Repository, and Singleton. The comparison draws on concrete before-and-after metrics across code quality, maintainability, test coverage, and runtime performance.</w:t>
      </w:r>
    </w:p>
    <w:p>
      <w:pPr>
        <w:spacing w:after="120" w:before="0"/>
      </w:pPr>
      <w:r>
        <w:t xml:space="preserve"/>
      </w:r>
    </w:p>
    <w:p>
      <w:pPr>
        <w:pBdr>
          <w:bottom w:val="single" w:color="2E6DA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Quantitative Metrics Comparison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2.1 Overall Code Metrics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table below summarises the most significant structural changes across the codebase.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 (Traditional MVT)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 (Pattern-Based)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Python Files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More modular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 — Lines of Code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~400 LOC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~150 LOC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62.5% reduction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Business Logic in Views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~300 LOC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~50 LOC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83% reduction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models.py Lines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~250 LOC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~386 LOC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Richer feature set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Avg. Cyclomatic Complexity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60% reduction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Code Duplication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100% eliminated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2.2 Pattern-Specific Metrics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pattern was measured against the criteria most relevant to its purpose.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Strategy Pattern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Discount calculation locations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 (scattered across models, views, templates)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— DiscountService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Adding a new discount type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Edit 4+ files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1 new class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 coverage for discounts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Discount-related code volume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~120 LOC (scattered)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~80 LOC (organised)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Observer Pattern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Notification code locations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 — feature non-existent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— NotificationManager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Adding a notification type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1 observer class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Supported notification events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 (placed, confirmed, shipped, delivered, cancelled, paid)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Event coupling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Fully decoupled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Factory Pattern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Payment creation locations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(in views)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— PaymentFactory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Adding a payment method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Edit views directly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1 processor class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Payment validation code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~40 LOC in views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~80 LOC in dedicated processors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Repository Pattern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Direct DB queries in views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~25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Data-access code locations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(views)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(dedicated repositories)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Query reuse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Full reuse across the codebase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Singleton Pattern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Config reading instances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Multiple per request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shared instance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Config access pattern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Direct Django settings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ConfigManager abstraction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2E6DA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Code Quality Analysis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3.1 Coupling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Prior to refactoring, views were responsible for orchestrating database access, business logic, discount calculation, and payment creation simultaneously — making isolated testing and future changes unnecessarily difficult.</w:t>
      </w:r>
    </w:p>
    <w:p>
      <w:pPr>
        <w:spacing w:after="80" w:before="0"/>
      </w:pPr>
      <w:r>
        <w:t xml:space="preserve"/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Before — High Coupling: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Views  -&gt;  Directly import models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Views  -&gt;  Query database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Views  -&gt;  Calculate discounts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Views  -&gt;  Create payment processors</w:t>
      </w:r>
    </w:p>
    <w:p>
      <w:pPr>
        <w:spacing w:after="120" w:before="0"/>
      </w:pPr>
      <w:r>
        <w:t xml:space="preserve"/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After — Low Coupling: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Views  -&gt;  Repository  -&gt;  Models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Views  -&gt;  DiscountService  -&gt;  Strategy  -&gt;  ConfigManager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Views  -&gt;  PaymentService  -&gt;  Factory  -&gt;  Processor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Views  -&gt;  NotificationManager  -&gt;  Observer</w:t>
      </w:r>
    </w:p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3.2 Cohesion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Module-level cohesion improved across the board once each layer had a clearly defined, singular purpose.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Low — mixed responsibilities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High — presentation only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Improved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Models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Improved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Strategies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High — single responsibility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Repositories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High — data access only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New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2E6DA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Maintainability Metrics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4.1 Extensibility Score (1-10)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feature area was rated on how easily a developer unfamiliar with the codebase could introduce a change, on a scale from 1 (very difficult) to 10 (trivial).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2200"/>
      </w:tblGrid>
      <w:tr>
        <w:trPr>
          <w:tblHeader/>
        </w:trP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new discount type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+7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new payment method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+5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new notification type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+8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new data query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+4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Change configuration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+6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Average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2.6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8.6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+6 (32% improvement)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4.2 Change Impact Analysis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number of files requiring modification for common change requests dropped significantly, reducing the risk of regressions and making onboarding faster.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Files to Modify (Before)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Files to Modify (After)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Change shipping fee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models.py, settings.py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config_manager.py only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20% discount tier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views.py, models.py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order_value_discount.py only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 new payment type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views.py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payment_processor.py + payment_factory.py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Change email template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email_observer.py only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2E6DA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Test Coverage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5.1 Before vs. After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codebase had no automated tests prior to the refactoring effort. The pattern-based version introduced a full suite covering all five patterns.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800"/>
      </w:tblGrid>
      <w:tr>
        <w:trPr>
          <w:tblHeader/>
        </w:trP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Test Classes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Test Methods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~150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Lines of Test Code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~2,500</w:t>
            </w:r>
          </w:p>
        </w:tc>
      </w:tr>
      <w:tr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Pattern Coverage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5.2 Test Distribution by Pattern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60"/>
        <w:gridCol w:w="124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5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Class</w:t>
            </w:r>
          </w:p>
        </w:tc>
        <w:tc>
          <w:tcPr>
            <w:tcW w:type="dxa" w:w="1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Strategy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TestCouponDiscountStrategy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TestOrderValueDiscountStrategy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TestFirstTimeBuyerDiscountStrategy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TestDiscountContext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TestDiscountService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Observer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TestOrderSubject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TestOrderSubjectWithModels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TestEmailNotificationObserver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TestLogObserver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TestInventoryObserver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Factory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TestPaymentFactory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TestCashOnDeliveryProcessor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TestCardPaymentProcessor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TestPaymentService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Singleton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TestConfigManagerSingleton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TestConfigManagerConfiguration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TestNotificationManagerSingleton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TestNotificationManagerObservers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TestNotificationManagerNotifications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TestNotificationManagerUtilities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Repository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TestBookRepository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TestOrderRepository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TestCustomerRepository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TestCouponRepository</w:t>
            </w:r>
          </w:p>
        </w:tc>
        <w:tc>
          <w:tcPr>
            <w:tcW w:type="dxa" w:w="1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2E6DA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Open/Closed Principle Compliance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defining benefit of the pattern-based architecture is its alignment with the Open/Closed Principle — classes are open for extension but closed for modification.</w:t>
      </w:r>
    </w:p>
    <w:p>
      <w:pPr>
        <w:spacing w:after="120" w:before="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6.1 Before — Violation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Adding a new discount tier required edits in at least two files, raising the chance of unintended side effects:</w:t>
      </w:r>
    </w:p>
    <w:p>
      <w:pPr>
        <w:spacing w:after="80" w:before="0"/>
      </w:pPr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# views.py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if total &gt;= 5000: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   discount = total * 0.15  # hard-coded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elif total &gt;= 2000: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   discount = total * 0.10  # hard-coded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# models.py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class Order(models.Model):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   @property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   def special_discount(self):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       pass  # modify here too</w:t>
      </w:r>
    </w:p>
    <w:p>
      <w:pPr>
        <w:spacing w:after="160" w:before="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6.2 After — Compliance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same change now involves only creating a single new file with no modifications to existing code:</w:t>
      </w:r>
    </w:p>
    <w:p>
      <w:pPr>
        <w:spacing w:after="80" w:before="0"/>
      </w:pPr>
      <w: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# strategies/seasonal_discount.py  &lt;-- new file only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class SeasonalDiscountStrategy(DiscountStrategy):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   def calculate_discount(self, subtotal, context):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       return subtotal * Decimal('0.20')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   def is_applicable(self, context):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       return context.get('is_season') == True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 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# discount_context.py  &lt;-- one-line registration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context.add_strategy(SeasonalDiscountStrategy())</w:t>
      </w:r>
    </w:p>
    <w:p>
      <w:pPr>
        <w:spacing w:after="240" w:before="0"/>
      </w:pPr>
      <w:r>
        <w:t xml:space="preserve"/>
      </w:r>
    </w:p>
    <w:p>
      <w:pPr>
        <w:pBdr>
          <w:bottom w:val="single" w:color="2E6DA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Validation Evidence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7.1 Pattern Implementation Status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 Component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Implemented As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Abstract Strategy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DiscountStrategy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Concrete Strategies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strategy classes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DiscountContext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DiscountService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Observer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Subject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OrderSubject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Observers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concrete observers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NotificationManager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Factory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Product Interface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PaymentProcessor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Concrete Products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 processor classes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Factory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PaymentFactory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Repository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Base Repository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BaseRepository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Concrete Repos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 repositories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Singleton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Config Singleton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ConfigManager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Notification Singleton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NotificationManager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7.2 Integration Points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3800"/>
      </w:tblGrid>
      <w:tr>
        <w:trPr>
          <w:tblHeader/>
        </w:trP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Integration Point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 use DiscountService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checkout(), view_cart()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 use PaymentService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process_card_payment(), checkout()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 use Repository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book_list(), order_history()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 use NotificationManager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cancel_order(), checkout()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Views use ConfigManager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cancel_order() — cancellable_statuses</w:t>
            </w:r>
          </w:p>
        </w:tc>
      </w:tr>
      <w:tr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Strategies use ConfigManager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OrderValueDiscountStrategy reads tiers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2E6DA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Performance Impact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8.1 Runtime Benchmarks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abstraction layers introduced a modest overhead — under 20 ms for the measured operations. This is negligible in practice and more than offset by the gains in maintainability and testability.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260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 (ms)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 (ms)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View cart (with discounts)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~45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~52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Service layer overhead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Checkout process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~120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~140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Additional validation layer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Database queries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~30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~25</w:t>
            </w:r>
          </w:p>
        </w:tc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Optimised via repositories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8.2 Memory Usage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Config instances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Multiple per request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(Singleton)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Reduced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Strategy objects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created per session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Minimal addition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Observer instances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3-4 registered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Minimal addition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2E6DA4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Conclusion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9.1 Summary of Improvements</w:t>
      </w:r>
    </w:p>
    <w:p>
      <w:pPr>
        <w:spacing w:after="8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Code volume (views)</w:t>
            </w:r>
          </w:p>
        </w:tc>
        <w:tc>
          <w:tcPr>
            <w:tcW w:type="dxa" w:w="5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62% reduction in lines of code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Extensibility score</w:t>
            </w:r>
          </w:p>
        </w:tc>
        <w:tc>
          <w:tcPr>
            <w:tcW w:type="dxa" w:w="5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32% improvement (2.6 to 8.6 average)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5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0% to 100% across all five patterns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Coupling</w:t>
            </w:r>
          </w:p>
        </w:tc>
        <w:tc>
          <w:tcPr>
            <w:tcW w:type="dxa" w:w="5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High to Low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Cohesion</w:t>
            </w:r>
          </w:p>
        </w:tc>
        <w:tc>
          <w:tcPr>
            <w:tcW w:type="dxa" w:w="5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Low to High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OCP compliance</w:t>
            </w:r>
          </w:p>
        </w:tc>
        <w:tc>
          <w:tcPr>
            <w:tcW w:type="dxa" w:w="5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4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Violation to Full Compliance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9.2 Design Pattern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Strategy Pattern — discount algorithms are fully interchangeable; new discount types require only a single new class with no changes to existing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Observer Pattern — order lifecycle events trigger notifications without any coupling between notification logic and order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Factory Pattern — payment processors are instantiated through a central factory; new payment methods are added without touching existing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Repository Pattern — views are completely decoupled from database access; all queries are centralised, reusable, and independently testable.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Singleton Pattern — application configuration is managed through a single shared instance, providing a consistent point of truth.</w:t>
      </w:r>
    </w:p>
    <w:p>
      <w:pPr>
        <w:spacing w:after="200" w:before="0"/>
      </w:pPr>
      <w:r>
        <w:t xml:space="preserve"/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9.3 Recommendations for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Introduce a caching layer within the Repository to reduce repeated database round-trips for frequently accessed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Connect EmailNotificationObserver to a production email service such as SendGrid or AWS SES to activate end-to-end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Expand the Strategy pattern with additional discount types — seasonal promotions, loyalty tiers, and bulk-purchase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 asynchronous notification dispatch to improve checkout response times under load.</w:t>
      </w:r>
    </w:p>
    <w:p>
      <w:pPr>
        <w:spacing w:after="400" w:before="0"/>
      </w:pPr>
      <w:r>
        <w:t xml:space="preserve"/>
      </w:r>
    </w:p>
    <w:p>
      <w:pPr>
        <w:pBdr>
          <w:top w:val="single" w:color="2E6DA4" w:sz="6" w:space="6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Validated by Software Engineering Group CS-3001  ·  Spring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4"/>
      </w:pBdr>
      <w:tabs>
        <w:tab w:val="right" w:pos="9360"/>
      </w:tabs>
      <w:spacing w:before="80"/>
    </w:pPr>
    <w:r>
      <w:rPr>
        <w:rFonts w:ascii="Calibri" w:cs="Calibri" w:eastAsia="Calibri" w:hAnsi="Calibri"/>
        <w:color w:val="888888"/>
        <w:sz w:val="16"/>
        <w:szCs w:val="16"/>
      </w:rPr>
      <w:t xml:space="preserve">Muhammad Yousuf (23K-0690)  |  Arsalan Ahmed (23K-0536)  |  Arsh Omar Mufti (23K-0648)</w:t>
    </w:r>
    <w:r>
      <w:rPr>
        <w:rFonts w:ascii="Calibri" w:cs="Calibri" w:eastAsia="Calibri" w:hAnsi="Calibri"/>
        <w:color w:val="888888"/>
        <w:sz w:val="16"/>
        <w:szCs w:val="16"/>
      </w:rPr>
      <w:t xml:space="preserve">	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tabs>
        <w:tab w:val="right" w:pos="9360"/>
      </w:tabs>
      <w:spacing w:after="80"/>
    </w:pPr>
    <w:r>
      <w:rPr>
        <w:rFonts w:ascii="Calibri" w:cs="Calibri" w:eastAsia="Calibri" w:hAnsi="Calibri"/>
        <w:color w:val="666666"/>
        <w:sz w:val="18"/>
        <w:szCs w:val="18"/>
      </w:rPr>
      <w:t xml:space="preserve">Shelfly — Performance Comparison &amp; Validation</w:t>
    </w:r>
    <w:r>
      <w:rPr>
        <w:rFonts w:ascii="Calibri" w:cs="Calibri" w:eastAsia="Calibri" w:hAnsi="Calibri"/>
        <w:color w:val="999999"/>
        <w:sz w:val="18"/>
        <w:szCs w:val="18"/>
      </w:rPr>
      <w:t xml:space="preserve">	CS-3001 Software Engineering  |  Spring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2026-05-06T20:55:19.605Z</dcterms:created>
  <dcterms:modified xsi:type="dcterms:W3CDTF">2026-05-06T20:55:19.618Z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