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main difficulty was correctly distinguishing CUTOFF from FAILURE and making sure the root was counted at depth 0. I solved this by returning CUTOFF whenever the depth limit stopped further exploration before the goal was found, and FAILURE only when no unexplored path remained. I also used a path-local cycle check and kept the original graph's child order. Limits 1 and 2 cannot reach G because the goal path A → B → E → G has depth 3; IDDFS repeats earlier shallow searches as it increases the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