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Environment Classification for the Two PEAS Agents</w:t>
      </w:r>
    </w:p>
    <w:p>
      <w:r>
        <w:t>These classifications use the operational assumptions stated in Task 1. Fully observable means the agent can access all information needed for its decision; partially observable means some relevant state is hidden or sensed imperfectly. Deterministic means an action has a predictable outcome under the same state and action; stochastic means outcomes can vary.</w:t>
      </w:r>
    </w:p>
    <w:p>
      <w:pPr>
        <w:pStyle w:val="Heading2"/>
      </w:pPr>
      <w:r>
        <w:t>1. Delivery Robot</w:t>
      </w:r>
    </w:p>
    <w:p>
      <w:r>
        <w:t>Real environment: Partially observable.</w:t>
      </w:r>
    </w:p>
    <w:p>
      <w:r>
        <w:t>The robot's sensors detect nearby people and obstacles, but may not reveal a pedestrian coming around a corner. Observable variable: distance to a visible obstacle. Hidden variable: a pedestrian approaching behind a wall.</w:t>
      </w:r>
    </w:p>
    <w:p>
      <w:r>
        <w:t>Real environment: Stochastic.</w:t>
      </w:r>
    </w:p>
    <w:p>
      <w:r>
        <w:t>Outcomes can vary because pedestrians may change direction, wheels may slip, or doors may close. Uncertain outcome example: the robot slows to pass a person, but the person unexpectedly steps into its path.</w:t>
      </w:r>
    </w:p>
    <w:p>
      <w:r>
        <w:t>Simplified simulator: The robot may be modeled as fully observable and deterministic if the complete map and all positions are visible and movement follows fixed rules. Adding sensor noise or random pedestrian behavior makes it partially observable and/or stochastic.</w:t>
      </w:r>
    </w:p>
    <w:p>
      <w:pPr>
        <w:pStyle w:val="Heading2"/>
      </w:pPr>
      <w:r>
        <w:t>2. LLM-Based Student-Support Agent</w:t>
      </w:r>
    </w:p>
    <w:p>
      <w:r>
        <w:t>Under the stated tool assumptions: Partially observable.</w:t>
      </w:r>
    </w:p>
    <w:p>
      <w:r>
        <w:t>The agent sees the student's message, uploaded files, and retrieved approved course content, but not every relevant fact or private university record. Observable variable: a deadline shown in an uploaded assignment brief. Hidden variable: a recent deadline change absent from the available documents.</w:t>
      </w:r>
    </w:p>
    <w:p>
      <w:r>
        <w:t>Under the stated tool assumptions: Stochastic response behavior.</w:t>
      </w:r>
    </w:p>
    <w:p>
      <w:r>
        <w:t>Similar questions may produce different responses, and available information may be incomplete or ambiguous. Uncertain outcome example: the agent misunderstands an unclear question or gives a fluent but incorrect explanation. A fixed rule-based decision with complete inputs can instead be deterministic.</w:t>
      </w:r>
    </w:p>
    <w:p>
      <w:r>
        <w:t>Simplified simulator: It can be modeled as fully observable if all relevant student inputs and course facts are supplied, and deterministic if the same input always produces the same fixed response or rule result. A free-form LLM with incomplete context should not automatically be assumed to meet those conditions.</w:t>
      </w:r>
    </w:p>
    <w:p>
      <w:pPr>
        <w:pStyle w:val="Heading2"/>
      </w:pPr>
      <w:r>
        <w:t>Summary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System</w:t>
            </w:r>
          </w:p>
        </w:tc>
        <w:tc>
          <w:tcPr>
            <w:tcW w:type="dxa" w:w="2880"/>
          </w:tcPr>
          <w:p>
            <w:r>
              <w:rPr>
                <w:b/>
              </w:rPr>
              <w:t>Real environment (assumed)</w:t>
            </w:r>
          </w:p>
        </w:tc>
        <w:tc>
          <w:tcPr>
            <w:tcW w:type="dxa" w:w="2880"/>
          </w:tcPr>
          <w:p>
            <w:r>
              <w:rPr>
                <w:b/>
              </w:rPr>
              <w:t>Possible simplified simulator</w:t>
            </w:r>
          </w:p>
        </w:tc>
      </w:tr>
      <w:tr>
        <w:tc>
          <w:tcPr>
            <w:tcW w:type="dxa" w:w="2880"/>
          </w:tcPr>
          <w:p>
            <w:r>
              <w:t>Delivery robot</w:t>
            </w:r>
          </w:p>
        </w:tc>
        <w:tc>
          <w:tcPr>
            <w:tcW w:type="dxa" w:w="2880"/>
          </w:tcPr>
          <w:p>
            <w:r>
              <w:t>Partially observable; stochastic</w:t>
            </w:r>
          </w:p>
        </w:tc>
        <w:tc>
          <w:tcPr>
            <w:tcW w:type="dxa" w:w="2880"/>
          </w:tcPr>
          <w:p>
            <w:r>
              <w:t>Fully observable; deterministic, if all state and fixed rules are available</w:t>
            </w:r>
          </w:p>
        </w:tc>
      </w:tr>
      <w:tr>
        <w:tc>
          <w:tcPr>
            <w:tcW w:type="dxa" w:w="2880"/>
          </w:tcPr>
          <w:p>
            <w:r>
              <w:t>LLM student-support agent</w:t>
            </w:r>
          </w:p>
        </w:tc>
        <w:tc>
          <w:tcPr>
            <w:tcW w:type="dxa" w:w="2880"/>
          </w:tcPr>
          <w:p>
            <w:r>
              <w:t>Partially observable; stochastic response behavior</w:t>
            </w:r>
          </w:p>
        </w:tc>
        <w:tc>
          <w:tcPr>
            <w:tcW w:type="dxa" w:w="2880"/>
          </w:tcPr>
          <w:p>
            <w:r>
              <w:t>Fully observable; deterministic, if inputs are complete and outputs are fixed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