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DEPARTMENT OF COMPUTER SCIENCE &amp; INFORMATION TECHNOLOGY</w:t>
      </w:r>
    </w:p>
    <w:p>
      <w:pPr>
        <w:jc w:val="center"/>
      </w:pPr>
      <w:r>
        <w:rPr>
          <w:b/>
          <w:sz w:val="24"/>
        </w:rPr>
        <w:t>BACHELORS OF SCIENCE IN COMPUTER SCIENCE</w:t>
      </w:r>
    </w:p>
    <w:p>
      <w:pPr>
        <w:jc w:val="center"/>
      </w:pPr>
      <w:r>
        <w:rPr>
          <w:sz w:val="24"/>
        </w:rPr>
        <w:t>Knowledge Based System (CT-359)</w:t>
      </w:r>
    </w:p>
    <w:p>
      <w:pPr>
        <w:jc w:val="center"/>
      </w:pPr>
      <w:r>
        <w:rPr>
          <w:b/>
          <w:color w:val="1F4E78"/>
          <w:sz w:val="40"/>
        </w:rPr>
        <w:t>Knowledge-Based Expert System for Centrifugal Pump</w:t>
        <w:br/>
        <w:t>Fault Diagnosis and Maintenance Recommendation</w:t>
      </w:r>
    </w:p>
    <w:p>
      <w:pPr>
        <w:jc w:val="center"/>
      </w:pPr>
      <w:r>
        <w:rPr>
          <w:sz w:val="22"/>
        </w:rPr>
        <w:br/>
        <w:t>Project Report</w:t>
        <w:br/>
        <w:br/>
        <w:t>Group Members: ______________________________</w:t>
        <w:br/>
        <w:t>Instructor: _________________________________</w:t>
        <w:br/>
        <w:t>Submission Date: 18 October 2026</w:t>
      </w:r>
    </w:p>
    <w:p>
      <w:r>
        <w:br w:type="page"/>
      </w:r>
    </w:p>
    <w:p>
      <w:pPr>
        <w:pStyle w:val="Heading1"/>
      </w:pPr>
      <w:r>
        <w:t>Abstract</w:t>
      </w:r>
    </w:p>
    <w:p>
      <w:r>
        <w:t>This project develops an explainable Knowledge-Based System (KBS) for diagnosing faults in a centrifugal pump and recommending maintenance actions. The prototype represents heterogeneous equipment knowledge through weighted production rules linking components, symptoms, faults, likely causes, safety priorities, repair cost, downtime, and maintenance actions. Numeric operating observations are transformed into symbolic evidence and processed using forward-chaining style rule evaluation plus weighted evidence ranking. The system returns multiple candidate faults with confidence-style evidence scores, an explanation trace, and prioritized maintenance recommendations. The project includes 14 fault classes, 22 symptoms, 16 maintenance actions, 14 compound rules, 280 synthetic diagnostic cases, and a 255-record synthetic sensor log. On the internally generated diagnostic cases, the prototype achieved 85.7% top-1 and 98.2% top-3 agreement with the generating label; these figures demonstrate internal consistency only and are not a claim of real-world diagnostic accuracy.</w:t>
      </w:r>
    </w:p>
    <w:p>
      <w:pPr>
        <w:pStyle w:val="Heading1"/>
      </w:pPr>
      <w:r>
        <w:t>1. Problem Definition and Objectives</w:t>
      </w:r>
    </w:p>
    <w:p>
      <w:r>
        <w:t>Industrial pump knowledge is typically distributed across maintenance manuals, operator observations, historical records, expert experience, and sensor readings. The proposed KBS brings these sources into a structured knowledge model so that maintenance personnel can enter observed evidence and receive a transparent diagnostic recommendation.</w:t>
      </w:r>
    </w:p>
    <w:p>
      <w:pPr>
        <w:pStyle w:val="ListBullet"/>
      </w:pPr>
      <w:r>
        <w:t>Represent equipment, components, symptoms, faults, causes, evidence, and maintenance actions in a machine-readable form.</w:t>
      </w:r>
    </w:p>
    <w:p>
      <w:pPr>
        <w:pStyle w:val="ListBullet"/>
      </w:pPr>
      <w:r>
        <w:t>Analyze stakeholder needs, incomplete requirements, operational constraints, and safety priorities.</w:t>
      </w:r>
    </w:p>
    <w:p>
      <w:pPr>
        <w:pStyle w:val="ListBullet"/>
      </w:pPr>
      <w:r>
        <w:t>Compare alternative knowledge-representation and inference approaches and justify the selected method.</w:t>
      </w:r>
    </w:p>
    <w:p>
      <w:pPr>
        <w:pStyle w:val="ListBullet"/>
      </w:pPr>
      <w:r>
        <w:t>Implement a working prototype capable of handling incomplete or overlapping evidence.</w:t>
      </w:r>
    </w:p>
    <w:p>
      <w:pPr>
        <w:pStyle w:val="ListBullet"/>
      </w:pPr>
      <w:r>
        <w:t>Provide explainable ranked diagnoses and maintenance recommendations.</w:t>
      </w:r>
    </w:p>
    <w:p>
      <w:pPr>
        <w:pStyle w:val="Heading1"/>
      </w:pPr>
      <w:r>
        <w:t>2. CLO and Complex-Problem Mapping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7"/>
              </w:rPr>
              <w:t>Outcome / Attribute</w:t>
            </w:r>
          </w:p>
        </w:tc>
        <w:tc>
          <w:tcPr>
            <w:tcW w:type="dxa" w:w="5112"/>
            <w:vAlign w:val="center"/>
            <w:shd w:fill="1F4E78"/>
          </w:tcPr>
          <w:p>
            <w:r/>
            <w:r>
              <w:rPr>
                <w:b/>
                <w:color w:val="FFFFFF"/>
                <w:sz w:val="17"/>
              </w:rPr>
              <w:t>How addressed</w:t>
            </w:r>
          </w:p>
        </w:tc>
      </w:tr>
      <w:tr>
        <w:tc>
          <w:tcPr>
            <w:tcW w:type="dxa" w:w="5112"/>
            <w:vAlign w:val="center"/>
          </w:tcPr>
          <w:p>
            <w:r/>
            <w:r>
              <w:rPr>
                <w:b w:val="0"/>
                <w:sz w:val="17"/>
              </w:rPr>
              <w:t>CLO 1 – Knowledge Representation</w:t>
            </w:r>
          </w:p>
        </w:tc>
        <w:tc>
          <w:tcPr>
            <w:tcW w:type="dxa" w:w="5112"/>
            <w:vAlign w:val="center"/>
          </w:tcPr>
          <w:p>
            <w:r/>
            <w:r>
              <w:rPr>
                <w:b w:val="0"/>
                <w:sz w:val="17"/>
              </w:rPr>
              <w:t>Components, symptoms, faults, maintenance actions, weighted relationships, and production rules are stored in CSV/JSON knowledge bases.</w:t>
            </w:r>
          </w:p>
        </w:tc>
      </w:tr>
      <w:tr>
        <w:tc>
          <w:tcPr>
            <w:tcW w:type="dxa" w:w="5112"/>
            <w:vAlign w:val="center"/>
          </w:tcPr>
          <w:p>
            <w:r/>
            <w:r>
              <w:rPr>
                <w:b w:val="0"/>
                <w:sz w:val="17"/>
              </w:rPr>
              <w:t>CLO 2 – Problem Analysis &amp; Solution Design</w:t>
            </w:r>
          </w:p>
        </w:tc>
        <w:tc>
          <w:tcPr>
            <w:tcW w:type="dxa" w:w="5112"/>
            <w:vAlign w:val="center"/>
          </w:tcPr>
          <w:p>
            <w:r/>
            <w:r>
              <w:rPr>
                <w:b w:val="0"/>
                <w:sz w:val="17"/>
              </w:rPr>
              <w:t>Stakeholders, functional/non-functional requirements, incomplete information, safety, downtime, cost, and production continuity are analyzed and reflected in the architecture.</w:t>
            </w:r>
          </w:p>
        </w:tc>
      </w:tr>
      <w:tr>
        <w:tc>
          <w:tcPr>
            <w:tcW w:type="dxa" w:w="5112"/>
            <w:vAlign w:val="center"/>
          </w:tcPr>
          <w:p>
            <w:r/>
            <w:r>
              <w:rPr>
                <w:b w:val="0"/>
                <w:sz w:val="17"/>
              </w:rPr>
              <w:t>CLO 3 – Method &amp; Algorithm Assessment</w:t>
            </w:r>
          </w:p>
        </w:tc>
        <w:tc>
          <w:tcPr>
            <w:tcW w:type="dxa" w:w="5112"/>
            <w:vAlign w:val="center"/>
          </w:tcPr>
          <w:p>
            <w:r/>
            <w:r>
              <w:rPr>
                <w:b w:val="0"/>
                <w:sz w:val="17"/>
              </w:rPr>
              <w:t>Rule-based, ontology/knowledge-graph, case-based, and data-driven approaches are compared. Weighted forward reasoning is selected for transparency and manageable data requirements.</w:t>
            </w:r>
          </w:p>
        </w:tc>
      </w:tr>
      <w:tr>
        <w:tc>
          <w:tcPr>
            <w:tcW w:type="dxa" w:w="5112"/>
            <w:vAlign w:val="center"/>
          </w:tcPr>
          <w:p>
            <w:r/>
            <w:r>
              <w:rPr>
                <w:b w:val="0"/>
                <w:sz w:val="17"/>
              </w:rPr>
              <w:t>CPA-2</w:t>
            </w:r>
          </w:p>
        </w:tc>
        <w:tc>
          <w:tcPr>
            <w:tcW w:type="dxa" w:w="5112"/>
            <w:vAlign w:val="center"/>
          </w:tcPr>
          <w:p>
            <w:r/>
            <w:r>
              <w:rPr>
                <w:b w:val="0"/>
                <w:sz w:val="17"/>
              </w:rPr>
              <w:t>There is no single obvious diagnosis when multiple faults share symptoms; the system ranks competing hypotheses.</w:t>
            </w:r>
          </w:p>
        </w:tc>
      </w:tr>
      <w:tr>
        <w:tc>
          <w:tcPr>
            <w:tcW w:type="dxa" w:w="5112"/>
            <w:vAlign w:val="center"/>
          </w:tcPr>
          <w:p>
            <w:r/>
            <w:r>
              <w:rPr>
                <w:b w:val="0"/>
                <w:sz w:val="17"/>
              </w:rPr>
              <w:t>CPA-3</w:t>
            </w:r>
          </w:p>
        </w:tc>
        <w:tc>
          <w:tcPr>
            <w:tcW w:type="dxa" w:w="5112"/>
            <w:vAlign w:val="center"/>
          </w:tcPr>
          <w:p>
            <w:r/>
            <w:r>
              <w:rPr>
                <w:b w:val="0"/>
                <w:sz w:val="17"/>
              </w:rPr>
              <w:t>The solution combines KBS concepts, pump domain knowledge, Python implementation, structured data, and reasoning.</w:t>
            </w:r>
          </w:p>
        </w:tc>
      </w:tr>
      <w:tr>
        <w:tc>
          <w:tcPr>
            <w:tcW w:type="dxa" w:w="5112"/>
            <w:vAlign w:val="center"/>
          </w:tcPr>
          <w:p>
            <w:r/>
            <w:r>
              <w:rPr>
                <w:b w:val="0"/>
                <w:sz w:val="17"/>
              </w:rPr>
              <w:t>CPA-9</w:t>
            </w:r>
          </w:p>
        </w:tc>
        <w:tc>
          <w:tcPr>
            <w:tcW w:type="dxa" w:w="5112"/>
            <w:vAlign w:val="center"/>
          </w:tcPr>
          <w:p>
            <w:r/>
            <w:r>
              <w:rPr>
                <w:b w:val="0"/>
                <w:sz w:val="17"/>
              </w:rPr>
              <w:t>Unclear sensor thresholds, missing observations, inconsistent evidence, and stakeholder trade-offs are explicitly identified.</w:t>
            </w:r>
          </w:p>
        </w:tc>
      </w:tr>
    </w:tbl>
    <w:p>
      <w:pPr>
        <w:pStyle w:val="Heading1"/>
      </w:pPr>
      <w:r>
        <w:t>3. Selected Equipment: Centrifugal Pump</w:t>
      </w:r>
    </w:p>
    <w:p>
      <w:r>
        <w:t>A centrifugal pump was selected because it has well-defined hydraulic, mechanical, electrical, and sealing subsystems, and many faults exhibit overlapping but explainable symptom patterns. This makes it suitable for a knowledge-based diagnostic prototype.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b/>
                <w:color w:val="FFFFFF"/>
                <w:sz w:val="16"/>
              </w:rPr>
              <w:t>Component</w:t>
            </w:r>
          </w:p>
        </w:tc>
        <w:tc>
          <w:tcPr>
            <w:tcW w:type="dxa" w:w="3408"/>
            <w:vAlign w:val="center"/>
            <w:shd w:fill="1F4E78"/>
          </w:tcPr>
          <w:p>
            <w:r/>
            <w:r>
              <w:rPr>
                <w:b/>
                <w:color w:val="FFFFFF"/>
                <w:sz w:val="16"/>
              </w:rPr>
              <w:t>Category</w:t>
            </w:r>
          </w:p>
        </w:tc>
        <w:tc>
          <w:tcPr>
            <w:tcW w:type="dxa" w:w="3408"/>
            <w:vAlign w:val="center"/>
            <w:shd w:fill="1F4E78"/>
          </w:tcPr>
          <w:p>
            <w:r/>
            <w:r>
              <w:rPr>
                <w:b/>
                <w:color w:val="FFFFFF"/>
                <w:sz w:val="16"/>
              </w:rPr>
              <w:t>Role</w:t>
            </w:r>
          </w:p>
        </w:tc>
      </w:tr>
      <w:tr>
        <w:tc>
          <w:tcPr>
            <w:tcW w:type="dxa" w:w="3408"/>
            <w:vAlign w:val="center"/>
          </w:tcPr>
          <w:p>
            <w:r/>
            <w:r>
              <w:rPr>
                <w:b w:val="0"/>
                <w:sz w:val="16"/>
              </w:rPr>
              <w:t>Pump Casing</w:t>
            </w:r>
          </w:p>
        </w:tc>
        <w:tc>
          <w:tcPr>
            <w:tcW w:type="dxa" w:w="3408"/>
            <w:vAlign w:val="center"/>
          </w:tcPr>
          <w:p>
            <w:r/>
            <w:r>
              <w:rPr>
                <w:b w:val="0"/>
                <w:sz w:val="16"/>
              </w:rPr>
              <w:t>Hydraulic</w:t>
            </w:r>
          </w:p>
        </w:tc>
        <w:tc>
          <w:tcPr>
            <w:tcW w:type="dxa" w:w="3408"/>
            <w:vAlign w:val="center"/>
          </w:tcPr>
          <w:p>
            <w:r/>
            <w:r>
              <w:rPr>
                <w:b w:val="0"/>
                <w:sz w:val="16"/>
              </w:rPr>
              <w:t>Contains fluid and converts velocity to pressure.</w:t>
            </w:r>
          </w:p>
        </w:tc>
      </w:tr>
      <w:tr>
        <w:tc>
          <w:tcPr>
            <w:tcW w:type="dxa" w:w="3408"/>
            <w:vAlign w:val="center"/>
          </w:tcPr>
          <w:p>
            <w:r/>
            <w:r>
              <w:rPr>
                <w:b w:val="0"/>
                <w:sz w:val="16"/>
              </w:rPr>
              <w:t>Impeller</w:t>
            </w:r>
          </w:p>
        </w:tc>
        <w:tc>
          <w:tcPr>
            <w:tcW w:type="dxa" w:w="3408"/>
            <w:vAlign w:val="center"/>
          </w:tcPr>
          <w:p>
            <w:r/>
            <w:r>
              <w:rPr>
                <w:b w:val="0"/>
                <w:sz w:val="16"/>
              </w:rPr>
              <w:t>Hydraulic</w:t>
            </w:r>
          </w:p>
        </w:tc>
        <w:tc>
          <w:tcPr>
            <w:tcW w:type="dxa" w:w="3408"/>
            <w:vAlign w:val="center"/>
          </w:tcPr>
          <w:p>
            <w:r/>
            <w:r>
              <w:rPr>
                <w:b w:val="0"/>
                <w:sz w:val="16"/>
              </w:rPr>
              <w:t>Transfers rotational energy to the fluid.</w:t>
            </w:r>
          </w:p>
        </w:tc>
      </w:tr>
      <w:tr>
        <w:tc>
          <w:tcPr>
            <w:tcW w:type="dxa" w:w="3408"/>
            <w:vAlign w:val="center"/>
          </w:tcPr>
          <w:p>
            <w:r/>
            <w:r>
              <w:rPr>
                <w:b w:val="0"/>
                <w:sz w:val="16"/>
              </w:rPr>
              <w:t>Shaft</w:t>
            </w:r>
          </w:p>
        </w:tc>
        <w:tc>
          <w:tcPr>
            <w:tcW w:type="dxa" w:w="3408"/>
            <w:vAlign w:val="center"/>
          </w:tcPr>
          <w:p>
            <w:r/>
            <w:r>
              <w:rPr>
                <w:b w:val="0"/>
                <w:sz w:val="16"/>
              </w:rPr>
              <w:t>Mechanical</w:t>
            </w:r>
          </w:p>
        </w:tc>
        <w:tc>
          <w:tcPr>
            <w:tcW w:type="dxa" w:w="3408"/>
            <w:vAlign w:val="center"/>
          </w:tcPr>
          <w:p>
            <w:r/>
            <w:r>
              <w:rPr>
                <w:b w:val="0"/>
                <w:sz w:val="16"/>
              </w:rPr>
              <w:t>Transmits torque from driver to impeller.</w:t>
            </w:r>
          </w:p>
        </w:tc>
      </w:tr>
      <w:tr>
        <w:tc>
          <w:tcPr>
            <w:tcW w:type="dxa" w:w="3408"/>
            <w:vAlign w:val="center"/>
          </w:tcPr>
          <w:p>
            <w:r/>
            <w:r>
              <w:rPr>
                <w:b w:val="0"/>
                <w:sz w:val="16"/>
              </w:rPr>
              <w:t>Bearings</w:t>
            </w:r>
          </w:p>
        </w:tc>
        <w:tc>
          <w:tcPr>
            <w:tcW w:type="dxa" w:w="3408"/>
            <w:vAlign w:val="center"/>
          </w:tcPr>
          <w:p>
            <w:r/>
            <w:r>
              <w:rPr>
                <w:b w:val="0"/>
                <w:sz w:val="16"/>
              </w:rPr>
              <w:t>Mechanical</w:t>
            </w:r>
          </w:p>
        </w:tc>
        <w:tc>
          <w:tcPr>
            <w:tcW w:type="dxa" w:w="3408"/>
            <w:vAlign w:val="center"/>
          </w:tcPr>
          <w:p>
            <w:r/>
            <w:r>
              <w:rPr>
                <w:b w:val="0"/>
                <w:sz w:val="16"/>
              </w:rPr>
              <w:t>Support shaft and control radial/axial movement.</w:t>
            </w:r>
          </w:p>
        </w:tc>
      </w:tr>
      <w:tr>
        <w:tc>
          <w:tcPr>
            <w:tcW w:type="dxa" w:w="3408"/>
            <w:vAlign w:val="center"/>
          </w:tcPr>
          <w:p>
            <w:r/>
            <w:r>
              <w:rPr>
                <w:b w:val="0"/>
                <w:sz w:val="16"/>
              </w:rPr>
              <w:t>Mechanical Seal</w:t>
            </w:r>
          </w:p>
        </w:tc>
        <w:tc>
          <w:tcPr>
            <w:tcW w:type="dxa" w:w="3408"/>
            <w:vAlign w:val="center"/>
          </w:tcPr>
          <w:p>
            <w:r/>
            <w:r>
              <w:rPr>
                <w:b w:val="0"/>
                <w:sz w:val="16"/>
              </w:rPr>
              <w:t>Sealing</w:t>
            </w:r>
          </w:p>
        </w:tc>
        <w:tc>
          <w:tcPr>
            <w:tcW w:type="dxa" w:w="3408"/>
            <w:vAlign w:val="center"/>
          </w:tcPr>
          <w:p>
            <w:r/>
            <w:r>
              <w:rPr>
                <w:b w:val="0"/>
                <w:sz w:val="16"/>
              </w:rPr>
              <w:t>Limits leakage along the rotating shaft.</w:t>
            </w:r>
          </w:p>
        </w:tc>
      </w:tr>
      <w:tr>
        <w:tc>
          <w:tcPr>
            <w:tcW w:type="dxa" w:w="3408"/>
            <w:vAlign w:val="center"/>
          </w:tcPr>
          <w:p>
            <w:r/>
            <w:r>
              <w:rPr>
                <w:b w:val="0"/>
                <w:sz w:val="16"/>
              </w:rPr>
              <w:t>Coupling</w:t>
            </w:r>
          </w:p>
        </w:tc>
        <w:tc>
          <w:tcPr>
            <w:tcW w:type="dxa" w:w="3408"/>
            <w:vAlign w:val="center"/>
          </w:tcPr>
          <w:p>
            <w:r/>
            <w:r>
              <w:rPr>
                <w:b w:val="0"/>
                <w:sz w:val="16"/>
              </w:rPr>
              <w:t>Mechanical</w:t>
            </w:r>
          </w:p>
        </w:tc>
        <w:tc>
          <w:tcPr>
            <w:tcW w:type="dxa" w:w="3408"/>
            <w:vAlign w:val="center"/>
          </w:tcPr>
          <w:p>
            <w:r/>
            <w:r>
              <w:rPr>
                <w:b w:val="0"/>
                <w:sz w:val="16"/>
              </w:rPr>
              <w:t>Connects motor shaft to pump shaft.</w:t>
            </w:r>
          </w:p>
        </w:tc>
      </w:tr>
      <w:tr>
        <w:tc>
          <w:tcPr>
            <w:tcW w:type="dxa" w:w="3408"/>
            <w:vAlign w:val="center"/>
          </w:tcPr>
          <w:p>
            <w:r/>
            <w:r>
              <w:rPr>
                <w:b w:val="0"/>
                <w:sz w:val="16"/>
              </w:rPr>
              <w:t>Suction Line / Strainer</w:t>
            </w:r>
          </w:p>
        </w:tc>
        <w:tc>
          <w:tcPr>
            <w:tcW w:type="dxa" w:w="3408"/>
            <w:vAlign w:val="center"/>
          </w:tcPr>
          <w:p>
            <w:r/>
            <w:r>
              <w:rPr>
                <w:b w:val="0"/>
                <w:sz w:val="16"/>
              </w:rPr>
              <w:t>Hydraulic</w:t>
            </w:r>
          </w:p>
        </w:tc>
        <w:tc>
          <w:tcPr>
            <w:tcW w:type="dxa" w:w="3408"/>
            <w:vAlign w:val="center"/>
          </w:tcPr>
          <w:p>
            <w:r/>
            <w:r>
              <w:rPr>
                <w:b w:val="0"/>
                <w:sz w:val="16"/>
              </w:rPr>
              <w:t>Supplies liquid to pump inlet.</w:t>
            </w:r>
          </w:p>
        </w:tc>
      </w:tr>
      <w:tr>
        <w:tc>
          <w:tcPr>
            <w:tcW w:type="dxa" w:w="3408"/>
            <w:vAlign w:val="center"/>
          </w:tcPr>
          <w:p>
            <w:r/>
            <w:r>
              <w:rPr>
                <w:b w:val="0"/>
                <w:sz w:val="16"/>
              </w:rPr>
              <w:t>Discharge Line / Valve</w:t>
            </w:r>
          </w:p>
        </w:tc>
        <w:tc>
          <w:tcPr>
            <w:tcW w:type="dxa" w:w="3408"/>
            <w:vAlign w:val="center"/>
          </w:tcPr>
          <w:p>
            <w:r/>
            <w:r>
              <w:rPr>
                <w:b w:val="0"/>
                <w:sz w:val="16"/>
              </w:rPr>
              <w:t>Hydraulic</w:t>
            </w:r>
          </w:p>
        </w:tc>
        <w:tc>
          <w:tcPr>
            <w:tcW w:type="dxa" w:w="3408"/>
            <w:vAlign w:val="center"/>
          </w:tcPr>
          <w:p>
            <w:r/>
            <w:r>
              <w:rPr>
                <w:b w:val="0"/>
                <w:sz w:val="16"/>
              </w:rPr>
              <w:t>Controls pump discharge flow.</w:t>
            </w:r>
          </w:p>
        </w:tc>
      </w:tr>
      <w:tr>
        <w:tc>
          <w:tcPr>
            <w:tcW w:type="dxa" w:w="3408"/>
            <w:vAlign w:val="center"/>
          </w:tcPr>
          <w:p>
            <w:r/>
            <w:r>
              <w:rPr>
                <w:b w:val="0"/>
                <w:sz w:val="16"/>
              </w:rPr>
              <w:t>Electric Motor</w:t>
            </w:r>
          </w:p>
        </w:tc>
        <w:tc>
          <w:tcPr>
            <w:tcW w:type="dxa" w:w="3408"/>
            <w:vAlign w:val="center"/>
          </w:tcPr>
          <w:p>
            <w:r/>
            <w:r>
              <w:rPr>
                <w:b w:val="0"/>
                <w:sz w:val="16"/>
              </w:rPr>
              <w:t>Electrical</w:t>
            </w:r>
          </w:p>
        </w:tc>
        <w:tc>
          <w:tcPr>
            <w:tcW w:type="dxa" w:w="3408"/>
            <w:vAlign w:val="center"/>
          </w:tcPr>
          <w:p>
            <w:r/>
            <w:r>
              <w:rPr>
                <w:b w:val="0"/>
                <w:sz w:val="16"/>
              </w:rPr>
              <w:t>Provides mechanical drive power.</w:t>
            </w:r>
          </w:p>
        </w:tc>
      </w:tr>
      <w:tr>
        <w:tc>
          <w:tcPr>
            <w:tcW w:type="dxa" w:w="3408"/>
            <w:vAlign w:val="center"/>
          </w:tcPr>
          <w:p>
            <w:r/>
            <w:r>
              <w:rPr>
                <w:b w:val="0"/>
                <w:sz w:val="16"/>
              </w:rPr>
              <w:t>Baseplate / Foundation</w:t>
            </w:r>
          </w:p>
        </w:tc>
        <w:tc>
          <w:tcPr>
            <w:tcW w:type="dxa" w:w="3408"/>
            <w:vAlign w:val="center"/>
          </w:tcPr>
          <w:p>
            <w:r/>
            <w:r>
              <w:rPr>
                <w:b w:val="0"/>
                <w:sz w:val="16"/>
              </w:rPr>
              <w:t>Structural</w:t>
            </w:r>
          </w:p>
        </w:tc>
        <w:tc>
          <w:tcPr>
            <w:tcW w:type="dxa" w:w="3408"/>
            <w:vAlign w:val="center"/>
          </w:tcPr>
          <w:p>
            <w:r/>
            <w:r>
              <w:rPr>
                <w:b w:val="0"/>
                <w:sz w:val="16"/>
              </w:rPr>
              <w:t>Maintains alignment and structural rigidity.</w:t>
            </w:r>
          </w:p>
        </w:tc>
      </w:tr>
    </w:tbl>
    <w:p>
      <w:pPr>
        <w:pStyle w:val="Heading1"/>
      </w:pPr>
      <w:r>
        <w:t>4. Stakeholders and Requirements</w:t>
      </w:r>
    </w:p>
    <w:p>
      <w:pPr>
        <w:pStyle w:val="Heading2"/>
      </w:pPr>
      <w:r>
        <w:t>4.1 Stakeholders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7"/>
              </w:rPr>
              <w:t>Stakeholder</w:t>
            </w:r>
          </w:p>
        </w:tc>
        <w:tc>
          <w:tcPr>
            <w:tcW w:type="dxa" w:w="5112"/>
            <w:vAlign w:val="center"/>
            <w:shd w:fill="1F4E78"/>
          </w:tcPr>
          <w:p>
            <w:r/>
            <w:r>
              <w:rPr>
                <w:b/>
                <w:color w:val="FFFFFF"/>
                <w:sz w:val="17"/>
              </w:rPr>
              <w:t>Primary need</w:t>
            </w:r>
          </w:p>
        </w:tc>
      </w:tr>
      <w:tr>
        <w:tc>
          <w:tcPr>
            <w:tcW w:type="dxa" w:w="5112"/>
            <w:vAlign w:val="center"/>
          </w:tcPr>
          <w:p>
            <w:r/>
            <w:r>
              <w:rPr>
                <w:b w:val="0"/>
                <w:sz w:val="17"/>
              </w:rPr>
              <w:t>Maintenance technician</w:t>
            </w:r>
          </w:p>
        </w:tc>
        <w:tc>
          <w:tcPr>
            <w:tcW w:type="dxa" w:w="5112"/>
            <w:vAlign w:val="center"/>
          </w:tcPr>
          <w:p>
            <w:r/>
            <w:r>
              <w:rPr>
                <w:b w:val="0"/>
                <w:sz w:val="17"/>
              </w:rPr>
              <w:t>Likely fault, cause, inspection steps, repair priority, explanation.</w:t>
            </w:r>
          </w:p>
        </w:tc>
      </w:tr>
      <w:tr>
        <w:tc>
          <w:tcPr>
            <w:tcW w:type="dxa" w:w="5112"/>
            <w:vAlign w:val="center"/>
          </w:tcPr>
          <w:p>
            <w:r/>
            <w:r>
              <w:rPr>
                <w:b w:val="0"/>
                <w:sz w:val="17"/>
              </w:rPr>
              <w:t>Operator</w:t>
            </w:r>
          </w:p>
        </w:tc>
        <w:tc>
          <w:tcPr>
            <w:tcW w:type="dxa" w:w="5112"/>
            <w:vAlign w:val="center"/>
          </w:tcPr>
          <w:p>
            <w:r/>
            <w:r>
              <w:rPr>
                <w:b w:val="0"/>
                <w:sz w:val="17"/>
              </w:rPr>
              <w:t>Simple symptom entry and immediate warning when a dangerous pattern appears.</w:t>
            </w:r>
          </w:p>
        </w:tc>
      </w:tr>
      <w:tr>
        <w:tc>
          <w:tcPr>
            <w:tcW w:type="dxa" w:w="5112"/>
            <w:vAlign w:val="center"/>
          </w:tcPr>
          <w:p>
            <w:r/>
            <w:r>
              <w:rPr>
                <w:b w:val="0"/>
                <w:sz w:val="17"/>
              </w:rPr>
              <w:t>Maintenance engineer</w:t>
            </w:r>
          </w:p>
        </w:tc>
        <w:tc>
          <w:tcPr>
            <w:tcW w:type="dxa" w:w="5112"/>
            <w:vAlign w:val="center"/>
          </w:tcPr>
          <w:p>
            <w:r/>
            <w:r>
              <w:rPr>
                <w:b w:val="0"/>
                <w:sz w:val="17"/>
              </w:rPr>
              <w:t>Traceable rules, editable knowledge base, alternative diagnoses.</w:t>
            </w:r>
          </w:p>
        </w:tc>
      </w:tr>
      <w:tr>
        <w:tc>
          <w:tcPr>
            <w:tcW w:type="dxa" w:w="5112"/>
            <w:vAlign w:val="center"/>
          </w:tcPr>
          <w:p>
            <w:r/>
            <w:r>
              <w:rPr>
                <w:b w:val="0"/>
                <w:sz w:val="17"/>
              </w:rPr>
              <w:t>Production manager</w:t>
            </w:r>
          </w:p>
        </w:tc>
        <w:tc>
          <w:tcPr>
            <w:tcW w:type="dxa" w:w="5112"/>
            <w:vAlign w:val="center"/>
          </w:tcPr>
          <w:p>
            <w:r/>
            <w:r>
              <w:rPr>
                <w:b w:val="0"/>
                <w:sz w:val="17"/>
              </w:rPr>
              <w:t>Reduced downtime and visibility of maintenance impact.</w:t>
            </w:r>
          </w:p>
        </w:tc>
      </w:tr>
      <w:tr>
        <w:tc>
          <w:tcPr>
            <w:tcW w:type="dxa" w:w="5112"/>
            <w:vAlign w:val="center"/>
          </w:tcPr>
          <w:p>
            <w:r/>
            <w:r>
              <w:rPr>
                <w:b w:val="0"/>
                <w:sz w:val="17"/>
              </w:rPr>
              <w:t>Safety personnel</w:t>
            </w:r>
          </w:p>
        </w:tc>
        <w:tc>
          <w:tcPr>
            <w:tcW w:type="dxa" w:w="5112"/>
            <w:vAlign w:val="center"/>
          </w:tcPr>
          <w:p>
            <w:r/>
            <w:r>
              <w:rPr>
                <w:b w:val="0"/>
                <w:sz w:val="17"/>
              </w:rPr>
              <w:t>Conservative warnings and safe isolation recommendation for critical conditions.</w:t>
            </w:r>
          </w:p>
        </w:tc>
      </w:tr>
      <w:tr>
        <w:tc>
          <w:tcPr>
            <w:tcW w:type="dxa" w:w="5112"/>
            <w:vAlign w:val="center"/>
          </w:tcPr>
          <w:p>
            <w:r/>
            <w:r>
              <w:rPr>
                <w:b w:val="0"/>
                <w:sz w:val="17"/>
              </w:rPr>
              <w:t>Management</w:t>
            </w:r>
          </w:p>
        </w:tc>
        <w:tc>
          <w:tcPr>
            <w:tcW w:type="dxa" w:w="5112"/>
            <w:vAlign w:val="center"/>
          </w:tcPr>
          <w:p>
            <w:r/>
            <w:r>
              <w:rPr>
                <w:b w:val="0"/>
                <w:sz w:val="17"/>
              </w:rPr>
              <w:t>Lower unplanned maintenance cost and consistent decision support.</w:t>
            </w:r>
          </w:p>
        </w:tc>
      </w:tr>
    </w:tbl>
    <w:p>
      <w:pPr>
        <w:pStyle w:val="Heading2"/>
      </w:pPr>
      <w:r>
        <w:t>4.2 Functional Requirements</w:t>
      </w:r>
    </w:p>
    <w:p>
      <w:pPr>
        <w:pStyle w:val="ListBullet"/>
      </w:pPr>
      <w:r>
        <w:t>Accept numeric sensor observations and manual symptoms.</w:t>
      </w:r>
    </w:p>
    <w:p>
      <w:pPr>
        <w:pStyle w:val="ListBullet"/>
      </w:pPr>
      <w:r>
        <w:t>Convert numeric readings into symbolic evidence.</w:t>
      </w:r>
    </w:p>
    <w:p>
      <w:pPr>
        <w:pStyle w:val="ListBullet"/>
      </w:pPr>
      <w:r>
        <w:t>Match evidence against stored fault knowledge.</w:t>
      </w:r>
    </w:p>
    <w:p>
      <w:pPr>
        <w:pStyle w:val="ListBullet"/>
      </w:pPr>
      <w:r>
        <w:t>Rank multiple possible faults instead of forcing a single answer.</w:t>
      </w:r>
    </w:p>
    <w:p>
      <w:pPr>
        <w:pStyle w:val="ListBullet"/>
      </w:pPr>
      <w:r>
        <w:t>Show confidence/evidence score, safety priority, cost, and downtime.</w:t>
      </w:r>
    </w:p>
    <w:p>
      <w:pPr>
        <w:pStyle w:val="ListBullet"/>
      </w:pPr>
      <w:r>
        <w:t>Recommend maintenance actions.</w:t>
      </w:r>
    </w:p>
    <w:p>
      <w:pPr>
        <w:pStyle w:val="ListBullet"/>
      </w:pPr>
      <w:r>
        <w:t>Show which evidence and rules caused each conclusion.</w:t>
      </w:r>
    </w:p>
    <w:p>
      <w:pPr>
        <w:pStyle w:val="Heading2"/>
      </w:pPr>
      <w:r>
        <w:t>4.3 Non-Functional Requirements</w:t>
      </w:r>
    </w:p>
    <w:p>
      <w:pPr>
        <w:pStyle w:val="ListBullet"/>
      </w:pPr>
      <w:r>
        <w:t>Explainability and traceability.</w:t>
      </w:r>
    </w:p>
    <w:p>
      <w:pPr>
        <w:pStyle w:val="ListBullet"/>
      </w:pPr>
      <w:r>
        <w:t>Fast interactive response.</w:t>
      </w:r>
    </w:p>
    <w:p>
      <w:pPr>
        <w:pStyle w:val="ListBullet"/>
      </w:pPr>
      <w:r>
        <w:t>Knowledge base should be editable without rewriting the entire program.</w:t>
      </w:r>
    </w:p>
    <w:p>
      <w:pPr>
        <w:pStyle w:val="ListBullet"/>
      </w:pPr>
      <w:r>
        <w:t>Clear separation between knowledge base and inference engine.</w:t>
      </w:r>
    </w:p>
    <w:p>
      <w:pPr>
        <w:pStyle w:val="ListBullet"/>
      </w:pPr>
      <w:r>
        <w:t>Educational safety warning: prototype thresholds are not manufacturer limits.</w:t>
      </w:r>
    </w:p>
    <w:p>
      <w:pPr>
        <w:pStyle w:val="Heading2"/>
      </w:pPr>
      <w:r>
        <w:t>4.4 Incomplete / Ambiguous Requirements</w:t>
      </w:r>
    </w:p>
    <w:p>
      <w:pPr>
        <w:pStyle w:val="ListBullet"/>
      </w:pPr>
      <w:r>
        <w:t>The assignment does not specify pump model, duty point, fluid properties, motor rating, sensor type, or OEM alarm limits.</w:t>
      </w:r>
    </w:p>
    <w:p>
      <w:pPr>
        <w:pStyle w:val="ListBullet"/>
      </w:pPr>
      <w:r>
        <w:t>Real diagnostic thresholds vary by machine and service; therefore the prototype uses clearly labeled academic demo thresholds.</w:t>
      </w:r>
    </w:p>
    <w:p>
      <w:pPr>
        <w:pStyle w:val="ListBullet"/>
      </w:pPr>
      <w:r>
        <w:t>Conflicting evidence can occur because faults share symptoms such as vibration, low flow, and heating.</w:t>
      </w:r>
    </w:p>
    <w:p>
      <w:pPr>
        <w:pStyle w:val="ListBullet"/>
      </w:pPr>
      <w:r>
        <w:t>Not every symptom is always observable; therefore the inference engine uses partial evidence rather than requiring a complete rule match.</w:t>
      </w:r>
    </w:p>
    <w:p>
      <w:pPr>
        <w:pStyle w:val="Heading1"/>
      </w:pPr>
      <w:r>
        <w:t>5. Knowledge Representation Design</w:t>
      </w:r>
    </w:p>
    <w:p>
      <w:r>
        <w:t>The project uses a hybrid rule-based representation. Atomic relationships are stored as weighted fault–symptom links. Higher-order patterns are represented as production rules whose conditions must all be observed before the rule fires. Metadata for safety, repair cost, downtime, and maintenance actions is stored separately so recommendations remain modular.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b/>
                <w:color w:val="FFFFFF"/>
                <w:sz w:val="16"/>
              </w:rPr>
              <w:t>Entity</w:t>
            </w:r>
          </w:p>
        </w:tc>
        <w:tc>
          <w:tcPr>
            <w:tcW w:type="dxa" w:w="3408"/>
            <w:vAlign w:val="center"/>
            <w:shd w:fill="1F4E78"/>
          </w:tcPr>
          <w:p>
            <w:r/>
            <w:r>
              <w:rPr>
                <w:b/>
                <w:color w:val="FFFFFF"/>
                <w:sz w:val="16"/>
              </w:rPr>
              <w:t>Examples</w:t>
            </w:r>
          </w:p>
        </w:tc>
        <w:tc>
          <w:tcPr>
            <w:tcW w:type="dxa" w:w="3408"/>
            <w:vAlign w:val="center"/>
            <w:shd w:fill="1F4E78"/>
          </w:tcPr>
          <w:p>
            <w:r/>
            <w:r>
              <w:rPr>
                <w:b/>
                <w:color w:val="FFFFFF"/>
                <w:sz w:val="16"/>
              </w:rPr>
              <w:t>Storage</w:t>
            </w:r>
          </w:p>
        </w:tc>
      </w:tr>
      <w:tr>
        <w:tc>
          <w:tcPr>
            <w:tcW w:type="dxa" w:w="3408"/>
            <w:vAlign w:val="center"/>
          </w:tcPr>
          <w:p>
            <w:r/>
            <w:r>
              <w:rPr>
                <w:b w:val="0"/>
                <w:sz w:val="16"/>
              </w:rPr>
              <w:t>Equipment / components</w:t>
            </w:r>
          </w:p>
        </w:tc>
        <w:tc>
          <w:tcPr>
            <w:tcW w:type="dxa" w:w="3408"/>
            <w:vAlign w:val="center"/>
          </w:tcPr>
          <w:p>
            <w:r/>
            <w:r>
              <w:rPr>
                <w:b w:val="0"/>
                <w:sz w:val="16"/>
              </w:rPr>
              <w:t>Impeller, bearing, seal, coupling, suction line, motor</w:t>
            </w:r>
          </w:p>
        </w:tc>
        <w:tc>
          <w:tcPr>
            <w:tcW w:type="dxa" w:w="3408"/>
            <w:vAlign w:val="center"/>
          </w:tcPr>
          <w:p>
            <w:r/>
            <w:r>
              <w:rPr>
                <w:b w:val="0"/>
                <w:sz w:val="16"/>
              </w:rPr>
              <w:t>components.csv</w:t>
            </w:r>
          </w:p>
        </w:tc>
      </w:tr>
      <w:tr>
        <w:tc>
          <w:tcPr>
            <w:tcW w:type="dxa" w:w="3408"/>
            <w:vAlign w:val="center"/>
          </w:tcPr>
          <w:p>
            <w:r/>
            <w:r>
              <w:rPr>
                <w:b w:val="0"/>
                <w:sz w:val="16"/>
              </w:rPr>
              <w:t>Symptoms / evidence</w:t>
            </w:r>
          </w:p>
        </w:tc>
        <w:tc>
          <w:tcPr>
            <w:tcW w:type="dxa" w:w="3408"/>
            <w:vAlign w:val="center"/>
          </w:tcPr>
          <w:p>
            <w:r/>
            <w:r>
              <w:rPr>
                <w:b w:val="0"/>
                <w:sz w:val="16"/>
              </w:rPr>
              <w:t>High vibration, low flow, seal leakage, crackling noise</w:t>
            </w:r>
          </w:p>
        </w:tc>
        <w:tc>
          <w:tcPr>
            <w:tcW w:type="dxa" w:w="3408"/>
            <w:vAlign w:val="center"/>
          </w:tcPr>
          <w:p>
            <w:r/>
            <w:r>
              <w:rPr>
                <w:b w:val="0"/>
                <w:sz w:val="16"/>
              </w:rPr>
              <w:t>symptoms.csv</w:t>
            </w:r>
          </w:p>
        </w:tc>
      </w:tr>
      <w:tr>
        <w:tc>
          <w:tcPr>
            <w:tcW w:type="dxa" w:w="3408"/>
            <w:vAlign w:val="center"/>
          </w:tcPr>
          <w:p>
            <w:r/>
            <w:r>
              <w:rPr>
                <w:b w:val="0"/>
                <w:sz w:val="16"/>
              </w:rPr>
              <w:t>Faults</w:t>
            </w:r>
          </w:p>
        </w:tc>
        <w:tc>
          <w:tcPr>
            <w:tcW w:type="dxa" w:w="3408"/>
            <w:vAlign w:val="center"/>
          </w:tcPr>
          <w:p>
            <w:r/>
            <w:r>
              <w:rPr>
                <w:b w:val="0"/>
                <w:sz w:val="16"/>
              </w:rPr>
              <w:t>Cavitation, bearing failure, misalignment, dry running</w:t>
            </w:r>
          </w:p>
        </w:tc>
        <w:tc>
          <w:tcPr>
            <w:tcW w:type="dxa" w:w="3408"/>
            <w:vAlign w:val="center"/>
          </w:tcPr>
          <w:p>
            <w:r/>
            <w:r>
              <w:rPr>
                <w:b w:val="0"/>
                <w:sz w:val="16"/>
              </w:rPr>
              <w:t>faults.csv</w:t>
            </w:r>
          </w:p>
        </w:tc>
      </w:tr>
      <w:tr>
        <w:tc>
          <w:tcPr>
            <w:tcW w:type="dxa" w:w="3408"/>
            <w:vAlign w:val="center"/>
          </w:tcPr>
          <w:p>
            <w:r/>
            <w:r>
              <w:rPr>
                <w:b w:val="0"/>
                <w:sz w:val="16"/>
              </w:rPr>
              <w:t>Weighted relationships</w:t>
            </w:r>
          </w:p>
        </w:tc>
        <w:tc>
          <w:tcPr>
            <w:tcW w:type="dxa" w:w="3408"/>
            <w:vAlign w:val="center"/>
          </w:tcPr>
          <w:p>
            <w:r/>
            <w:r>
              <w:rPr>
                <w:b w:val="0"/>
                <w:sz w:val="16"/>
              </w:rPr>
              <w:t>Fault F02 ↔ suction_pressure_low weight 5</w:t>
            </w:r>
          </w:p>
        </w:tc>
        <w:tc>
          <w:tcPr>
            <w:tcW w:type="dxa" w:w="3408"/>
            <w:vAlign w:val="center"/>
          </w:tcPr>
          <w:p>
            <w:r/>
            <w:r>
              <w:rPr>
                <w:b w:val="0"/>
                <w:sz w:val="16"/>
              </w:rPr>
              <w:t>symptom_fault_weights.csv</w:t>
            </w:r>
          </w:p>
        </w:tc>
      </w:tr>
      <w:tr>
        <w:tc>
          <w:tcPr>
            <w:tcW w:type="dxa" w:w="3408"/>
            <w:vAlign w:val="center"/>
          </w:tcPr>
          <w:p>
            <w:r/>
            <w:r>
              <w:rPr>
                <w:b w:val="0"/>
                <w:sz w:val="16"/>
              </w:rPr>
              <w:t>Compound rules</w:t>
            </w:r>
          </w:p>
        </w:tc>
        <w:tc>
          <w:tcPr>
            <w:tcW w:type="dxa" w:w="3408"/>
            <w:vAlign w:val="center"/>
          </w:tcPr>
          <w:p>
            <w:r/>
            <w:r>
              <w:rPr>
                <w:b w:val="0"/>
                <w:sz w:val="16"/>
              </w:rPr>
              <w:t>IF crackling_noise AND suction_pressure_low AND pressure_fluctuation THEN cavitation</w:t>
            </w:r>
          </w:p>
        </w:tc>
        <w:tc>
          <w:tcPr>
            <w:tcW w:type="dxa" w:w="3408"/>
            <w:vAlign w:val="center"/>
          </w:tcPr>
          <w:p>
            <w:r/>
            <w:r>
              <w:rPr>
                <w:b w:val="0"/>
                <w:sz w:val="16"/>
              </w:rPr>
              <w:t>rules.json</w:t>
            </w:r>
          </w:p>
        </w:tc>
      </w:tr>
      <w:tr>
        <w:tc>
          <w:tcPr>
            <w:tcW w:type="dxa" w:w="3408"/>
            <w:vAlign w:val="center"/>
          </w:tcPr>
          <w:p>
            <w:r/>
            <w:r>
              <w:rPr>
                <w:b w:val="0"/>
                <w:sz w:val="16"/>
              </w:rPr>
              <w:t>Maintenance actions</w:t>
            </w:r>
          </w:p>
        </w:tc>
        <w:tc>
          <w:tcPr>
            <w:tcW w:type="dxa" w:w="3408"/>
            <w:vAlign w:val="center"/>
          </w:tcPr>
          <w:p>
            <w:r/>
            <w:r>
              <w:rPr>
                <w:b w:val="0"/>
                <w:sz w:val="16"/>
              </w:rPr>
              <w:t>Inspect bearing, restore prime, clean strainer</w:t>
            </w:r>
          </w:p>
        </w:tc>
        <w:tc>
          <w:tcPr>
            <w:tcW w:type="dxa" w:w="3408"/>
            <w:vAlign w:val="center"/>
          </w:tcPr>
          <w:p>
            <w:r/>
            <w:r>
              <w:rPr>
                <w:b w:val="0"/>
                <w:sz w:val="16"/>
              </w:rPr>
              <w:t>maintenance_actions.csv</w:t>
            </w:r>
          </w:p>
        </w:tc>
      </w:tr>
    </w:tbl>
    <w:p>
      <w:pPr>
        <w:pStyle w:val="Heading1"/>
      </w:pPr>
      <w:r>
        <w:t>6. Fault Knowledge Base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78"/>
          </w:tcPr>
          <w:p>
            <w:r/>
            <w:r>
              <w:rPr>
                <w:b/>
                <w:color w:val="FFFFFF"/>
                <w:sz w:val="15"/>
              </w:rPr>
              <w:t>ID</w:t>
            </w:r>
          </w:p>
        </w:tc>
        <w:tc>
          <w:tcPr>
            <w:tcW w:type="dxa" w:w="2045"/>
            <w:vAlign w:val="center"/>
            <w:shd w:fill="1F4E78"/>
          </w:tcPr>
          <w:p>
            <w:r/>
            <w:r>
              <w:rPr>
                <w:b/>
                <w:color w:val="FFFFFF"/>
                <w:sz w:val="15"/>
              </w:rPr>
              <w:t>Fault</w:t>
            </w:r>
          </w:p>
        </w:tc>
        <w:tc>
          <w:tcPr>
            <w:tcW w:type="dxa" w:w="2045"/>
            <w:vAlign w:val="center"/>
            <w:shd w:fill="1F4E78"/>
          </w:tcPr>
          <w:p>
            <w:r/>
            <w:r>
              <w:rPr>
                <w:b/>
                <w:color w:val="FFFFFF"/>
                <w:sz w:val="15"/>
              </w:rPr>
              <w:t>Priority</w:t>
            </w:r>
          </w:p>
        </w:tc>
        <w:tc>
          <w:tcPr>
            <w:tcW w:type="dxa" w:w="2045"/>
            <w:vAlign w:val="center"/>
            <w:shd w:fill="1F4E78"/>
          </w:tcPr>
          <w:p>
            <w:r/>
            <w:r>
              <w:rPr>
                <w:b/>
                <w:color w:val="FFFFFF"/>
                <w:sz w:val="15"/>
              </w:rPr>
              <w:t>Cost</w:t>
            </w:r>
          </w:p>
        </w:tc>
        <w:tc>
          <w:tcPr>
            <w:tcW w:type="dxa" w:w="2045"/>
            <w:vAlign w:val="center"/>
            <w:shd w:fill="1F4E78"/>
          </w:tcPr>
          <w:p>
            <w:r/>
            <w:r>
              <w:rPr>
                <w:b/>
                <w:color w:val="FFFFFF"/>
                <w:sz w:val="15"/>
              </w:rPr>
              <w:t>Downtime</w:t>
            </w:r>
          </w:p>
        </w:tc>
      </w:tr>
      <w:tr>
        <w:tc>
          <w:tcPr>
            <w:tcW w:type="dxa" w:w="2045"/>
            <w:vAlign w:val="center"/>
          </w:tcPr>
          <w:p>
            <w:r/>
            <w:r>
              <w:rPr>
                <w:b w:val="0"/>
                <w:sz w:val="15"/>
              </w:rPr>
              <w:t>F01</w:t>
            </w:r>
          </w:p>
        </w:tc>
        <w:tc>
          <w:tcPr>
            <w:tcW w:type="dxa" w:w="2045"/>
            <w:vAlign w:val="center"/>
          </w:tcPr>
          <w:p>
            <w:r/>
            <w:r>
              <w:rPr>
                <w:b w:val="0"/>
                <w:sz w:val="15"/>
              </w:rPr>
              <w:t>Bearing Wear / Failure</w:t>
            </w:r>
          </w:p>
        </w:tc>
        <w:tc>
          <w:tcPr>
            <w:tcW w:type="dxa" w:w="2045"/>
            <w:vAlign w:val="center"/>
          </w:tcPr>
          <w:p>
            <w:r/>
            <w:r>
              <w:rPr>
                <w:b w:val="0"/>
                <w:sz w:val="15"/>
              </w:rPr>
              <w:t>HIGH</w:t>
            </w:r>
          </w:p>
        </w:tc>
        <w:tc>
          <w:tcPr>
            <w:tcW w:type="dxa" w:w="2045"/>
            <w:vAlign w:val="center"/>
          </w:tcPr>
          <w:p>
            <w:r/>
            <w:r>
              <w:rPr>
                <w:b w:val="0"/>
                <w:sz w:val="15"/>
              </w:rPr>
              <w:t>Medium</w:t>
            </w:r>
          </w:p>
        </w:tc>
        <w:tc>
          <w:tcPr>
            <w:tcW w:type="dxa" w:w="2045"/>
            <w:vAlign w:val="center"/>
          </w:tcPr>
          <w:p>
            <w:r/>
            <w:r>
              <w:rPr>
                <w:b w:val="0"/>
                <w:sz w:val="15"/>
              </w:rPr>
              <w:t>Medium</w:t>
            </w:r>
          </w:p>
        </w:tc>
      </w:tr>
      <w:tr>
        <w:tc>
          <w:tcPr>
            <w:tcW w:type="dxa" w:w="2045"/>
            <w:vAlign w:val="center"/>
          </w:tcPr>
          <w:p>
            <w:r/>
            <w:r>
              <w:rPr>
                <w:b w:val="0"/>
                <w:sz w:val="15"/>
              </w:rPr>
              <w:t>F02</w:t>
            </w:r>
          </w:p>
        </w:tc>
        <w:tc>
          <w:tcPr>
            <w:tcW w:type="dxa" w:w="2045"/>
            <w:vAlign w:val="center"/>
          </w:tcPr>
          <w:p>
            <w:r/>
            <w:r>
              <w:rPr>
                <w:b w:val="0"/>
                <w:sz w:val="15"/>
              </w:rPr>
              <w:t>Cavitation</w:t>
            </w:r>
          </w:p>
        </w:tc>
        <w:tc>
          <w:tcPr>
            <w:tcW w:type="dxa" w:w="2045"/>
            <w:vAlign w:val="center"/>
          </w:tcPr>
          <w:p>
            <w:r/>
            <w:r>
              <w:rPr>
                <w:b w:val="0"/>
                <w:sz w:val="15"/>
              </w:rPr>
              <w:t>HIGH</w:t>
            </w:r>
          </w:p>
        </w:tc>
        <w:tc>
          <w:tcPr>
            <w:tcW w:type="dxa" w:w="2045"/>
            <w:vAlign w:val="center"/>
          </w:tcPr>
          <w:p>
            <w:r/>
            <w:r>
              <w:rPr>
                <w:b w:val="0"/>
                <w:sz w:val="15"/>
              </w:rPr>
              <w:t>Low</w:t>
            </w:r>
          </w:p>
        </w:tc>
        <w:tc>
          <w:tcPr>
            <w:tcW w:type="dxa" w:w="2045"/>
            <w:vAlign w:val="center"/>
          </w:tcPr>
          <w:p>
            <w:r/>
            <w:r>
              <w:rPr>
                <w:b w:val="0"/>
                <w:sz w:val="15"/>
              </w:rPr>
              <w:t>Medium</w:t>
            </w:r>
          </w:p>
        </w:tc>
      </w:tr>
      <w:tr>
        <w:tc>
          <w:tcPr>
            <w:tcW w:type="dxa" w:w="2045"/>
            <w:vAlign w:val="center"/>
          </w:tcPr>
          <w:p>
            <w:r/>
            <w:r>
              <w:rPr>
                <w:b w:val="0"/>
                <w:sz w:val="15"/>
              </w:rPr>
              <w:t>F03</w:t>
            </w:r>
          </w:p>
        </w:tc>
        <w:tc>
          <w:tcPr>
            <w:tcW w:type="dxa" w:w="2045"/>
            <w:vAlign w:val="center"/>
          </w:tcPr>
          <w:p>
            <w:r/>
            <w:r>
              <w:rPr>
                <w:b w:val="0"/>
                <w:sz w:val="15"/>
              </w:rPr>
              <w:t>Shaft Misalignment</w:t>
            </w:r>
          </w:p>
        </w:tc>
        <w:tc>
          <w:tcPr>
            <w:tcW w:type="dxa" w:w="2045"/>
            <w:vAlign w:val="center"/>
          </w:tcPr>
          <w:p>
            <w:r/>
            <w:r>
              <w:rPr>
                <w:b w:val="0"/>
                <w:sz w:val="15"/>
              </w:rPr>
              <w:t>HIGH</w:t>
            </w:r>
          </w:p>
        </w:tc>
        <w:tc>
          <w:tcPr>
            <w:tcW w:type="dxa" w:w="2045"/>
            <w:vAlign w:val="center"/>
          </w:tcPr>
          <w:p>
            <w:r/>
            <w:r>
              <w:rPr>
                <w:b w:val="0"/>
                <w:sz w:val="15"/>
              </w:rPr>
              <w:t>Medium</w:t>
            </w:r>
          </w:p>
        </w:tc>
        <w:tc>
          <w:tcPr>
            <w:tcW w:type="dxa" w:w="2045"/>
            <w:vAlign w:val="center"/>
          </w:tcPr>
          <w:p>
            <w:r/>
            <w:r>
              <w:rPr>
                <w:b w:val="0"/>
                <w:sz w:val="15"/>
              </w:rPr>
              <w:t>Medium</w:t>
            </w:r>
          </w:p>
        </w:tc>
      </w:tr>
      <w:tr>
        <w:tc>
          <w:tcPr>
            <w:tcW w:type="dxa" w:w="2045"/>
            <w:vAlign w:val="center"/>
          </w:tcPr>
          <w:p>
            <w:r/>
            <w:r>
              <w:rPr>
                <w:b w:val="0"/>
                <w:sz w:val="15"/>
              </w:rPr>
              <w:t>F04</w:t>
            </w:r>
          </w:p>
        </w:tc>
        <w:tc>
          <w:tcPr>
            <w:tcW w:type="dxa" w:w="2045"/>
            <w:vAlign w:val="center"/>
          </w:tcPr>
          <w:p>
            <w:r/>
            <w:r>
              <w:rPr>
                <w:b w:val="0"/>
                <w:sz w:val="15"/>
              </w:rPr>
              <w:t>Impeller Blockage / Fouling</w:t>
            </w:r>
          </w:p>
        </w:tc>
        <w:tc>
          <w:tcPr>
            <w:tcW w:type="dxa" w:w="2045"/>
            <w:vAlign w:val="center"/>
          </w:tcPr>
          <w:p>
            <w:r/>
            <w:r>
              <w:rPr>
                <w:b w:val="0"/>
                <w:sz w:val="15"/>
              </w:rPr>
              <w:t>MEDIUM</w:t>
            </w:r>
          </w:p>
        </w:tc>
        <w:tc>
          <w:tcPr>
            <w:tcW w:type="dxa" w:w="2045"/>
            <w:vAlign w:val="center"/>
          </w:tcPr>
          <w:p>
            <w:r/>
            <w:r>
              <w:rPr>
                <w:b w:val="0"/>
                <w:sz w:val="15"/>
              </w:rPr>
              <w:t>Low</w:t>
            </w:r>
          </w:p>
        </w:tc>
        <w:tc>
          <w:tcPr>
            <w:tcW w:type="dxa" w:w="2045"/>
            <w:vAlign w:val="center"/>
          </w:tcPr>
          <w:p>
            <w:r/>
            <w:r>
              <w:rPr>
                <w:b w:val="0"/>
                <w:sz w:val="15"/>
              </w:rPr>
              <w:t>Medium</w:t>
            </w:r>
          </w:p>
        </w:tc>
      </w:tr>
      <w:tr>
        <w:tc>
          <w:tcPr>
            <w:tcW w:type="dxa" w:w="2045"/>
            <w:vAlign w:val="center"/>
          </w:tcPr>
          <w:p>
            <w:r/>
            <w:r>
              <w:rPr>
                <w:b w:val="0"/>
                <w:sz w:val="15"/>
              </w:rPr>
              <w:t>F05</w:t>
            </w:r>
          </w:p>
        </w:tc>
        <w:tc>
          <w:tcPr>
            <w:tcW w:type="dxa" w:w="2045"/>
            <w:vAlign w:val="center"/>
          </w:tcPr>
          <w:p>
            <w:r/>
            <w:r>
              <w:rPr>
                <w:b w:val="0"/>
                <w:sz w:val="15"/>
              </w:rPr>
              <w:t>Mechanical Seal Failure</w:t>
            </w:r>
          </w:p>
        </w:tc>
        <w:tc>
          <w:tcPr>
            <w:tcW w:type="dxa" w:w="2045"/>
            <w:vAlign w:val="center"/>
          </w:tcPr>
          <w:p>
            <w:r/>
            <w:r>
              <w:rPr>
                <w:b w:val="0"/>
                <w:sz w:val="15"/>
              </w:rPr>
              <w:t>HIGH</w:t>
            </w:r>
          </w:p>
        </w:tc>
        <w:tc>
          <w:tcPr>
            <w:tcW w:type="dxa" w:w="2045"/>
            <w:vAlign w:val="center"/>
          </w:tcPr>
          <w:p>
            <w:r/>
            <w:r>
              <w:rPr>
                <w:b w:val="0"/>
                <w:sz w:val="15"/>
              </w:rPr>
              <w:t>Medium</w:t>
            </w:r>
          </w:p>
        </w:tc>
        <w:tc>
          <w:tcPr>
            <w:tcW w:type="dxa" w:w="2045"/>
            <w:vAlign w:val="center"/>
          </w:tcPr>
          <w:p>
            <w:r/>
            <w:r>
              <w:rPr>
                <w:b w:val="0"/>
                <w:sz w:val="15"/>
              </w:rPr>
              <w:t>Medium</w:t>
            </w:r>
          </w:p>
        </w:tc>
      </w:tr>
      <w:tr>
        <w:tc>
          <w:tcPr>
            <w:tcW w:type="dxa" w:w="2045"/>
            <w:vAlign w:val="center"/>
          </w:tcPr>
          <w:p>
            <w:r/>
            <w:r>
              <w:rPr>
                <w:b w:val="0"/>
                <w:sz w:val="15"/>
              </w:rPr>
              <w:t>F06</w:t>
            </w:r>
          </w:p>
        </w:tc>
        <w:tc>
          <w:tcPr>
            <w:tcW w:type="dxa" w:w="2045"/>
            <w:vAlign w:val="center"/>
          </w:tcPr>
          <w:p>
            <w:r/>
            <w:r>
              <w:rPr>
                <w:b w:val="0"/>
                <w:sz w:val="15"/>
              </w:rPr>
              <w:t>Suction Blockage / Clogged Strainer</w:t>
            </w:r>
          </w:p>
        </w:tc>
        <w:tc>
          <w:tcPr>
            <w:tcW w:type="dxa" w:w="2045"/>
            <w:vAlign w:val="center"/>
          </w:tcPr>
          <w:p>
            <w:r/>
            <w:r>
              <w:rPr>
                <w:b w:val="0"/>
                <w:sz w:val="15"/>
              </w:rPr>
              <w:t>HIGH</w:t>
            </w:r>
          </w:p>
        </w:tc>
        <w:tc>
          <w:tcPr>
            <w:tcW w:type="dxa" w:w="2045"/>
            <w:vAlign w:val="center"/>
          </w:tcPr>
          <w:p>
            <w:r/>
            <w:r>
              <w:rPr>
                <w:b w:val="0"/>
                <w:sz w:val="15"/>
              </w:rPr>
              <w:t>Low</w:t>
            </w:r>
          </w:p>
        </w:tc>
        <w:tc>
          <w:tcPr>
            <w:tcW w:type="dxa" w:w="2045"/>
            <w:vAlign w:val="center"/>
          </w:tcPr>
          <w:p>
            <w:r/>
            <w:r>
              <w:rPr>
                <w:b w:val="0"/>
                <w:sz w:val="15"/>
              </w:rPr>
              <w:t>Low</w:t>
            </w:r>
          </w:p>
        </w:tc>
      </w:tr>
      <w:tr>
        <w:tc>
          <w:tcPr>
            <w:tcW w:type="dxa" w:w="2045"/>
            <w:vAlign w:val="center"/>
          </w:tcPr>
          <w:p>
            <w:r/>
            <w:r>
              <w:rPr>
                <w:b w:val="0"/>
                <w:sz w:val="15"/>
              </w:rPr>
              <w:t>F07</w:t>
            </w:r>
          </w:p>
        </w:tc>
        <w:tc>
          <w:tcPr>
            <w:tcW w:type="dxa" w:w="2045"/>
            <w:vAlign w:val="center"/>
          </w:tcPr>
          <w:p>
            <w:r/>
            <w:r>
              <w:rPr>
                <w:b w:val="0"/>
                <w:sz w:val="15"/>
              </w:rPr>
              <w:t>Dry Running / Loss of Prime</w:t>
            </w:r>
          </w:p>
        </w:tc>
        <w:tc>
          <w:tcPr>
            <w:tcW w:type="dxa" w:w="2045"/>
            <w:vAlign w:val="center"/>
          </w:tcPr>
          <w:p>
            <w:r/>
            <w:r>
              <w:rPr>
                <w:b w:val="0"/>
                <w:sz w:val="15"/>
              </w:rPr>
              <w:t>CRITICAL</w:t>
            </w:r>
          </w:p>
        </w:tc>
        <w:tc>
          <w:tcPr>
            <w:tcW w:type="dxa" w:w="2045"/>
            <w:vAlign w:val="center"/>
          </w:tcPr>
          <w:p>
            <w:r/>
            <w:r>
              <w:rPr>
                <w:b w:val="0"/>
                <w:sz w:val="15"/>
              </w:rPr>
              <w:t>Medium</w:t>
            </w:r>
          </w:p>
        </w:tc>
        <w:tc>
          <w:tcPr>
            <w:tcW w:type="dxa" w:w="2045"/>
            <w:vAlign w:val="center"/>
          </w:tcPr>
          <w:p>
            <w:r/>
            <w:r>
              <w:rPr>
                <w:b w:val="0"/>
                <w:sz w:val="15"/>
              </w:rPr>
              <w:t>High</w:t>
            </w:r>
          </w:p>
        </w:tc>
      </w:tr>
      <w:tr>
        <w:tc>
          <w:tcPr>
            <w:tcW w:type="dxa" w:w="2045"/>
            <w:vAlign w:val="center"/>
          </w:tcPr>
          <w:p>
            <w:r/>
            <w:r>
              <w:rPr>
                <w:b w:val="0"/>
                <w:sz w:val="15"/>
              </w:rPr>
              <w:t>F08</w:t>
            </w:r>
          </w:p>
        </w:tc>
        <w:tc>
          <w:tcPr>
            <w:tcW w:type="dxa" w:w="2045"/>
            <w:vAlign w:val="center"/>
          </w:tcPr>
          <w:p>
            <w:r/>
            <w:r>
              <w:rPr>
                <w:b w:val="0"/>
                <w:sz w:val="15"/>
              </w:rPr>
              <w:t>Motor Overload</w:t>
            </w:r>
          </w:p>
        </w:tc>
        <w:tc>
          <w:tcPr>
            <w:tcW w:type="dxa" w:w="2045"/>
            <w:vAlign w:val="center"/>
          </w:tcPr>
          <w:p>
            <w:r/>
            <w:r>
              <w:rPr>
                <w:b w:val="0"/>
                <w:sz w:val="15"/>
              </w:rPr>
              <w:t>HIGH</w:t>
            </w:r>
          </w:p>
        </w:tc>
        <w:tc>
          <w:tcPr>
            <w:tcW w:type="dxa" w:w="2045"/>
            <w:vAlign w:val="center"/>
          </w:tcPr>
          <w:p>
            <w:r/>
            <w:r>
              <w:rPr>
                <w:b w:val="0"/>
                <w:sz w:val="15"/>
              </w:rPr>
              <w:t>Medium</w:t>
            </w:r>
          </w:p>
        </w:tc>
        <w:tc>
          <w:tcPr>
            <w:tcW w:type="dxa" w:w="2045"/>
            <w:vAlign w:val="center"/>
          </w:tcPr>
          <w:p>
            <w:r/>
            <w:r>
              <w:rPr>
                <w:b w:val="0"/>
                <w:sz w:val="15"/>
              </w:rPr>
              <w:t>Medium</w:t>
            </w:r>
          </w:p>
        </w:tc>
      </w:tr>
      <w:tr>
        <w:tc>
          <w:tcPr>
            <w:tcW w:type="dxa" w:w="2045"/>
            <w:vAlign w:val="center"/>
          </w:tcPr>
          <w:p>
            <w:r/>
            <w:r>
              <w:rPr>
                <w:b w:val="0"/>
                <w:sz w:val="15"/>
              </w:rPr>
              <w:t>F09</w:t>
            </w:r>
          </w:p>
        </w:tc>
        <w:tc>
          <w:tcPr>
            <w:tcW w:type="dxa" w:w="2045"/>
            <w:vAlign w:val="center"/>
          </w:tcPr>
          <w:p>
            <w:r/>
            <w:r>
              <w:rPr>
                <w:b w:val="0"/>
                <w:sz w:val="15"/>
              </w:rPr>
              <w:t>Coupling Damage / Looseness</w:t>
            </w:r>
          </w:p>
        </w:tc>
        <w:tc>
          <w:tcPr>
            <w:tcW w:type="dxa" w:w="2045"/>
            <w:vAlign w:val="center"/>
          </w:tcPr>
          <w:p>
            <w:r/>
            <w:r>
              <w:rPr>
                <w:b w:val="0"/>
                <w:sz w:val="15"/>
              </w:rPr>
              <w:t>HIGH</w:t>
            </w:r>
          </w:p>
        </w:tc>
        <w:tc>
          <w:tcPr>
            <w:tcW w:type="dxa" w:w="2045"/>
            <w:vAlign w:val="center"/>
          </w:tcPr>
          <w:p>
            <w:r/>
            <w:r>
              <w:rPr>
                <w:b w:val="0"/>
                <w:sz w:val="15"/>
              </w:rPr>
              <w:t>Medium</w:t>
            </w:r>
          </w:p>
        </w:tc>
        <w:tc>
          <w:tcPr>
            <w:tcW w:type="dxa" w:w="2045"/>
            <w:vAlign w:val="center"/>
          </w:tcPr>
          <w:p>
            <w:r/>
            <w:r>
              <w:rPr>
                <w:b w:val="0"/>
                <w:sz w:val="15"/>
              </w:rPr>
              <w:t>Medium</w:t>
            </w:r>
          </w:p>
        </w:tc>
      </w:tr>
      <w:tr>
        <w:tc>
          <w:tcPr>
            <w:tcW w:type="dxa" w:w="2045"/>
            <w:vAlign w:val="center"/>
          </w:tcPr>
          <w:p>
            <w:r/>
            <w:r>
              <w:rPr>
                <w:b w:val="0"/>
                <w:sz w:val="15"/>
              </w:rPr>
              <w:t>F10</w:t>
            </w:r>
          </w:p>
        </w:tc>
        <w:tc>
          <w:tcPr>
            <w:tcW w:type="dxa" w:w="2045"/>
            <w:vAlign w:val="center"/>
          </w:tcPr>
          <w:p>
            <w:r/>
            <w:r>
              <w:rPr>
                <w:b w:val="0"/>
                <w:sz w:val="15"/>
              </w:rPr>
              <w:t>Impeller Damage / Erosion</w:t>
            </w:r>
          </w:p>
        </w:tc>
        <w:tc>
          <w:tcPr>
            <w:tcW w:type="dxa" w:w="2045"/>
            <w:vAlign w:val="center"/>
          </w:tcPr>
          <w:p>
            <w:r/>
            <w:r>
              <w:rPr>
                <w:b w:val="0"/>
                <w:sz w:val="15"/>
              </w:rPr>
              <w:t>HIGH</w:t>
            </w:r>
          </w:p>
        </w:tc>
        <w:tc>
          <w:tcPr>
            <w:tcW w:type="dxa" w:w="2045"/>
            <w:vAlign w:val="center"/>
          </w:tcPr>
          <w:p>
            <w:r/>
            <w:r>
              <w:rPr>
                <w:b w:val="0"/>
                <w:sz w:val="15"/>
              </w:rPr>
              <w:t>High</w:t>
            </w:r>
          </w:p>
        </w:tc>
        <w:tc>
          <w:tcPr>
            <w:tcW w:type="dxa" w:w="2045"/>
            <w:vAlign w:val="center"/>
          </w:tcPr>
          <w:p>
            <w:r/>
            <w:r>
              <w:rPr>
                <w:b w:val="0"/>
                <w:sz w:val="15"/>
              </w:rPr>
              <w:t>High</w:t>
            </w:r>
          </w:p>
        </w:tc>
      </w:tr>
      <w:tr>
        <w:tc>
          <w:tcPr>
            <w:tcW w:type="dxa" w:w="2045"/>
            <w:vAlign w:val="center"/>
          </w:tcPr>
          <w:p>
            <w:r/>
            <w:r>
              <w:rPr>
                <w:b w:val="0"/>
                <w:sz w:val="15"/>
              </w:rPr>
              <w:t>F11</w:t>
            </w:r>
          </w:p>
        </w:tc>
        <w:tc>
          <w:tcPr>
            <w:tcW w:type="dxa" w:w="2045"/>
            <w:vAlign w:val="center"/>
          </w:tcPr>
          <w:p>
            <w:r/>
            <w:r>
              <w:rPr>
                <w:b w:val="0"/>
                <w:sz w:val="15"/>
              </w:rPr>
              <w:t>Discharge Restriction / Closed Valve</w:t>
            </w:r>
          </w:p>
        </w:tc>
        <w:tc>
          <w:tcPr>
            <w:tcW w:type="dxa" w:w="2045"/>
            <w:vAlign w:val="center"/>
          </w:tcPr>
          <w:p>
            <w:r/>
            <w:r>
              <w:rPr>
                <w:b w:val="0"/>
                <w:sz w:val="15"/>
              </w:rPr>
              <w:t>HIGH</w:t>
            </w:r>
          </w:p>
        </w:tc>
        <w:tc>
          <w:tcPr>
            <w:tcW w:type="dxa" w:w="2045"/>
            <w:vAlign w:val="center"/>
          </w:tcPr>
          <w:p>
            <w:r/>
            <w:r>
              <w:rPr>
                <w:b w:val="0"/>
                <w:sz w:val="15"/>
              </w:rPr>
              <w:t>Low</w:t>
            </w:r>
          </w:p>
        </w:tc>
        <w:tc>
          <w:tcPr>
            <w:tcW w:type="dxa" w:w="2045"/>
            <w:vAlign w:val="center"/>
          </w:tcPr>
          <w:p>
            <w:r/>
            <w:r>
              <w:rPr>
                <w:b w:val="0"/>
                <w:sz w:val="15"/>
              </w:rPr>
              <w:t>Low</w:t>
            </w:r>
          </w:p>
        </w:tc>
      </w:tr>
      <w:tr>
        <w:tc>
          <w:tcPr>
            <w:tcW w:type="dxa" w:w="2045"/>
            <w:vAlign w:val="center"/>
          </w:tcPr>
          <w:p>
            <w:r/>
            <w:r>
              <w:rPr>
                <w:b w:val="0"/>
                <w:sz w:val="15"/>
              </w:rPr>
              <w:t>F12</w:t>
            </w:r>
          </w:p>
        </w:tc>
        <w:tc>
          <w:tcPr>
            <w:tcW w:type="dxa" w:w="2045"/>
            <w:vAlign w:val="center"/>
          </w:tcPr>
          <w:p>
            <w:r/>
            <w:r>
              <w:rPr>
                <w:b w:val="0"/>
                <w:sz w:val="15"/>
              </w:rPr>
              <w:t>Air Ingress on Suction Side</w:t>
            </w:r>
          </w:p>
        </w:tc>
        <w:tc>
          <w:tcPr>
            <w:tcW w:type="dxa" w:w="2045"/>
            <w:vAlign w:val="center"/>
          </w:tcPr>
          <w:p>
            <w:r/>
            <w:r>
              <w:rPr>
                <w:b w:val="0"/>
                <w:sz w:val="15"/>
              </w:rPr>
              <w:t>HIGH</w:t>
            </w:r>
          </w:p>
        </w:tc>
        <w:tc>
          <w:tcPr>
            <w:tcW w:type="dxa" w:w="2045"/>
            <w:vAlign w:val="center"/>
          </w:tcPr>
          <w:p>
            <w:r/>
            <w:r>
              <w:rPr>
                <w:b w:val="0"/>
                <w:sz w:val="15"/>
              </w:rPr>
              <w:t>Low</w:t>
            </w:r>
          </w:p>
        </w:tc>
        <w:tc>
          <w:tcPr>
            <w:tcW w:type="dxa" w:w="2045"/>
            <w:vAlign w:val="center"/>
          </w:tcPr>
          <w:p>
            <w:r/>
            <w:r>
              <w:rPr>
                <w:b w:val="0"/>
                <w:sz w:val="15"/>
              </w:rPr>
              <w:t>Medium</w:t>
            </w:r>
          </w:p>
        </w:tc>
      </w:tr>
      <w:tr>
        <w:tc>
          <w:tcPr>
            <w:tcW w:type="dxa" w:w="2045"/>
            <w:vAlign w:val="center"/>
          </w:tcPr>
          <w:p>
            <w:r/>
            <w:r>
              <w:rPr>
                <w:b w:val="0"/>
                <w:sz w:val="15"/>
              </w:rPr>
              <w:t>F13</w:t>
            </w:r>
          </w:p>
        </w:tc>
        <w:tc>
          <w:tcPr>
            <w:tcW w:type="dxa" w:w="2045"/>
            <w:vAlign w:val="center"/>
          </w:tcPr>
          <w:p>
            <w:r/>
            <w:r>
              <w:rPr>
                <w:b w:val="0"/>
                <w:sz w:val="15"/>
              </w:rPr>
              <w:t>Base / Foundation Looseness</w:t>
            </w:r>
          </w:p>
        </w:tc>
        <w:tc>
          <w:tcPr>
            <w:tcW w:type="dxa" w:w="2045"/>
            <w:vAlign w:val="center"/>
          </w:tcPr>
          <w:p>
            <w:r/>
            <w:r>
              <w:rPr>
                <w:b w:val="0"/>
                <w:sz w:val="15"/>
              </w:rPr>
              <w:t>MEDIUM</w:t>
            </w:r>
          </w:p>
        </w:tc>
        <w:tc>
          <w:tcPr>
            <w:tcW w:type="dxa" w:w="2045"/>
            <w:vAlign w:val="center"/>
          </w:tcPr>
          <w:p>
            <w:r/>
            <w:r>
              <w:rPr>
                <w:b w:val="0"/>
                <w:sz w:val="15"/>
              </w:rPr>
              <w:t>Medium</w:t>
            </w:r>
          </w:p>
        </w:tc>
        <w:tc>
          <w:tcPr>
            <w:tcW w:type="dxa" w:w="2045"/>
            <w:vAlign w:val="center"/>
          </w:tcPr>
          <w:p>
            <w:r/>
            <w:r>
              <w:rPr>
                <w:b w:val="0"/>
                <w:sz w:val="15"/>
              </w:rPr>
              <w:t>Medium</w:t>
            </w:r>
          </w:p>
        </w:tc>
      </w:tr>
      <w:tr>
        <w:tc>
          <w:tcPr>
            <w:tcW w:type="dxa" w:w="2045"/>
            <w:vAlign w:val="center"/>
          </w:tcPr>
          <w:p>
            <w:r/>
            <w:r>
              <w:rPr>
                <w:b w:val="0"/>
                <w:sz w:val="15"/>
              </w:rPr>
              <w:t>F14</w:t>
            </w:r>
          </w:p>
        </w:tc>
        <w:tc>
          <w:tcPr>
            <w:tcW w:type="dxa" w:w="2045"/>
            <w:vAlign w:val="center"/>
          </w:tcPr>
          <w:p>
            <w:r/>
            <w:r>
              <w:rPr>
                <w:b w:val="0"/>
                <w:sz w:val="15"/>
              </w:rPr>
              <w:t>Electrical Supply Imbalance</w:t>
            </w:r>
          </w:p>
        </w:tc>
        <w:tc>
          <w:tcPr>
            <w:tcW w:type="dxa" w:w="2045"/>
            <w:vAlign w:val="center"/>
          </w:tcPr>
          <w:p>
            <w:r/>
            <w:r>
              <w:rPr>
                <w:b w:val="0"/>
                <w:sz w:val="15"/>
              </w:rPr>
              <w:t>HIGH</w:t>
            </w:r>
          </w:p>
        </w:tc>
        <w:tc>
          <w:tcPr>
            <w:tcW w:type="dxa" w:w="2045"/>
            <w:vAlign w:val="center"/>
          </w:tcPr>
          <w:p>
            <w:r/>
            <w:r>
              <w:rPr>
                <w:b w:val="0"/>
                <w:sz w:val="15"/>
              </w:rPr>
              <w:t>Medium</w:t>
            </w:r>
          </w:p>
        </w:tc>
        <w:tc>
          <w:tcPr>
            <w:tcW w:type="dxa" w:w="2045"/>
            <w:vAlign w:val="center"/>
          </w:tcPr>
          <w:p>
            <w:r/>
            <w:r>
              <w:rPr>
                <w:b w:val="0"/>
                <w:sz w:val="15"/>
              </w:rPr>
              <w:t>Medium</w:t>
            </w:r>
          </w:p>
        </w:tc>
      </w:tr>
    </w:tbl>
    <w:p>
      <w:pPr>
        <w:pStyle w:val="Heading1"/>
      </w:pPr>
      <w:r>
        <w:t>7. Example Production Rules</w:t>
      </w:r>
    </w:p>
    <w:p>
      <w:pPr>
        <w:ind w:left="360"/>
      </w:pPr>
      <w:r>
        <w:rPr>
          <w:rFonts w:ascii="Consolas" w:hAnsi="Consolas"/>
          <w:sz w:val="17"/>
        </w:rPr>
        <w:t>R01: IF vibration_high AND bearing_temp_high AND grinding_noise</w:t>
        <w:br/>
      </w:r>
      <w:r>
        <w:rPr>
          <w:rFonts w:ascii="Consolas" w:hAnsi="Consolas"/>
          <w:sz w:val="17"/>
        </w:rPr>
        <w:t xml:space="preserve">     THEN Bearing Wear / Failure</w:t>
        <w:br/>
      </w:r>
      <w:r>
        <w:rPr>
          <w:rFonts w:ascii="Consolas" w:hAnsi="Consolas"/>
          <w:sz w:val="17"/>
        </w:rPr>
        <w:br/>
      </w:r>
      <w:r>
        <w:rPr>
          <w:rFonts w:ascii="Consolas" w:hAnsi="Consolas"/>
          <w:sz w:val="17"/>
        </w:rPr>
        <w:t>R02: IF crackling_noise AND suction_pressure_low AND pressure_fluctuation</w:t>
        <w:br/>
      </w:r>
      <w:r>
        <w:rPr>
          <w:rFonts w:ascii="Consolas" w:hAnsi="Consolas"/>
          <w:sz w:val="17"/>
        </w:rPr>
        <w:t xml:space="preserve">     THEN Cavitation</w:t>
        <w:br/>
      </w:r>
      <w:r>
        <w:rPr>
          <w:rFonts w:ascii="Consolas" w:hAnsi="Consolas"/>
          <w:sz w:val="17"/>
        </w:rPr>
        <w:br/>
      </w:r>
      <w:r>
        <w:rPr>
          <w:rFonts w:ascii="Consolas" w:hAnsi="Consolas"/>
          <w:sz w:val="17"/>
        </w:rPr>
        <w:t>R07: IF no_flow AND prime_failure AND rapid_temp_rise</w:t>
        <w:br/>
      </w:r>
      <w:r>
        <w:rPr>
          <w:rFonts w:ascii="Consolas" w:hAnsi="Consolas"/>
          <w:sz w:val="17"/>
        </w:rPr>
        <w:t xml:space="preserve">     THEN Dry Running / Loss of Prime</w:t>
        <w:br/>
      </w:r>
      <w:r>
        <w:rPr>
          <w:rFonts w:ascii="Consolas" w:hAnsi="Consolas"/>
          <w:sz w:val="17"/>
        </w:rPr>
        <w:br/>
      </w:r>
      <w:r>
        <w:rPr>
          <w:rFonts w:ascii="Consolas" w:hAnsi="Consolas"/>
          <w:sz w:val="17"/>
        </w:rPr>
        <w:t>R12: IF air_bubbles AND flow_fluctuation AND pressure_fluctuation</w:t>
        <w:br/>
      </w:r>
      <w:r>
        <w:rPr>
          <w:rFonts w:ascii="Consolas" w:hAnsi="Consolas"/>
          <w:sz w:val="17"/>
        </w:rPr>
        <w:t xml:space="preserve">     THEN Air Ingress on Suction Side</w:t>
        <w:br/>
      </w:r>
    </w:p>
    <w:p>
      <w:pPr>
        <w:pStyle w:val="Heading1"/>
      </w:pPr>
      <w:r>
        <w:t>8. Inference Mechanism</w:t>
      </w:r>
    </w:p>
    <w:p>
      <w:r>
        <w:t>The inference process is forward and evidence-driven. The user provides facts. Numeric values are first converted into symbolic evidence. Each candidate fault receives points for matched evidence. If every condition of a compound rule is satisfied, its bonus is added. Candidate faults are then ranked by normalized score, followed by safety priority as a tie-breaker.</w:t>
      </w:r>
    </w:p>
    <w:p>
      <w:r>
        <w:t>For a fault f, the prototype computes:</w:t>
      </w:r>
    </w:p>
    <w:p>
      <w:pPr>
        <w:jc w:val="center"/>
      </w:pPr>
      <w:r>
        <w:rPr>
          <w:b/>
        </w:rPr>
        <w:t>Score(f) = Σ matched symptom weights + Σ fired rule bonuses</w:t>
      </w:r>
    </w:p>
    <w:p>
      <w:pPr>
        <w:jc w:val="center"/>
      </w:pPr>
      <w:r>
        <w:rPr>
          <w:b/>
        </w:rPr>
        <w:t>Evidence Score (%) = 100 × Score(f) / Maximum configured score(f)</w:t>
      </w:r>
    </w:p>
    <w:p>
      <w:r>
        <w:t>This percentage is an explainable evidence score for the prototype, not a calibrated probability. The design is intentional: it allows incomplete evidence and competing diagnoses without hiding the reasoning in a black-box model.</w:t>
      </w:r>
    </w:p>
    <w:p>
      <w:pPr>
        <w:pStyle w:val="Heading1"/>
      </w:pPr>
      <w:r>
        <w:t>9. Why This Method Was Selected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
              <w:rPr>
                <w:b/>
                <w:color w:val="FFFFFF"/>
                <w:sz w:val="15"/>
              </w:rPr>
              <w:t>Method</w:t>
            </w:r>
          </w:p>
        </w:tc>
        <w:tc>
          <w:tcPr>
            <w:tcW w:type="dxa" w:w="2556"/>
            <w:vAlign w:val="center"/>
            <w:shd w:fill="1F4E78"/>
          </w:tcPr>
          <w:p>
            <w:r/>
            <w:r>
              <w:rPr>
                <w:b/>
                <w:color w:val="FFFFFF"/>
                <w:sz w:val="15"/>
              </w:rPr>
              <w:t>Strength</w:t>
            </w:r>
          </w:p>
        </w:tc>
        <w:tc>
          <w:tcPr>
            <w:tcW w:type="dxa" w:w="2556"/>
            <w:vAlign w:val="center"/>
            <w:shd w:fill="1F4E78"/>
          </w:tcPr>
          <w:p>
            <w:r/>
            <w:r>
              <w:rPr>
                <w:b/>
                <w:color w:val="FFFFFF"/>
                <w:sz w:val="15"/>
              </w:rPr>
              <w:t>Limitation</w:t>
            </w:r>
          </w:p>
        </w:tc>
        <w:tc>
          <w:tcPr>
            <w:tcW w:type="dxa" w:w="2556"/>
            <w:vAlign w:val="center"/>
            <w:shd w:fill="1F4E78"/>
          </w:tcPr>
          <w:p>
            <w:r/>
            <w:r>
              <w:rPr>
                <w:b/>
                <w:color w:val="FFFFFF"/>
                <w:sz w:val="15"/>
              </w:rPr>
              <w:t>Decision</w:t>
            </w:r>
          </w:p>
        </w:tc>
      </w:tr>
      <w:tr>
        <w:tc>
          <w:tcPr>
            <w:tcW w:type="dxa" w:w="2556"/>
            <w:vAlign w:val="center"/>
          </w:tcPr>
          <w:p>
            <w:r/>
            <w:r>
              <w:rPr>
                <w:b w:val="0"/>
                <w:sz w:val="15"/>
              </w:rPr>
              <w:t>Rule-based / forward reasoning</w:t>
            </w:r>
          </w:p>
        </w:tc>
        <w:tc>
          <w:tcPr>
            <w:tcW w:type="dxa" w:w="2556"/>
            <w:vAlign w:val="center"/>
          </w:tcPr>
          <w:p>
            <w:r/>
            <w:r>
              <w:rPr>
                <w:b w:val="0"/>
                <w:sz w:val="15"/>
              </w:rPr>
              <w:t>Highly explainable; works with expert knowledge; little training data required</w:t>
            </w:r>
          </w:p>
        </w:tc>
        <w:tc>
          <w:tcPr>
            <w:tcW w:type="dxa" w:w="2556"/>
            <w:vAlign w:val="center"/>
          </w:tcPr>
          <w:p>
            <w:r/>
            <w:r>
              <w:rPr>
                <w:b w:val="0"/>
                <w:sz w:val="15"/>
              </w:rPr>
              <w:t>Rule maintenance can grow with system size</w:t>
            </w:r>
          </w:p>
        </w:tc>
        <w:tc>
          <w:tcPr>
            <w:tcW w:type="dxa" w:w="2556"/>
            <w:vAlign w:val="center"/>
          </w:tcPr>
          <w:p>
            <w:r/>
            <w:r>
              <w:rPr>
                <w:b w:val="0"/>
                <w:sz w:val="15"/>
              </w:rPr>
              <w:t>Selected</w:t>
            </w:r>
          </w:p>
        </w:tc>
      </w:tr>
      <w:tr>
        <w:tc>
          <w:tcPr>
            <w:tcW w:type="dxa" w:w="2556"/>
            <w:vAlign w:val="center"/>
          </w:tcPr>
          <w:p>
            <w:r/>
            <w:r>
              <w:rPr>
                <w:b w:val="0"/>
                <w:sz w:val="15"/>
              </w:rPr>
              <w:t>Backward chaining</w:t>
            </w:r>
          </w:p>
        </w:tc>
        <w:tc>
          <w:tcPr>
            <w:tcW w:type="dxa" w:w="2556"/>
            <w:vAlign w:val="center"/>
          </w:tcPr>
          <w:p>
            <w:r/>
            <w:r>
              <w:rPr>
                <w:b w:val="0"/>
                <w:sz w:val="15"/>
              </w:rPr>
              <w:t>Good when testing one known hypothesis</w:t>
            </w:r>
          </w:p>
        </w:tc>
        <w:tc>
          <w:tcPr>
            <w:tcW w:type="dxa" w:w="2556"/>
            <w:vAlign w:val="center"/>
          </w:tcPr>
          <w:p>
            <w:r/>
            <w:r>
              <w:rPr>
                <w:b w:val="0"/>
                <w:sz w:val="15"/>
              </w:rPr>
              <w:t>Less natural for broad symptom-first screening</w:t>
            </w:r>
          </w:p>
        </w:tc>
        <w:tc>
          <w:tcPr>
            <w:tcW w:type="dxa" w:w="2556"/>
            <w:vAlign w:val="center"/>
          </w:tcPr>
          <w:p>
            <w:r/>
            <w:r>
              <w:rPr>
                <w:b w:val="0"/>
                <w:sz w:val="15"/>
              </w:rPr>
              <w:t>Discussed, not primary</w:t>
            </w:r>
          </w:p>
        </w:tc>
      </w:tr>
      <w:tr>
        <w:tc>
          <w:tcPr>
            <w:tcW w:type="dxa" w:w="2556"/>
            <w:vAlign w:val="center"/>
          </w:tcPr>
          <w:p>
            <w:r/>
            <w:r>
              <w:rPr>
                <w:b w:val="0"/>
                <w:sz w:val="15"/>
              </w:rPr>
              <w:t>Ontology / knowledge graph</w:t>
            </w:r>
          </w:p>
        </w:tc>
        <w:tc>
          <w:tcPr>
            <w:tcW w:type="dxa" w:w="2556"/>
            <w:vAlign w:val="center"/>
          </w:tcPr>
          <w:p>
            <w:r/>
            <w:r>
              <w:rPr>
                <w:b w:val="0"/>
                <w:sz w:val="15"/>
              </w:rPr>
              <w:t>Excellent semantic relationships and extensibility</w:t>
            </w:r>
          </w:p>
        </w:tc>
        <w:tc>
          <w:tcPr>
            <w:tcW w:type="dxa" w:w="2556"/>
            <w:vAlign w:val="center"/>
          </w:tcPr>
          <w:p>
            <w:r/>
            <w:r>
              <w:rPr>
                <w:b w:val="0"/>
                <w:sz w:val="15"/>
              </w:rPr>
              <w:t>More tooling and modeling overhead for this prototype</w:t>
            </w:r>
          </w:p>
        </w:tc>
        <w:tc>
          <w:tcPr>
            <w:tcW w:type="dxa" w:w="2556"/>
            <w:vAlign w:val="center"/>
          </w:tcPr>
          <w:p>
            <w:r/>
            <w:r>
              <w:rPr>
                <w:b w:val="0"/>
                <w:sz w:val="15"/>
              </w:rPr>
              <w:t>Future extension</w:t>
            </w:r>
          </w:p>
        </w:tc>
      </w:tr>
      <w:tr>
        <w:tc>
          <w:tcPr>
            <w:tcW w:type="dxa" w:w="2556"/>
            <w:vAlign w:val="center"/>
          </w:tcPr>
          <w:p>
            <w:r/>
            <w:r>
              <w:rPr>
                <w:b w:val="0"/>
                <w:sz w:val="15"/>
              </w:rPr>
              <w:t>Case-based reasoning</w:t>
            </w:r>
          </w:p>
        </w:tc>
        <w:tc>
          <w:tcPr>
            <w:tcW w:type="dxa" w:w="2556"/>
            <w:vAlign w:val="center"/>
          </w:tcPr>
          <w:p>
            <w:r/>
            <w:r>
              <w:rPr>
                <w:b w:val="0"/>
                <w:sz w:val="15"/>
              </w:rPr>
              <w:t>Useful with historical maintenance cases</w:t>
            </w:r>
          </w:p>
        </w:tc>
        <w:tc>
          <w:tcPr>
            <w:tcW w:type="dxa" w:w="2556"/>
            <w:vAlign w:val="center"/>
          </w:tcPr>
          <w:p>
            <w:r/>
            <w:r>
              <w:rPr>
                <w:b w:val="0"/>
                <w:sz w:val="15"/>
              </w:rPr>
              <w:t>Requires a meaningful library of validated cases</w:t>
            </w:r>
          </w:p>
        </w:tc>
        <w:tc>
          <w:tcPr>
            <w:tcW w:type="dxa" w:w="2556"/>
            <w:vAlign w:val="center"/>
          </w:tcPr>
          <w:p>
            <w:r/>
            <w:r>
              <w:rPr>
                <w:b w:val="0"/>
                <w:sz w:val="15"/>
              </w:rPr>
              <w:t>Future extension</w:t>
            </w:r>
          </w:p>
        </w:tc>
      </w:tr>
      <w:tr>
        <w:tc>
          <w:tcPr>
            <w:tcW w:type="dxa" w:w="2556"/>
            <w:vAlign w:val="center"/>
          </w:tcPr>
          <w:p>
            <w:r/>
            <w:r>
              <w:rPr>
                <w:b w:val="0"/>
                <w:sz w:val="15"/>
              </w:rPr>
              <w:t>Machine learning</w:t>
            </w:r>
          </w:p>
        </w:tc>
        <w:tc>
          <w:tcPr>
            <w:tcW w:type="dxa" w:w="2556"/>
            <w:vAlign w:val="center"/>
          </w:tcPr>
          <w:p>
            <w:r/>
            <w:r>
              <w:rPr>
                <w:b w:val="0"/>
                <w:sz w:val="15"/>
              </w:rPr>
              <w:t>Can model complex patterns from large datasets</w:t>
            </w:r>
          </w:p>
        </w:tc>
        <w:tc>
          <w:tcPr>
            <w:tcW w:type="dxa" w:w="2556"/>
            <w:vAlign w:val="center"/>
          </w:tcPr>
          <w:p>
            <w:r/>
            <w:r>
              <w:rPr>
                <w:b w:val="0"/>
                <w:sz w:val="15"/>
              </w:rPr>
              <w:t>Needs reliable labeled data; explanation may be weaker</w:t>
            </w:r>
          </w:p>
        </w:tc>
        <w:tc>
          <w:tcPr>
            <w:tcW w:type="dxa" w:w="2556"/>
            <w:vAlign w:val="center"/>
          </w:tcPr>
          <w:p>
            <w:r/>
            <w:r>
              <w:rPr>
                <w:b w:val="0"/>
                <w:sz w:val="15"/>
              </w:rPr>
              <w:t>Not selected for core inference</w:t>
            </w:r>
          </w:p>
        </w:tc>
      </w:tr>
    </w:tbl>
    <w:p>
      <w:pPr>
        <w:pStyle w:val="Heading1"/>
      </w:pPr>
      <w:r>
        <w:t>10. System Architecture</w:t>
      </w:r>
    </w:p>
    <w:p>
      <w:pPr>
        <w:ind w:left="360"/>
      </w:pPr>
      <w:r>
        <w:rPr>
          <w:rFonts w:ascii="Consolas" w:hAnsi="Consolas"/>
          <w:sz w:val="17"/>
        </w:rPr>
        <w:t>Operator / Sensor Inputs</w:t>
        <w:br/>
      </w:r>
      <w:r>
        <w:rPr>
          <w:rFonts w:ascii="Consolas" w:hAnsi="Consolas"/>
          <w:sz w:val="17"/>
        </w:rPr>
        <w:t xml:space="preserve">         |</w:t>
        <w:br/>
      </w:r>
      <w:r>
        <w:rPr>
          <w:rFonts w:ascii="Consolas" w:hAnsi="Consolas"/>
          <w:sz w:val="17"/>
        </w:rPr>
        <w:t xml:space="preserve">         v</w:t>
        <w:br/>
      </w:r>
      <w:r>
        <w:rPr>
          <w:rFonts w:ascii="Consolas" w:hAnsi="Consolas"/>
          <w:sz w:val="17"/>
        </w:rPr>
        <w:t>Numeric-to-Symbolic Evidence Layer</w:t>
        <w:br/>
      </w:r>
      <w:r>
        <w:rPr>
          <w:rFonts w:ascii="Consolas" w:hAnsi="Consolas"/>
          <w:sz w:val="17"/>
        </w:rPr>
        <w:t xml:space="preserve">         |</w:t>
        <w:br/>
      </w:r>
      <w:r>
        <w:rPr>
          <w:rFonts w:ascii="Consolas" w:hAnsi="Consolas"/>
          <w:sz w:val="17"/>
        </w:rPr>
        <w:t xml:space="preserve">         v</w:t>
        <w:br/>
      </w:r>
      <w:r>
        <w:rPr>
          <w:rFonts w:ascii="Consolas" w:hAnsi="Consolas"/>
          <w:sz w:val="17"/>
        </w:rPr>
        <w:t>+---------------- Knowledge Base ----------------+</w:t>
        <w:br/>
      </w:r>
      <w:r>
        <w:rPr>
          <w:rFonts w:ascii="Consolas" w:hAnsi="Consolas"/>
          <w:sz w:val="17"/>
        </w:rPr>
        <w:t>| Components | Symptoms | Faults | Weights | Rules|</w:t>
        <w:br/>
      </w:r>
      <w:r>
        <w:rPr>
          <w:rFonts w:ascii="Consolas" w:hAnsi="Consolas"/>
          <w:sz w:val="17"/>
        </w:rPr>
        <w:t>| Safety | Cost | Downtime | Maintenance Actions  |</w:t>
        <w:br/>
      </w:r>
      <w:r>
        <w:rPr>
          <w:rFonts w:ascii="Consolas" w:hAnsi="Consolas"/>
          <w:sz w:val="17"/>
        </w:rPr>
        <w:t>+--------------------------------------------------+</w:t>
        <w:br/>
      </w:r>
      <w:r>
        <w:rPr>
          <w:rFonts w:ascii="Consolas" w:hAnsi="Consolas"/>
          <w:sz w:val="17"/>
        </w:rPr>
        <w:t xml:space="preserve">         |</w:t>
        <w:br/>
      </w:r>
      <w:r>
        <w:rPr>
          <w:rFonts w:ascii="Consolas" w:hAnsi="Consolas"/>
          <w:sz w:val="17"/>
        </w:rPr>
        <w:t xml:space="preserve">         v</w:t>
        <w:br/>
      </w:r>
      <w:r>
        <w:rPr>
          <w:rFonts w:ascii="Consolas" w:hAnsi="Consolas"/>
          <w:sz w:val="17"/>
        </w:rPr>
        <w:t>Inference Engine</w:t>
        <w:br/>
      </w:r>
      <w:r>
        <w:rPr>
          <w:rFonts w:ascii="Consolas" w:hAnsi="Consolas"/>
          <w:sz w:val="17"/>
        </w:rPr>
        <w:t>(weighted matching + forward rule firing)</w:t>
        <w:br/>
      </w:r>
      <w:r>
        <w:rPr>
          <w:rFonts w:ascii="Consolas" w:hAnsi="Consolas"/>
          <w:sz w:val="17"/>
        </w:rPr>
        <w:t xml:space="preserve">         |</w:t>
        <w:br/>
      </w:r>
      <w:r>
        <w:rPr>
          <w:rFonts w:ascii="Consolas" w:hAnsi="Consolas"/>
          <w:sz w:val="17"/>
        </w:rPr>
        <w:t xml:space="preserve">         v</w:t>
        <w:br/>
      </w:r>
      <w:r>
        <w:rPr>
          <w:rFonts w:ascii="Consolas" w:hAnsi="Consolas"/>
          <w:sz w:val="17"/>
        </w:rPr>
        <w:t>Ranked Faults -&gt; Explanation Trace -&gt; Maintenance Recommendation</w:t>
        <w:br/>
      </w:r>
    </w:p>
    <w:p>
      <w:pPr>
        <w:pStyle w:val="Heading1"/>
      </w:pPr>
      <w:r>
        <w:t>11. Dataset and Logging Design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b/>
                <w:color w:val="FFFFFF"/>
                <w:sz w:val="16"/>
              </w:rPr>
              <w:t>File</w:t>
            </w:r>
          </w:p>
        </w:tc>
        <w:tc>
          <w:tcPr>
            <w:tcW w:type="dxa" w:w="3408"/>
            <w:vAlign w:val="center"/>
            <w:shd w:fill="1F4E78"/>
          </w:tcPr>
          <w:p>
            <w:r/>
            <w:r>
              <w:rPr>
                <w:b/>
                <w:color w:val="FFFFFF"/>
                <w:sz w:val="16"/>
              </w:rPr>
              <w:t>Size / contents</w:t>
            </w:r>
          </w:p>
        </w:tc>
        <w:tc>
          <w:tcPr>
            <w:tcW w:type="dxa" w:w="3408"/>
            <w:vAlign w:val="center"/>
            <w:shd w:fill="1F4E78"/>
          </w:tcPr>
          <w:p>
            <w:r/>
            <w:r>
              <w:rPr>
                <w:b/>
                <w:color w:val="FFFFFF"/>
                <w:sz w:val="16"/>
              </w:rPr>
              <w:t>Purpose</w:t>
            </w:r>
          </w:p>
        </w:tc>
      </w:tr>
      <w:tr>
        <w:tc>
          <w:tcPr>
            <w:tcW w:type="dxa" w:w="3408"/>
            <w:vAlign w:val="center"/>
          </w:tcPr>
          <w:p>
            <w:r/>
            <w:r>
              <w:rPr>
                <w:b w:val="0"/>
                <w:sz w:val="16"/>
              </w:rPr>
              <w:t>diagnostic_cases.csv</w:t>
            </w:r>
          </w:p>
        </w:tc>
        <w:tc>
          <w:tcPr>
            <w:tcW w:type="dxa" w:w="3408"/>
            <w:vAlign w:val="center"/>
          </w:tcPr>
          <w:p>
            <w:r/>
            <w:r>
              <w:rPr>
                <w:b w:val="0"/>
                <w:sz w:val="16"/>
              </w:rPr>
              <w:t>280 labeled synthetic cases × 22 symptom fields</w:t>
            </w:r>
          </w:p>
        </w:tc>
        <w:tc>
          <w:tcPr>
            <w:tcW w:type="dxa" w:w="3408"/>
            <w:vAlign w:val="center"/>
          </w:tcPr>
          <w:p>
            <w:r/>
            <w:r>
              <w:rPr>
                <w:b w:val="0"/>
                <w:sz w:val="16"/>
              </w:rPr>
              <w:t>Tests incomplete/overlapping symbolic evidence.</w:t>
            </w:r>
          </w:p>
        </w:tc>
      </w:tr>
      <w:tr>
        <w:tc>
          <w:tcPr>
            <w:tcW w:type="dxa" w:w="3408"/>
            <w:vAlign w:val="center"/>
          </w:tcPr>
          <w:p>
            <w:r/>
            <w:r>
              <w:rPr>
                <w:b w:val="0"/>
                <w:sz w:val="16"/>
              </w:rPr>
              <w:t>operational_sensor_log.csv</w:t>
            </w:r>
          </w:p>
        </w:tc>
        <w:tc>
          <w:tcPr>
            <w:tcW w:type="dxa" w:w="3408"/>
            <w:vAlign w:val="center"/>
          </w:tcPr>
          <w:p>
            <w:r/>
            <w:r>
              <w:rPr>
                <w:b w:val="0"/>
                <w:sz w:val="16"/>
              </w:rPr>
              <w:t>255 five-minute synthetic records</w:t>
            </w:r>
          </w:p>
        </w:tc>
        <w:tc>
          <w:tcPr>
            <w:tcW w:type="dxa" w:w="3408"/>
            <w:vAlign w:val="center"/>
          </w:tcPr>
          <w:p>
            <w:r/>
            <w:r>
              <w:rPr>
                <w:b w:val="0"/>
                <w:sz w:val="16"/>
              </w:rPr>
              <w:t>Demonstrates time-stamped vibration, temperature, pressure, flow, current and labeled fault episodes.</w:t>
            </w:r>
          </w:p>
        </w:tc>
      </w:tr>
      <w:tr>
        <w:tc>
          <w:tcPr>
            <w:tcW w:type="dxa" w:w="3408"/>
            <w:vAlign w:val="center"/>
          </w:tcPr>
          <w:p>
            <w:r/>
            <w:r>
              <w:rPr>
                <w:b w:val="0"/>
                <w:sz w:val="16"/>
              </w:rPr>
              <w:t>evaluation_results.csv</w:t>
            </w:r>
          </w:p>
        </w:tc>
        <w:tc>
          <w:tcPr>
            <w:tcW w:type="dxa" w:w="3408"/>
            <w:vAlign w:val="center"/>
          </w:tcPr>
          <w:p>
            <w:r/>
            <w:r>
              <w:rPr>
                <w:b w:val="0"/>
                <w:sz w:val="16"/>
              </w:rPr>
              <w:t>280 predictions</w:t>
            </w:r>
          </w:p>
        </w:tc>
        <w:tc>
          <w:tcPr>
            <w:tcW w:type="dxa" w:w="3408"/>
            <w:vAlign w:val="center"/>
          </w:tcPr>
          <w:p>
            <w:r/>
            <w:r>
              <w:rPr>
                <w:b w:val="0"/>
                <w:sz w:val="16"/>
              </w:rPr>
              <w:t>Stores top prediction and top-3 inclusion result for each diagnostic case.</w:t>
            </w:r>
          </w:p>
        </w:tc>
      </w:tr>
      <w:tr>
        <w:tc>
          <w:tcPr>
            <w:tcW w:type="dxa" w:w="3408"/>
            <w:vAlign w:val="center"/>
          </w:tcPr>
          <w:p>
            <w:r/>
            <w:r>
              <w:rPr>
                <w:b w:val="0"/>
                <w:sz w:val="16"/>
              </w:rPr>
              <w:t>components.csv</w:t>
            </w:r>
          </w:p>
        </w:tc>
        <w:tc>
          <w:tcPr>
            <w:tcW w:type="dxa" w:w="3408"/>
            <w:vAlign w:val="center"/>
          </w:tcPr>
          <w:p>
            <w:r/>
            <w:r>
              <w:rPr>
                <w:b w:val="0"/>
                <w:sz w:val="16"/>
              </w:rPr>
              <w:t>10 components</w:t>
            </w:r>
          </w:p>
        </w:tc>
        <w:tc>
          <w:tcPr>
            <w:tcW w:type="dxa" w:w="3408"/>
            <w:vAlign w:val="center"/>
          </w:tcPr>
          <w:p>
            <w:r/>
            <w:r>
              <w:rPr>
                <w:b w:val="0"/>
                <w:sz w:val="16"/>
              </w:rPr>
              <w:t>Equipment structure.</w:t>
            </w:r>
          </w:p>
        </w:tc>
      </w:tr>
      <w:tr>
        <w:tc>
          <w:tcPr>
            <w:tcW w:type="dxa" w:w="3408"/>
            <w:vAlign w:val="center"/>
          </w:tcPr>
          <w:p>
            <w:r/>
            <w:r>
              <w:rPr>
                <w:b w:val="0"/>
                <w:sz w:val="16"/>
              </w:rPr>
              <w:t>faults.csv</w:t>
            </w:r>
          </w:p>
        </w:tc>
        <w:tc>
          <w:tcPr>
            <w:tcW w:type="dxa" w:w="3408"/>
            <w:vAlign w:val="center"/>
          </w:tcPr>
          <w:p>
            <w:r/>
            <w:r>
              <w:rPr>
                <w:b w:val="0"/>
                <w:sz w:val="16"/>
              </w:rPr>
              <w:t>14 faults</w:t>
            </w:r>
          </w:p>
        </w:tc>
        <w:tc>
          <w:tcPr>
            <w:tcW w:type="dxa" w:w="3408"/>
            <w:vAlign w:val="center"/>
          </w:tcPr>
          <w:p>
            <w:r/>
            <w:r>
              <w:rPr>
                <w:b w:val="0"/>
                <w:sz w:val="16"/>
              </w:rPr>
              <w:t>Fault metadata and priorities.</w:t>
            </w:r>
          </w:p>
        </w:tc>
      </w:tr>
      <w:tr>
        <w:tc>
          <w:tcPr>
            <w:tcW w:type="dxa" w:w="3408"/>
            <w:vAlign w:val="center"/>
          </w:tcPr>
          <w:p>
            <w:r/>
            <w:r>
              <w:rPr>
                <w:b w:val="0"/>
                <w:sz w:val="16"/>
              </w:rPr>
              <w:t>symptoms.csv</w:t>
            </w:r>
          </w:p>
        </w:tc>
        <w:tc>
          <w:tcPr>
            <w:tcW w:type="dxa" w:w="3408"/>
            <w:vAlign w:val="center"/>
          </w:tcPr>
          <w:p>
            <w:r/>
            <w:r>
              <w:rPr>
                <w:b w:val="0"/>
                <w:sz w:val="16"/>
              </w:rPr>
              <w:t>22 symptoms</w:t>
            </w:r>
          </w:p>
        </w:tc>
        <w:tc>
          <w:tcPr>
            <w:tcW w:type="dxa" w:w="3408"/>
            <w:vAlign w:val="center"/>
          </w:tcPr>
          <w:p>
            <w:r/>
            <w:r>
              <w:rPr>
                <w:b w:val="0"/>
                <w:sz w:val="16"/>
              </w:rPr>
              <w:t>Controlled vocabulary for evidence.</w:t>
            </w:r>
          </w:p>
        </w:tc>
      </w:tr>
      <w:tr>
        <w:tc>
          <w:tcPr>
            <w:tcW w:type="dxa" w:w="3408"/>
            <w:vAlign w:val="center"/>
          </w:tcPr>
          <w:p>
            <w:r/>
            <w:r>
              <w:rPr>
                <w:b w:val="0"/>
                <w:sz w:val="16"/>
              </w:rPr>
              <w:t>maintenance_actions.csv</w:t>
            </w:r>
          </w:p>
        </w:tc>
        <w:tc>
          <w:tcPr>
            <w:tcW w:type="dxa" w:w="3408"/>
            <w:vAlign w:val="center"/>
          </w:tcPr>
          <w:p>
            <w:r/>
            <w:r>
              <w:rPr>
                <w:b w:val="0"/>
                <w:sz w:val="16"/>
              </w:rPr>
              <w:t>16 actions</w:t>
            </w:r>
          </w:p>
        </w:tc>
        <w:tc>
          <w:tcPr>
            <w:tcW w:type="dxa" w:w="3408"/>
            <w:vAlign w:val="center"/>
          </w:tcPr>
          <w:p>
            <w:r/>
            <w:r>
              <w:rPr>
                <w:b w:val="0"/>
                <w:sz w:val="16"/>
              </w:rPr>
              <w:t>Repair/inspection guidance.</w:t>
            </w:r>
          </w:p>
        </w:tc>
      </w:tr>
      <w:tr>
        <w:tc>
          <w:tcPr>
            <w:tcW w:type="dxa" w:w="3408"/>
            <w:vAlign w:val="center"/>
          </w:tcPr>
          <w:p>
            <w:r/>
            <w:r>
              <w:rPr>
                <w:b w:val="0"/>
                <w:sz w:val="16"/>
              </w:rPr>
              <w:t>rules.json</w:t>
            </w:r>
          </w:p>
        </w:tc>
        <w:tc>
          <w:tcPr>
            <w:tcW w:type="dxa" w:w="3408"/>
            <w:vAlign w:val="center"/>
          </w:tcPr>
          <w:p>
            <w:r/>
            <w:r>
              <w:rPr>
                <w:b w:val="0"/>
                <w:sz w:val="16"/>
              </w:rPr>
              <w:t>14 compound rules</w:t>
            </w:r>
          </w:p>
        </w:tc>
        <w:tc>
          <w:tcPr>
            <w:tcW w:type="dxa" w:w="3408"/>
            <w:vAlign w:val="center"/>
          </w:tcPr>
          <w:p>
            <w:r/>
            <w:r>
              <w:rPr>
                <w:b w:val="0"/>
                <w:sz w:val="16"/>
              </w:rPr>
              <w:t>Explicit explainable IF–THEN patterns.</w:t>
            </w:r>
          </w:p>
        </w:tc>
      </w:tr>
    </w:tbl>
    <w:p>
      <w:r>
        <w:t>Important: the diagnostic cases and sensor logs are synthetic and reproducible. They were created for academic prototyping, software testing, and demonstration. They are not real maintenance records and must not be presented as field measurements.</w:t>
      </w:r>
    </w:p>
    <w:p>
      <w:pPr>
        <w:pStyle w:val="Heading1"/>
      </w:pPr>
      <w:r>
        <w:t>12. Prototype Thresholds</w:t>
      </w:r>
    </w:p>
    <w:p>
      <w:r>
        <w:t>The software contains demo thresholds to convert numeric observations into symbolic evidence, for example vibration ≥ 6.0 mm/s RMS → vibration_high, bearing temperature ≥ 80°C → bearing_temp_high, and flow &lt; 75% of a healthy baseline → flow_low. These values are implementation defaults for the academic demonstration only. A real deployment would load model-specific operating envelopes and alarm limits from the manufacturer or plant engineering database.</w:t>
      </w:r>
    </w:p>
    <w:p>
      <w:pPr>
        <w:pStyle w:val="Heading1"/>
      </w:pPr>
      <w:r>
        <w:t>13. Evaluation</w:t>
      </w:r>
    </w:p>
    <w:p>
      <w:r>
        <w:t>The inference engine was evaluated on the 280 internally generated symbolic diagnostic cases. The result was 85.7% top-1 agreement and 98.2% top-3 inclusion of the generating fault label. Because the cases were generated from the same knowledge model, this evaluation checks implementation consistency rather than independent field validity. Real accuracy must be validated on expert-reviewed maintenance cases from the target plant.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b/>
                <w:color w:val="FFFFFF"/>
                <w:sz w:val="17"/>
              </w:rPr>
              <w:t>Metric</w:t>
            </w:r>
          </w:p>
        </w:tc>
        <w:tc>
          <w:tcPr>
            <w:tcW w:type="dxa" w:w="3408"/>
            <w:vAlign w:val="center"/>
            <w:shd w:fill="1F4E78"/>
          </w:tcPr>
          <w:p>
            <w:r/>
            <w:r>
              <w:rPr>
                <w:b/>
                <w:color w:val="FFFFFF"/>
                <w:sz w:val="17"/>
              </w:rPr>
              <w:t>Result</w:t>
            </w:r>
          </w:p>
        </w:tc>
        <w:tc>
          <w:tcPr>
            <w:tcW w:type="dxa" w:w="3408"/>
            <w:vAlign w:val="center"/>
            <w:shd w:fill="1F4E78"/>
          </w:tcPr>
          <w:p>
            <w:r/>
            <w:r>
              <w:rPr>
                <w:b/>
                <w:color w:val="FFFFFF"/>
                <w:sz w:val="17"/>
              </w:rPr>
              <w:t>Interpretation</w:t>
            </w:r>
          </w:p>
        </w:tc>
      </w:tr>
      <w:tr>
        <w:tc>
          <w:tcPr>
            <w:tcW w:type="dxa" w:w="3408"/>
            <w:vAlign w:val="center"/>
          </w:tcPr>
          <w:p>
            <w:r/>
            <w:r>
              <w:rPr>
                <w:b w:val="0"/>
                <w:sz w:val="17"/>
              </w:rPr>
              <w:t>Top-1 agreement</w:t>
            </w:r>
          </w:p>
        </w:tc>
        <w:tc>
          <w:tcPr>
            <w:tcW w:type="dxa" w:w="3408"/>
            <w:vAlign w:val="center"/>
          </w:tcPr>
          <w:p>
            <w:r/>
            <w:r>
              <w:rPr>
                <w:b w:val="0"/>
                <w:sz w:val="17"/>
              </w:rPr>
              <w:t>85.7%</w:t>
            </w:r>
          </w:p>
        </w:tc>
        <w:tc>
          <w:tcPr>
            <w:tcW w:type="dxa" w:w="3408"/>
            <w:vAlign w:val="center"/>
          </w:tcPr>
          <w:p>
            <w:r/>
            <w:r>
              <w:rPr>
                <w:b w:val="0"/>
                <w:sz w:val="17"/>
              </w:rPr>
              <w:t>The highest-ranked diagnosis matched the synthetic generating label in 240/280 cases.</w:t>
            </w:r>
          </w:p>
        </w:tc>
      </w:tr>
      <w:tr>
        <w:tc>
          <w:tcPr>
            <w:tcW w:type="dxa" w:w="3408"/>
            <w:vAlign w:val="center"/>
          </w:tcPr>
          <w:p>
            <w:r/>
            <w:r>
              <w:rPr>
                <w:b w:val="0"/>
                <w:sz w:val="17"/>
              </w:rPr>
              <w:t>Top-3 inclusion</w:t>
            </w:r>
          </w:p>
        </w:tc>
        <w:tc>
          <w:tcPr>
            <w:tcW w:type="dxa" w:w="3408"/>
            <w:vAlign w:val="center"/>
          </w:tcPr>
          <w:p>
            <w:r/>
            <w:r>
              <w:rPr>
                <w:b w:val="0"/>
                <w:sz w:val="17"/>
              </w:rPr>
              <w:t>98.2%</w:t>
            </w:r>
          </w:p>
        </w:tc>
        <w:tc>
          <w:tcPr>
            <w:tcW w:type="dxa" w:w="3408"/>
            <w:vAlign w:val="center"/>
          </w:tcPr>
          <w:p>
            <w:r/>
            <w:r>
              <w:rPr>
                <w:b w:val="0"/>
                <w:sz w:val="17"/>
              </w:rPr>
              <w:t>The generating label appeared among the first three candidates in 275/280 cases.</w:t>
            </w:r>
          </w:p>
        </w:tc>
      </w:tr>
      <w:tr>
        <w:tc>
          <w:tcPr>
            <w:tcW w:type="dxa" w:w="3408"/>
            <w:vAlign w:val="center"/>
          </w:tcPr>
          <w:p>
            <w:r/>
            <w:r>
              <w:rPr>
                <w:b w:val="0"/>
                <w:sz w:val="17"/>
              </w:rPr>
              <w:t>Automated unit tests</w:t>
            </w:r>
          </w:p>
        </w:tc>
        <w:tc>
          <w:tcPr>
            <w:tcW w:type="dxa" w:w="3408"/>
            <w:vAlign w:val="center"/>
          </w:tcPr>
          <w:p>
            <w:r/>
            <w:r>
              <w:rPr>
                <w:b w:val="0"/>
                <w:sz w:val="17"/>
              </w:rPr>
              <w:t>5/5 passed</w:t>
            </w:r>
          </w:p>
        </w:tc>
        <w:tc>
          <w:tcPr>
            <w:tcW w:type="dxa" w:w="3408"/>
            <w:vAlign w:val="center"/>
          </w:tcPr>
          <w:p>
            <w:r/>
            <w:r>
              <w:rPr>
                <w:b w:val="0"/>
                <w:sz w:val="17"/>
              </w:rPr>
              <w:t>Representative bearing, cavitation, dry-running, air-ingress, and sensor-conversion cases passed.</w:t>
            </w:r>
          </w:p>
        </w:tc>
      </w:tr>
    </w:tbl>
    <w:p>
      <w:pPr>
        <w:pStyle w:val="Heading1"/>
      </w:pPr>
      <w:r>
        <w:t>14. Demonstration Scenarios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b/>
                <w:color w:val="FFFFFF"/>
                <w:sz w:val="16"/>
              </w:rPr>
              <w:t>Scenario</w:t>
            </w:r>
          </w:p>
        </w:tc>
        <w:tc>
          <w:tcPr>
            <w:tcW w:type="dxa" w:w="3408"/>
            <w:vAlign w:val="center"/>
            <w:shd w:fill="1F4E78"/>
          </w:tcPr>
          <w:p>
            <w:r/>
            <w:r>
              <w:rPr>
                <w:b/>
                <w:color w:val="FFFFFF"/>
                <w:sz w:val="16"/>
              </w:rPr>
              <w:t>Evidence</w:t>
            </w:r>
          </w:p>
        </w:tc>
        <w:tc>
          <w:tcPr>
            <w:tcW w:type="dxa" w:w="3408"/>
            <w:vAlign w:val="center"/>
            <w:shd w:fill="1F4E78"/>
          </w:tcPr>
          <w:p>
            <w:r/>
            <w:r>
              <w:rPr>
                <w:b/>
                <w:color w:val="FFFFFF"/>
                <w:sz w:val="16"/>
              </w:rPr>
              <w:t>Expected top diagnosis</w:t>
            </w:r>
          </w:p>
        </w:tc>
      </w:tr>
      <w:tr>
        <w:tc>
          <w:tcPr>
            <w:tcW w:type="dxa" w:w="3408"/>
            <w:vAlign w:val="center"/>
          </w:tcPr>
          <w:p>
            <w:r/>
            <w:r>
              <w:rPr>
                <w:b w:val="0"/>
                <w:sz w:val="16"/>
              </w:rPr>
              <w:t>Bearing distress</w:t>
            </w:r>
          </w:p>
        </w:tc>
        <w:tc>
          <w:tcPr>
            <w:tcW w:type="dxa" w:w="3408"/>
            <w:vAlign w:val="center"/>
          </w:tcPr>
          <w:p>
            <w:r/>
            <w:r>
              <w:rPr>
                <w:b w:val="0"/>
                <w:sz w:val="16"/>
              </w:rPr>
              <w:t>High vibration + hot bearing + grinding/rumbling noise</w:t>
            </w:r>
          </w:p>
        </w:tc>
        <w:tc>
          <w:tcPr>
            <w:tcW w:type="dxa" w:w="3408"/>
            <w:vAlign w:val="center"/>
          </w:tcPr>
          <w:p>
            <w:r/>
            <w:r>
              <w:rPr>
                <w:b w:val="0"/>
                <w:sz w:val="16"/>
              </w:rPr>
              <w:t>Bearing Wear / Failure</w:t>
            </w:r>
          </w:p>
        </w:tc>
      </w:tr>
      <w:tr>
        <w:tc>
          <w:tcPr>
            <w:tcW w:type="dxa" w:w="3408"/>
            <w:vAlign w:val="center"/>
          </w:tcPr>
          <w:p>
            <w:r/>
            <w:r>
              <w:rPr>
                <w:b w:val="0"/>
                <w:sz w:val="16"/>
              </w:rPr>
              <w:t>Cavitation</w:t>
            </w:r>
          </w:p>
        </w:tc>
        <w:tc>
          <w:tcPr>
            <w:tcW w:type="dxa" w:w="3408"/>
            <w:vAlign w:val="center"/>
          </w:tcPr>
          <w:p>
            <w:r/>
            <w:r>
              <w:rPr>
                <w:b w:val="0"/>
                <w:sz w:val="16"/>
              </w:rPr>
              <w:t>Crackling noise + low suction pressure + pressure fluctuation + low flow</w:t>
            </w:r>
          </w:p>
        </w:tc>
        <w:tc>
          <w:tcPr>
            <w:tcW w:type="dxa" w:w="3408"/>
            <w:vAlign w:val="center"/>
          </w:tcPr>
          <w:p>
            <w:r/>
            <w:r>
              <w:rPr>
                <w:b w:val="0"/>
                <w:sz w:val="16"/>
              </w:rPr>
              <w:t>Cavitation</w:t>
            </w:r>
          </w:p>
        </w:tc>
      </w:tr>
      <w:tr>
        <w:tc>
          <w:tcPr>
            <w:tcW w:type="dxa" w:w="3408"/>
            <w:vAlign w:val="center"/>
          </w:tcPr>
          <w:p>
            <w:r/>
            <w:r>
              <w:rPr>
                <w:b w:val="0"/>
                <w:sz w:val="16"/>
              </w:rPr>
              <w:t>Dry running</w:t>
            </w:r>
          </w:p>
        </w:tc>
        <w:tc>
          <w:tcPr>
            <w:tcW w:type="dxa" w:w="3408"/>
            <w:vAlign w:val="center"/>
          </w:tcPr>
          <w:p>
            <w:r/>
            <w:r>
              <w:rPr>
                <w:b w:val="0"/>
                <w:sz w:val="16"/>
              </w:rPr>
              <w:t>Near-zero flow + loss of prime + rapid temperature rise</w:t>
            </w:r>
          </w:p>
        </w:tc>
        <w:tc>
          <w:tcPr>
            <w:tcW w:type="dxa" w:w="3408"/>
            <w:vAlign w:val="center"/>
          </w:tcPr>
          <w:p>
            <w:r/>
            <w:r>
              <w:rPr>
                <w:b w:val="0"/>
                <w:sz w:val="16"/>
              </w:rPr>
              <w:t>Dry Running / Loss of Prime</w:t>
            </w:r>
          </w:p>
        </w:tc>
      </w:tr>
      <w:tr>
        <w:tc>
          <w:tcPr>
            <w:tcW w:type="dxa" w:w="3408"/>
            <w:vAlign w:val="center"/>
          </w:tcPr>
          <w:p>
            <w:r/>
            <w:r>
              <w:rPr>
                <w:b w:val="0"/>
                <w:sz w:val="16"/>
              </w:rPr>
              <w:t>Air ingress</w:t>
            </w:r>
          </w:p>
        </w:tc>
        <w:tc>
          <w:tcPr>
            <w:tcW w:type="dxa" w:w="3408"/>
            <w:vAlign w:val="center"/>
          </w:tcPr>
          <w:p>
            <w:r/>
            <w:r>
              <w:rPr>
                <w:b w:val="0"/>
                <w:sz w:val="16"/>
              </w:rPr>
              <w:t>Air bubbles + unstable pressure/flow</w:t>
            </w:r>
          </w:p>
        </w:tc>
        <w:tc>
          <w:tcPr>
            <w:tcW w:type="dxa" w:w="3408"/>
            <w:vAlign w:val="center"/>
          </w:tcPr>
          <w:p>
            <w:r/>
            <w:r>
              <w:rPr>
                <w:b w:val="0"/>
                <w:sz w:val="16"/>
              </w:rPr>
              <w:t>Air Ingress on Suction Side</w:t>
            </w:r>
          </w:p>
        </w:tc>
      </w:tr>
      <w:tr>
        <w:tc>
          <w:tcPr>
            <w:tcW w:type="dxa" w:w="3408"/>
            <w:vAlign w:val="center"/>
          </w:tcPr>
          <w:p>
            <w:r/>
            <w:r>
              <w:rPr>
                <w:b w:val="0"/>
                <w:sz w:val="16"/>
              </w:rPr>
              <w:t>Discharge restriction</w:t>
            </w:r>
          </w:p>
        </w:tc>
        <w:tc>
          <w:tcPr>
            <w:tcW w:type="dxa" w:w="3408"/>
            <w:vAlign w:val="center"/>
          </w:tcPr>
          <w:p>
            <w:r/>
            <w:r>
              <w:rPr>
                <w:b w:val="0"/>
                <w:sz w:val="16"/>
              </w:rPr>
              <w:t>High discharge pressure + low flow + rapid heating</w:t>
            </w:r>
          </w:p>
        </w:tc>
        <w:tc>
          <w:tcPr>
            <w:tcW w:type="dxa" w:w="3408"/>
            <w:vAlign w:val="center"/>
          </w:tcPr>
          <w:p>
            <w:r/>
            <w:r>
              <w:rPr>
                <w:b w:val="0"/>
                <w:sz w:val="16"/>
              </w:rPr>
              <w:t>Discharge Restriction / Closed Valve</w:t>
            </w:r>
          </w:p>
        </w:tc>
      </w:tr>
    </w:tbl>
    <w:p>
      <w:pPr>
        <w:pStyle w:val="Heading1"/>
      </w:pPr>
      <w:r>
        <w:t>15. Safety, Cost, Downtime and Explainability</w:t>
      </w:r>
    </w:p>
    <w:p>
      <w:r>
        <w:t>Each fault is associated with safety priority, qualitative repair cost, and qualitative downtime. The interface highlights critical conditions, while the explanation trace shows matched evidence and rule identifiers. This supports accountable decision-making: the user can see not only what the system recommends, but why the recommendation appeared.</w:t>
      </w:r>
    </w:p>
    <w:p>
      <w:pPr>
        <w:pStyle w:val="Heading1"/>
      </w:pPr>
      <w:r>
        <w:t>16. Limitations and Future Work</w:t>
      </w:r>
    </w:p>
    <w:p>
      <w:pPr>
        <w:pStyle w:val="ListBullet"/>
      </w:pPr>
      <w:r>
        <w:t>Knowledge is manually engineered and limited to the selected centrifugal-pump fault set.</w:t>
      </w:r>
    </w:p>
    <w:p>
      <w:pPr>
        <w:pStyle w:val="ListBullet"/>
      </w:pPr>
      <w:r>
        <w:t>The evidence score is not a statistical probability and is not calibrated on field data.</w:t>
      </w:r>
    </w:p>
    <w:p>
      <w:pPr>
        <w:pStyle w:val="ListBullet"/>
      </w:pPr>
      <w:r>
        <w:t>Synthetic logs do not capture all real process disturbances, simultaneous faults, sensor bias, or transient behavior.</w:t>
      </w:r>
    </w:p>
    <w:p>
      <w:pPr>
        <w:pStyle w:val="ListBullet"/>
      </w:pPr>
      <w:r>
        <w:t>A real deployment should integrate OEM-specific thresholds, historian/SCADA data, maintenance work orders, and expert validation.</w:t>
      </w:r>
    </w:p>
    <w:p>
      <w:pPr>
        <w:pStyle w:val="ListBullet"/>
      </w:pPr>
      <w:r>
        <w:t>Future versions can add an ontology/knowledge graph, temporal rules, case-based reasoning, probabilistic confidence, and live sensor integration.</w:t>
      </w:r>
    </w:p>
    <w:p>
      <w:pPr>
        <w:pStyle w:val="Heading1"/>
      </w:pPr>
      <w:r>
        <w:t>17. Conclusion</w:t>
      </w:r>
    </w:p>
    <w:p>
      <w:r>
        <w:t>The project demonstrates how a KBS can transform fragmented industrial maintenance knowledge into a structured, explainable fault-diagnosis tool. The weighted production-rule approach is appropriate for the assignment because it supports knowledge representation, problem analysis, method comparison, incomplete evidence, alternative diagnoses, and transparent maintenance recommendations while remaining understandable enough to defend during a viva.</w:t>
      </w:r>
    </w:p>
    <w:p>
      <w:pPr>
        <w:pStyle w:val="Heading1"/>
      </w:pPr>
      <w:r>
        <w:t>References</w:t>
      </w:r>
    </w:p>
    <w:p>
      <w:r>
        <w:t>[1] KSB, “Maintenance – Centrifugal Pump Lexicon.” https://www.ksb.com/en-global/centrifugal-pump-lexicon/article/maintenance-1116120</w:t>
      </w:r>
    </w:p>
    <w:p>
      <w:r>
        <w:t>[2] KSB, “Dry running – Centrifugal Pump Lexicon.” https://www.ksb.com/en-global/centrifugal-pump-lexicon/article/dry-running-1116984</w:t>
      </w:r>
    </w:p>
    <w:p>
      <w:r>
        <w:t>[3] KSB, “Operating behaviour – Centrifugal Pump Lexicon.” https://www.ksb.com/en-global/centrifugal-pump-lexicon/article/operating-behaviour-1118222</w:t>
      </w:r>
    </w:p>
    <w:p>
      <w:r>
        <w:t>[4] KSB, “Pipeline pump – Centrifugal Pump Lexicon.” https://www.ksb.com/en-global/centrifugal-pump-lexicon/article/pipeline-pump-1116452</w:t>
      </w:r>
    </w:p>
    <w:p>
      <w:r>
        <w:t>[5] Project source files and synthetic datasets supplied with this submission.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