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9F" w:rsidRPr="00044C38" w:rsidRDefault="008A009F" w:rsidP="008A009F">
      <w:pPr>
        <w:rPr>
          <w:rFonts w:asciiTheme="majorBidi" w:hAnsiTheme="majorBidi" w:cstheme="majorBidi"/>
          <w:sz w:val="32"/>
          <w:szCs w:val="32"/>
        </w:rPr>
      </w:pPr>
      <w:r w:rsidRPr="00044C38">
        <w:rPr>
          <w:rFonts w:asciiTheme="majorBidi" w:hAnsiTheme="majorBidi" w:cstheme="majorBidi"/>
          <w:b/>
          <w:bCs/>
          <w:sz w:val="32"/>
          <w:szCs w:val="32"/>
        </w:rPr>
        <w:t>Articles:</w:t>
      </w:r>
      <w:bookmarkStart w:id="0" w:name="_GoBack"/>
      <w:bookmarkEnd w:id="0"/>
    </w:p>
    <w:p w:rsidR="008A009F" w:rsidRPr="00E463DC" w:rsidRDefault="008A009F" w:rsidP="008A009F">
      <w:pPr>
        <w:rPr>
          <w:rFonts w:asciiTheme="majorBidi" w:hAnsiTheme="majorBidi" w:cstheme="majorBidi"/>
          <w:sz w:val="28"/>
          <w:szCs w:val="28"/>
        </w:rPr>
      </w:pPr>
      <w:r w:rsidRPr="00E463DC">
        <w:rPr>
          <w:rFonts w:asciiTheme="majorBidi" w:hAnsiTheme="majorBidi" w:cstheme="majorBidi"/>
          <w:sz w:val="28"/>
          <w:szCs w:val="28"/>
        </w:rPr>
        <w:t xml:space="preserve">Articles are words that define a noun as specific or unspecific. There are two types of articles: </w:t>
      </w:r>
    </w:p>
    <w:p w:rsidR="008A009F" w:rsidRPr="00E463DC" w:rsidRDefault="008A009F" w:rsidP="008A009F">
      <w:pPr>
        <w:rPr>
          <w:rFonts w:asciiTheme="majorBidi" w:hAnsiTheme="majorBidi" w:cstheme="majorBidi"/>
          <w:sz w:val="28"/>
          <w:szCs w:val="28"/>
        </w:rPr>
      </w:pPr>
      <w:r w:rsidRPr="00E463DC">
        <w:rPr>
          <w:rFonts w:asciiTheme="majorBidi" w:hAnsiTheme="majorBidi" w:cstheme="majorBidi"/>
          <w:b/>
          <w:bCs/>
          <w:sz w:val="28"/>
          <w:szCs w:val="28"/>
        </w:rPr>
        <w:tab/>
        <w:t xml:space="preserve">1. Definite article (The): </w:t>
      </w:r>
      <w:r w:rsidRPr="00E463DC">
        <w:rPr>
          <w:rFonts w:asciiTheme="majorBidi" w:hAnsiTheme="majorBidi" w:cstheme="majorBidi"/>
          <w:sz w:val="28"/>
          <w:szCs w:val="28"/>
        </w:rPr>
        <w:t xml:space="preserve">for specific things </w:t>
      </w:r>
    </w:p>
    <w:p w:rsidR="008A009F" w:rsidRPr="00E463DC" w:rsidRDefault="008A009F" w:rsidP="008A009F">
      <w:pPr>
        <w:rPr>
          <w:rFonts w:asciiTheme="majorBidi" w:hAnsiTheme="majorBidi" w:cstheme="majorBidi"/>
          <w:sz w:val="28"/>
          <w:szCs w:val="28"/>
        </w:rPr>
      </w:pPr>
      <w:r w:rsidRPr="00E463DC">
        <w:rPr>
          <w:rFonts w:asciiTheme="majorBidi" w:hAnsiTheme="majorBidi" w:cstheme="majorBidi"/>
          <w:b/>
          <w:bCs/>
          <w:sz w:val="28"/>
          <w:szCs w:val="28"/>
        </w:rPr>
        <w:tab/>
        <w:t xml:space="preserve">2. Indefinite articles (a, an) </w:t>
      </w:r>
      <w:r w:rsidRPr="00E463DC">
        <w:rPr>
          <w:rFonts w:asciiTheme="majorBidi" w:hAnsiTheme="majorBidi" w:cstheme="majorBidi"/>
          <w:sz w:val="28"/>
          <w:szCs w:val="28"/>
        </w:rPr>
        <w:t>for general things</w:t>
      </w:r>
    </w:p>
    <w:p w:rsidR="00044C38" w:rsidRPr="00E463DC" w:rsidRDefault="00044C38" w:rsidP="00044C38">
      <w:pPr>
        <w:spacing w:line="360" w:lineRule="atLeast"/>
        <w:rPr>
          <w:rFonts w:asciiTheme="majorBidi" w:hAnsiTheme="majorBidi" w:cstheme="majorBidi"/>
          <w:b/>
          <w:bCs/>
          <w:color w:val="3B3E4D"/>
          <w:sz w:val="28"/>
          <w:szCs w:val="28"/>
        </w:rPr>
      </w:pPr>
      <w:r w:rsidRPr="00E463DC">
        <w:rPr>
          <w:rFonts w:asciiTheme="majorBidi" w:hAnsiTheme="majorBidi" w:cstheme="majorBidi"/>
          <w:b/>
          <w:bCs/>
          <w:color w:val="3B3E4D"/>
          <w:sz w:val="28"/>
          <w:szCs w:val="28"/>
        </w:rPr>
        <w:t xml:space="preserve">Examples: </w:t>
      </w:r>
    </w:p>
    <w:p w:rsidR="00044C38" w:rsidRPr="00E463DC" w:rsidRDefault="00044C38" w:rsidP="00044C38">
      <w:pPr>
        <w:spacing w:line="360" w:lineRule="atLeast"/>
        <w:ind w:firstLine="720"/>
        <w:rPr>
          <w:rFonts w:asciiTheme="majorBidi" w:hAnsiTheme="majorBidi" w:cstheme="majorBidi"/>
          <w:color w:val="3B3E4D"/>
          <w:sz w:val="28"/>
          <w:szCs w:val="28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After </w:t>
      </w:r>
      <w:r w:rsidRPr="00E463DC">
        <w:rPr>
          <w:rFonts w:asciiTheme="majorBidi" w:hAnsiTheme="majorBidi" w:cstheme="majorBidi"/>
          <w:b/>
          <w:bCs/>
          <w:color w:val="3B3E4D"/>
          <w:sz w:val="28"/>
          <w:szCs w:val="28"/>
        </w:rPr>
        <w:t>the</w:t>
      </w: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 long day, </w:t>
      </w:r>
      <w:r w:rsidRPr="00E463DC">
        <w:rPr>
          <w:rFonts w:asciiTheme="majorBidi" w:hAnsiTheme="majorBidi" w:cstheme="majorBidi"/>
          <w:b/>
          <w:bCs/>
          <w:color w:val="3B3E4D"/>
          <w:sz w:val="28"/>
          <w:szCs w:val="28"/>
        </w:rPr>
        <w:t>the</w:t>
      </w: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 cup of tea tasted particularly good.</w:t>
      </w:r>
    </w:p>
    <w:p w:rsidR="00044C38" w:rsidRPr="00E463DC" w:rsidRDefault="00044C38" w:rsidP="00044C38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  <w:shd w:val="clear" w:color="auto" w:fill="FFFFFF"/>
        </w:rPr>
        <w:t xml:space="preserve">By using the article </w:t>
      </w:r>
      <w:r w:rsidRPr="00E463DC">
        <w:rPr>
          <w:rStyle w:val="Emphasis"/>
          <w:rFonts w:asciiTheme="majorBidi" w:hAnsiTheme="majorBidi" w:cstheme="majorBidi"/>
          <w:b/>
          <w:bCs/>
          <w:color w:val="3B3E4D"/>
          <w:sz w:val="28"/>
          <w:szCs w:val="28"/>
        </w:rPr>
        <w:t>the</w:t>
      </w:r>
      <w:r w:rsidRPr="00E463DC">
        <w:rPr>
          <w:rFonts w:asciiTheme="majorBidi" w:hAnsiTheme="majorBidi" w:cstheme="majorBidi"/>
          <w:color w:val="3B3E4D"/>
          <w:sz w:val="28"/>
          <w:szCs w:val="28"/>
          <w:shd w:val="clear" w:color="auto" w:fill="FFFFFF"/>
        </w:rPr>
        <w:t xml:space="preserve">, we’ve shown that it was one specific day that was long and one specific cup of tea that tasted good. </w:t>
      </w:r>
    </w:p>
    <w:p w:rsidR="00044C38" w:rsidRPr="00E463DC" w:rsidRDefault="00044C38" w:rsidP="00044C38">
      <w:pPr>
        <w:spacing w:line="360" w:lineRule="atLeast"/>
        <w:rPr>
          <w:rFonts w:asciiTheme="majorBidi" w:hAnsiTheme="majorBidi" w:cstheme="majorBidi"/>
          <w:color w:val="3B3E4D"/>
          <w:sz w:val="28"/>
          <w:szCs w:val="28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After </w:t>
      </w:r>
      <w:r w:rsidRPr="00E463DC">
        <w:rPr>
          <w:rFonts w:asciiTheme="majorBidi" w:hAnsiTheme="majorBidi" w:cstheme="majorBidi"/>
          <w:b/>
          <w:bCs/>
          <w:color w:val="3B3E4D"/>
          <w:sz w:val="28"/>
          <w:szCs w:val="28"/>
        </w:rPr>
        <w:t>a</w:t>
      </w: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 long day, </w:t>
      </w:r>
      <w:r w:rsidRPr="00E463DC">
        <w:rPr>
          <w:rFonts w:asciiTheme="majorBidi" w:hAnsiTheme="majorBidi" w:cstheme="majorBidi"/>
          <w:b/>
          <w:bCs/>
          <w:color w:val="3B3E4D"/>
          <w:sz w:val="28"/>
          <w:szCs w:val="28"/>
        </w:rPr>
        <w:t>a</w:t>
      </w: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 cup of tea tastes particularly good.</w:t>
      </w:r>
    </w:p>
    <w:p w:rsidR="00044C38" w:rsidRPr="00E463DC" w:rsidRDefault="00044C38" w:rsidP="00044C38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  <w:shd w:val="clear" w:color="auto" w:fill="FFFFFF"/>
        </w:rPr>
        <w:t xml:space="preserve">By using the article </w:t>
      </w:r>
      <w:r w:rsidRPr="00E463DC">
        <w:rPr>
          <w:rStyle w:val="Emphasis"/>
          <w:rFonts w:asciiTheme="majorBidi" w:hAnsiTheme="majorBidi" w:cstheme="majorBidi"/>
          <w:b/>
          <w:bCs/>
          <w:color w:val="3B3E4D"/>
          <w:sz w:val="28"/>
          <w:szCs w:val="28"/>
        </w:rPr>
        <w:t>a</w:t>
      </w:r>
      <w:r w:rsidRPr="00E463DC">
        <w:rPr>
          <w:rFonts w:asciiTheme="majorBidi" w:hAnsiTheme="majorBidi" w:cstheme="majorBidi"/>
          <w:color w:val="3B3E4D"/>
          <w:sz w:val="28"/>
          <w:szCs w:val="28"/>
          <w:shd w:val="clear" w:color="auto" w:fill="FFFFFF"/>
        </w:rPr>
        <w:t>, we’ve created a general statement, implying that any cup of tea would taste good after any long day.</w:t>
      </w:r>
    </w:p>
    <w:p w:rsidR="00044C38" w:rsidRPr="00E463DC" w:rsidRDefault="00044C38" w:rsidP="00044C38">
      <w:pPr>
        <w:pStyle w:val="NormalWeb"/>
        <w:spacing w:before="0" w:beforeAutospacing="0" w:after="240" w:afterAutospacing="0" w:line="480" w:lineRule="atLeast"/>
        <w:rPr>
          <w:rFonts w:asciiTheme="majorBidi" w:hAnsiTheme="majorBidi" w:cstheme="majorBidi"/>
          <w:color w:val="3B3E4D"/>
          <w:sz w:val="28"/>
          <w:szCs w:val="28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English has two types of articles: </w:t>
      </w:r>
      <w:r w:rsidRPr="00E463DC">
        <w:rPr>
          <w:rFonts w:asciiTheme="majorBidi" w:hAnsiTheme="majorBidi" w:cstheme="majorBidi"/>
          <w:b/>
          <w:bCs/>
          <w:color w:val="3B3E4D"/>
          <w:sz w:val="28"/>
          <w:szCs w:val="28"/>
        </w:rPr>
        <w:t xml:space="preserve">definite and </w:t>
      </w:r>
      <w:hyperlink r:id="rId5" w:tgtFrame="_blank" w:history="1">
        <w:r w:rsidRPr="00E463DC">
          <w:rPr>
            <w:rFonts w:asciiTheme="majorBidi" w:hAnsiTheme="majorBidi" w:cstheme="majorBidi"/>
            <w:b/>
            <w:bCs/>
            <w:sz w:val="28"/>
            <w:szCs w:val="28"/>
          </w:rPr>
          <w:t>indefinite</w:t>
        </w:r>
      </w:hyperlink>
      <w:r w:rsidRPr="00E463DC">
        <w:rPr>
          <w:rFonts w:asciiTheme="majorBidi" w:hAnsiTheme="majorBidi" w:cstheme="majorBidi"/>
          <w:color w:val="3B3E4D"/>
          <w:sz w:val="28"/>
          <w:szCs w:val="28"/>
        </w:rPr>
        <w:t>. Let’s discuss them now in more detail.</w:t>
      </w:r>
    </w:p>
    <w:p w:rsidR="00044C38" w:rsidRPr="00044C38" w:rsidRDefault="00044C38" w:rsidP="00044C38">
      <w:pPr>
        <w:pStyle w:val="NormalWeb"/>
        <w:spacing w:before="0" w:beforeAutospacing="0" w:after="240" w:afterAutospacing="0" w:line="480" w:lineRule="atLeast"/>
        <w:rPr>
          <w:rFonts w:asciiTheme="majorBidi" w:hAnsiTheme="majorBidi" w:cstheme="majorBidi"/>
          <w:b/>
          <w:bCs/>
          <w:color w:val="3B3E4D"/>
        </w:rPr>
      </w:pPr>
      <w:r w:rsidRPr="00044C38">
        <w:rPr>
          <w:rFonts w:asciiTheme="majorBidi" w:hAnsiTheme="majorBidi" w:cstheme="majorBidi"/>
          <w:b/>
          <w:bCs/>
          <w:color w:val="2B2D38"/>
          <w:sz w:val="32"/>
          <w:szCs w:val="32"/>
        </w:rPr>
        <w:t>The Definite Article</w:t>
      </w:r>
    </w:p>
    <w:p w:rsidR="00044C38" w:rsidRPr="00044C38" w:rsidRDefault="000F7476" w:rsidP="00044C38">
      <w:pPr>
        <w:pStyle w:val="NormalWeb"/>
        <w:spacing w:before="0" w:beforeAutospacing="0" w:after="240" w:afterAutospacing="0" w:line="480" w:lineRule="atLeast"/>
        <w:jc w:val="both"/>
        <w:rPr>
          <w:rFonts w:asciiTheme="majorBidi" w:hAnsiTheme="majorBidi" w:cstheme="majorBidi"/>
          <w:color w:val="3B3E4D"/>
          <w:sz w:val="28"/>
          <w:szCs w:val="28"/>
        </w:rPr>
      </w:pPr>
      <w:hyperlink r:id="rId6" w:tgtFrame="_blank" w:history="1">
        <w:r w:rsidR="00044C38" w:rsidRPr="00044C38">
          <w:rPr>
            <w:rFonts w:asciiTheme="majorBidi" w:hAnsiTheme="majorBidi" w:cstheme="majorBidi"/>
            <w:sz w:val="28"/>
            <w:szCs w:val="28"/>
          </w:rPr>
          <w:t>The definite article is the word “</w:t>
        </w:r>
        <w:r w:rsidR="00044C38" w:rsidRPr="00044C38">
          <w:rPr>
            <w:rFonts w:asciiTheme="majorBidi" w:hAnsiTheme="majorBidi" w:cstheme="majorBidi"/>
            <w:b/>
            <w:bCs/>
            <w:sz w:val="28"/>
            <w:szCs w:val="28"/>
          </w:rPr>
          <w:t>the</w:t>
        </w:r>
      </w:hyperlink>
      <w:r w:rsidR="00044C38" w:rsidRPr="00044C38">
        <w:rPr>
          <w:rFonts w:asciiTheme="majorBidi" w:hAnsiTheme="majorBidi" w:cstheme="majorBidi"/>
          <w:sz w:val="28"/>
          <w:szCs w:val="28"/>
        </w:rPr>
        <w:t>”.</w:t>
      </w:r>
      <w:r w:rsidR="00044C38" w:rsidRPr="00044C38">
        <w:rPr>
          <w:rFonts w:asciiTheme="majorBidi" w:hAnsiTheme="majorBidi" w:cstheme="majorBidi"/>
          <w:color w:val="3B3E4D"/>
          <w:sz w:val="28"/>
          <w:szCs w:val="28"/>
        </w:rPr>
        <w:t xml:space="preserve"> It limits the meaning of a noun to one particular thing. For example, your friend might ask, “Are you going to </w:t>
      </w:r>
      <w:r w:rsidR="00044C38" w:rsidRPr="00044C38">
        <w:rPr>
          <w:rFonts w:asciiTheme="majorBidi" w:hAnsiTheme="majorBidi" w:cstheme="majorBidi"/>
          <w:b/>
          <w:bCs/>
          <w:color w:val="3B3E4D"/>
          <w:sz w:val="28"/>
          <w:szCs w:val="28"/>
        </w:rPr>
        <w:t>the</w:t>
      </w:r>
      <w:r w:rsidR="00044C38" w:rsidRPr="00044C38">
        <w:rPr>
          <w:rFonts w:asciiTheme="majorBidi" w:hAnsiTheme="majorBidi" w:cstheme="majorBidi"/>
          <w:color w:val="3B3E4D"/>
          <w:sz w:val="28"/>
          <w:szCs w:val="28"/>
        </w:rPr>
        <w:t xml:space="preserve"> party this weekend?” The definite article tells you that your friend is referring to a specific party that both of you know about. The definite article can be used with singular, </w:t>
      </w:r>
      <w:hyperlink r:id="rId7" w:tgtFrame="_blank" w:history="1">
        <w:r w:rsidR="00044C38" w:rsidRPr="00044C38">
          <w:rPr>
            <w:rFonts w:asciiTheme="majorBidi" w:hAnsiTheme="majorBidi" w:cstheme="majorBidi"/>
            <w:sz w:val="28"/>
            <w:szCs w:val="28"/>
          </w:rPr>
          <w:t>plural</w:t>
        </w:r>
      </w:hyperlink>
      <w:r w:rsidR="00044C38" w:rsidRPr="00044C38">
        <w:rPr>
          <w:rFonts w:asciiTheme="majorBidi" w:hAnsiTheme="majorBidi" w:cstheme="majorBidi"/>
          <w:color w:val="3B3E4D"/>
          <w:sz w:val="28"/>
          <w:szCs w:val="28"/>
        </w:rPr>
        <w:t xml:space="preserve">, or uncountable nouns. Below are </w:t>
      </w:r>
      <w:hyperlink r:id="rId8" w:tgtFrame="_blank" w:history="1">
        <w:r w:rsidR="00044C38" w:rsidRPr="00044C38">
          <w:rPr>
            <w:rFonts w:asciiTheme="majorBidi" w:hAnsiTheme="majorBidi" w:cstheme="majorBidi"/>
            <w:sz w:val="28"/>
            <w:szCs w:val="28"/>
          </w:rPr>
          <w:t>some examples</w:t>
        </w:r>
      </w:hyperlink>
      <w:r w:rsidR="00044C38" w:rsidRPr="00044C38">
        <w:rPr>
          <w:rFonts w:asciiTheme="majorBidi" w:hAnsiTheme="majorBidi" w:cstheme="majorBidi"/>
          <w:color w:val="3B3E4D"/>
          <w:sz w:val="32"/>
          <w:szCs w:val="32"/>
        </w:rPr>
        <w:t xml:space="preserve"> </w:t>
      </w:r>
      <w:r w:rsidR="00044C38" w:rsidRPr="00044C38">
        <w:rPr>
          <w:rFonts w:asciiTheme="majorBidi" w:hAnsiTheme="majorBidi" w:cstheme="majorBidi"/>
          <w:color w:val="3B3E4D"/>
          <w:sz w:val="28"/>
          <w:szCs w:val="28"/>
        </w:rPr>
        <w:t xml:space="preserve">of the definite article </w:t>
      </w:r>
      <w:r w:rsidR="00044C38" w:rsidRPr="00044C38">
        <w:rPr>
          <w:rStyle w:val="Emphasis"/>
          <w:rFonts w:asciiTheme="majorBidi" w:hAnsiTheme="majorBidi" w:cstheme="majorBidi"/>
          <w:color w:val="3B3E4D"/>
          <w:sz w:val="28"/>
          <w:szCs w:val="28"/>
        </w:rPr>
        <w:t>the</w:t>
      </w:r>
      <w:r w:rsidR="00044C38" w:rsidRPr="00044C38">
        <w:rPr>
          <w:rFonts w:asciiTheme="majorBidi" w:hAnsiTheme="majorBidi" w:cstheme="majorBidi"/>
          <w:color w:val="3B3E4D"/>
          <w:sz w:val="28"/>
          <w:szCs w:val="28"/>
        </w:rPr>
        <w:t xml:space="preserve"> used in context: </w:t>
      </w:r>
    </w:p>
    <w:p w:rsidR="00044C38" w:rsidRPr="00044C38" w:rsidRDefault="00044C38" w:rsidP="00044C38">
      <w:pPr>
        <w:spacing w:line="360" w:lineRule="atLeast"/>
        <w:rPr>
          <w:rFonts w:ascii="AkkuratPro" w:eastAsia="Times New Roman" w:hAnsi="AkkuratPro" w:cs="Times New Roman"/>
          <w:color w:val="3B3E4D"/>
          <w:sz w:val="28"/>
          <w:szCs w:val="28"/>
        </w:rPr>
      </w:pP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Please give me </w:t>
      </w:r>
      <w:r w:rsidRPr="00044C38">
        <w:rPr>
          <w:rFonts w:ascii="AkkuratPro" w:eastAsia="Times New Roman" w:hAnsi="AkkuratPro" w:cs="Times New Roman"/>
          <w:b/>
          <w:bCs/>
          <w:color w:val="3B3E4D"/>
          <w:sz w:val="28"/>
          <w:szCs w:val="28"/>
        </w:rPr>
        <w:t>the</w:t>
      </w: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 hammer.</w:t>
      </w:r>
    </w:p>
    <w:p w:rsidR="00044C38" w:rsidRPr="00044C38" w:rsidRDefault="00044C38" w:rsidP="00044C38">
      <w:pPr>
        <w:spacing w:line="360" w:lineRule="atLeast"/>
        <w:rPr>
          <w:rFonts w:ascii="AkkuratPro" w:eastAsia="Times New Roman" w:hAnsi="AkkuratPro" w:cs="Times New Roman"/>
          <w:color w:val="3B3E4D"/>
          <w:sz w:val="28"/>
          <w:szCs w:val="28"/>
        </w:rPr>
      </w:pP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Please give me </w:t>
      </w:r>
      <w:r w:rsidRPr="00044C38">
        <w:rPr>
          <w:rFonts w:ascii="AkkuratPro" w:eastAsia="Times New Roman" w:hAnsi="AkkuratPro" w:cs="Times New Roman"/>
          <w:b/>
          <w:bCs/>
          <w:color w:val="3B3E4D"/>
          <w:sz w:val="28"/>
          <w:szCs w:val="28"/>
        </w:rPr>
        <w:t>the</w:t>
      </w: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 red hammer; </w:t>
      </w:r>
      <w:r w:rsidRPr="00044C38">
        <w:rPr>
          <w:rFonts w:ascii="AkkuratPro" w:eastAsia="Times New Roman" w:hAnsi="AkkuratPro" w:cs="Times New Roman"/>
          <w:b/>
          <w:bCs/>
          <w:color w:val="3B3E4D"/>
          <w:sz w:val="28"/>
          <w:szCs w:val="28"/>
        </w:rPr>
        <w:t>the</w:t>
      </w: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 blue one is too small.</w:t>
      </w:r>
    </w:p>
    <w:p w:rsidR="00044C38" w:rsidRPr="00044C38" w:rsidRDefault="00044C38" w:rsidP="00044C38">
      <w:pPr>
        <w:spacing w:line="360" w:lineRule="atLeast"/>
        <w:rPr>
          <w:rFonts w:ascii="AkkuratPro" w:eastAsia="Times New Roman" w:hAnsi="AkkuratPro" w:cs="Times New Roman"/>
          <w:color w:val="3B3E4D"/>
          <w:sz w:val="28"/>
          <w:szCs w:val="28"/>
        </w:rPr>
      </w:pP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Please give me </w:t>
      </w:r>
      <w:r w:rsidRPr="00044C38">
        <w:rPr>
          <w:rFonts w:ascii="AkkuratPro" w:eastAsia="Times New Roman" w:hAnsi="AkkuratPro" w:cs="Times New Roman"/>
          <w:b/>
          <w:bCs/>
          <w:color w:val="3B3E4D"/>
          <w:sz w:val="28"/>
          <w:szCs w:val="28"/>
        </w:rPr>
        <w:t>the</w:t>
      </w: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 nail.</w:t>
      </w:r>
    </w:p>
    <w:p w:rsidR="00044C38" w:rsidRPr="00044C38" w:rsidRDefault="00044C38" w:rsidP="00044C38">
      <w:pPr>
        <w:spacing w:line="360" w:lineRule="atLeast"/>
        <w:rPr>
          <w:rFonts w:ascii="AkkuratPro" w:eastAsia="Times New Roman" w:hAnsi="AkkuratPro" w:cs="Times New Roman"/>
          <w:color w:val="3B3E4D"/>
          <w:sz w:val="28"/>
          <w:szCs w:val="28"/>
        </w:rPr>
      </w:pP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lastRenderedPageBreak/>
        <w:t xml:space="preserve">Please give me </w:t>
      </w:r>
      <w:r w:rsidRPr="00044C38">
        <w:rPr>
          <w:rFonts w:ascii="AkkuratPro" w:eastAsia="Times New Roman" w:hAnsi="AkkuratPro" w:cs="Times New Roman"/>
          <w:b/>
          <w:bCs/>
          <w:color w:val="3B3E4D"/>
          <w:sz w:val="28"/>
          <w:szCs w:val="28"/>
        </w:rPr>
        <w:t>the</w:t>
      </w: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 large nail; it’s </w:t>
      </w:r>
      <w:r w:rsidRPr="00044C38">
        <w:rPr>
          <w:rFonts w:ascii="AkkuratPro" w:eastAsia="Times New Roman" w:hAnsi="AkkuratPro" w:cs="Times New Roman"/>
          <w:b/>
          <w:bCs/>
          <w:color w:val="3B3E4D"/>
          <w:sz w:val="28"/>
          <w:szCs w:val="28"/>
        </w:rPr>
        <w:t>the</w:t>
      </w: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 only one strong enough to hold this painting.</w:t>
      </w:r>
    </w:p>
    <w:p w:rsidR="00E463DC" w:rsidRDefault="00044C38" w:rsidP="00E463DC">
      <w:pPr>
        <w:spacing w:line="360" w:lineRule="atLeast"/>
        <w:rPr>
          <w:rFonts w:ascii="AkkuratPro" w:eastAsia="Times New Roman" w:hAnsi="AkkuratPro" w:cs="Times New Roman"/>
          <w:color w:val="3B3E4D"/>
          <w:sz w:val="28"/>
          <w:szCs w:val="28"/>
        </w:rPr>
      </w:pP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Please give me </w:t>
      </w:r>
      <w:r w:rsidRPr="00044C38">
        <w:rPr>
          <w:rFonts w:ascii="AkkuratPro" w:eastAsia="Times New Roman" w:hAnsi="AkkuratPro" w:cs="Times New Roman"/>
          <w:b/>
          <w:bCs/>
          <w:color w:val="3B3E4D"/>
          <w:sz w:val="28"/>
          <w:szCs w:val="28"/>
        </w:rPr>
        <w:t>the</w:t>
      </w: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 hammer and </w:t>
      </w:r>
      <w:r w:rsidRPr="00044C38">
        <w:rPr>
          <w:rFonts w:ascii="AkkuratPro" w:eastAsia="Times New Roman" w:hAnsi="AkkuratPro" w:cs="Times New Roman"/>
          <w:b/>
          <w:bCs/>
          <w:color w:val="3B3E4D"/>
          <w:sz w:val="28"/>
          <w:szCs w:val="28"/>
        </w:rPr>
        <w:t>the</w:t>
      </w:r>
      <w:r w:rsidRPr="00044C38">
        <w:rPr>
          <w:rFonts w:ascii="AkkuratPro" w:eastAsia="Times New Roman" w:hAnsi="AkkuratPro" w:cs="Times New Roman"/>
          <w:color w:val="3B3E4D"/>
          <w:sz w:val="28"/>
          <w:szCs w:val="28"/>
        </w:rPr>
        <w:t xml:space="preserve"> nail.</w:t>
      </w:r>
    </w:p>
    <w:p w:rsidR="00E463DC" w:rsidRDefault="00E463DC" w:rsidP="00E463DC">
      <w:pPr>
        <w:pStyle w:val="Heading2"/>
        <w:spacing w:before="720" w:beforeAutospacing="0" w:after="360" w:afterAutospacing="0" w:line="600" w:lineRule="atLeast"/>
        <w:rPr>
          <w:rFonts w:ascii="AkkuratPro" w:hAnsi="AkkuratPro"/>
          <w:color w:val="2B2D38"/>
          <w:sz w:val="39"/>
          <w:szCs w:val="39"/>
        </w:rPr>
      </w:pPr>
      <w:r>
        <w:rPr>
          <w:rFonts w:ascii="AkkuratPro" w:hAnsi="AkkuratPro"/>
          <w:color w:val="2B2D38"/>
          <w:sz w:val="39"/>
          <w:szCs w:val="39"/>
        </w:rPr>
        <w:t>The Indefinite Article</w:t>
      </w:r>
    </w:p>
    <w:p w:rsidR="00E463DC" w:rsidRDefault="00E463DC" w:rsidP="00E463DC">
      <w:pPr>
        <w:pStyle w:val="NormalWeb"/>
        <w:spacing w:before="0" w:beforeAutospacing="0" w:after="240" w:afterAutospacing="0" w:line="480" w:lineRule="atLeast"/>
        <w:jc w:val="both"/>
        <w:rPr>
          <w:rFonts w:asciiTheme="majorBidi" w:hAnsiTheme="majorBidi" w:cstheme="majorBidi"/>
          <w:color w:val="3B3E4D"/>
          <w:sz w:val="28"/>
          <w:szCs w:val="28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The indefinite article takes two forms. It’s the word </w:t>
      </w:r>
      <w:r w:rsidRPr="00E463DC">
        <w:rPr>
          <w:rStyle w:val="Emphasis"/>
          <w:rFonts w:asciiTheme="majorBidi" w:hAnsiTheme="majorBidi" w:cstheme="majorBidi"/>
          <w:b/>
          <w:bCs/>
          <w:color w:val="3B3E4D"/>
          <w:sz w:val="28"/>
          <w:szCs w:val="28"/>
        </w:rPr>
        <w:t>a</w:t>
      </w: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 when it precedes a word that begins with a consonant. </w:t>
      </w:r>
    </w:p>
    <w:p w:rsidR="00E463DC" w:rsidRDefault="00E463DC" w:rsidP="00E463DC">
      <w:pPr>
        <w:pStyle w:val="NormalWeb"/>
        <w:spacing w:before="0" w:beforeAutospacing="0" w:after="240" w:afterAutospacing="0" w:line="480" w:lineRule="atLeast"/>
        <w:jc w:val="both"/>
        <w:rPr>
          <w:rFonts w:asciiTheme="majorBidi" w:hAnsiTheme="majorBidi" w:cstheme="majorBidi"/>
          <w:color w:val="3B3E4D"/>
          <w:sz w:val="28"/>
          <w:szCs w:val="28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It’s the word </w:t>
      </w:r>
      <w:r w:rsidRPr="00AA70D0">
        <w:rPr>
          <w:rStyle w:val="Emphasis"/>
          <w:rFonts w:asciiTheme="majorBidi" w:hAnsiTheme="majorBidi" w:cstheme="majorBidi"/>
          <w:b/>
          <w:bCs/>
          <w:color w:val="3B3E4D"/>
          <w:sz w:val="28"/>
          <w:szCs w:val="28"/>
        </w:rPr>
        <w:t>an</w:t>
      </w: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 when it precedes a word that begins with a vowel. </w:t>
      </w:r>
    </w:p>
    <w:p w:rsidR="00E463DC" w:rsidRDefault="000F7476" w:rsidP="00E463DC">
      <w:pPr>
        <w:pStyle w:val="NormalWeb"/>
        <w:spacing w:before="0" w:beforeAutospacing="0" w:after="240" w:afterAutospacing="0" w:line="480" w:lineRule="atLeast"/>
        <w:jc w:val="both"/>
        <w:rPr>
          <w:rFonts w:asciiTheme="majorBidi" w:hAnsiTheme="majorBidi" w:cstheme="majorBidi"/>
          <w:color w:val="3B3E4D"/>
          <w:sz w:val="28"/>
          <w:szCs w:val="28"/>
        </w:rPr>
      </w:pPr>
      <w:hyperlink r:id="rId9" w:history="1">
        <w:r w:rsidR="00E463DC" w:rsidRPr="00E463DC">
          <w:rPr>
            <w:sz w:val="28"/>
            <w:szCs w:val="28"/>
          </w:rPr>
          <w:t>The indefinite article</w:t>
        </w:r>
      </w:hyperlink>
      <w:r w:rsidR="00E463DC"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 indicates that a noun refers to a general idea rather than a particular thing. </w:t>
      </w:r>
    </w:p>
    <w:p w:rsidR="00E463DC" w:rsidRDefault="00E463DC" w:rsidP="00E463DC">
      <w:pPr>
        <w:pStyle w:val="NormalWeb"/>
        <w:spacing w:before="0" w:beforeAutospacing="0" w:after="240" w:afterAutospacing="0" w:line="480" w:lineRule="atLeast"/>
        <w:jc w:val="both"/>
        <w:rPr>
          <w:rFonts w:asciiTheme="majorBidi" w:hAnsiTheme="majorBidi" w:cstheme="majorBidi"/>
          <w:color w:val="3B3E4D"/>
          <w:sz w:val="28"/>
          <w:szCs w:val="28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For example, you might ask your friend, “Should I bring </w:t>
      </w:r>
      <w:r w:rsidRPr="00AA70D0">
        <w:rPr>
          <w:rStyle w:val="Emphasis"/>
          <w:rFonts w:asciiTheme="majorBidi" w:hAnsiTheme="majorBidi" w:cstheme="majorBidi"/>
          <w:b/>
          <w:bCs/>
          <w:color w:val="3B3E4D"/>
          <w:sz w:val="28"/>
          <w:szCs w:val="28"/>
        </w:rPr>
        <w:t>a</w:t>
      </w: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 gift to the party?” </w:t>
      </w:r>
    </w:p>
    <w:p w:rsidR="00E463DC" w:rsidRDefault="00E463DC" w:rsidP="00E463DC">
      <w:pPr>
        <w:pStyle w:val="NormalWeb"/>
        <w:spacing w:before="0" w:beforeAutospacing="0" w:after="240" w:afterAutospacing="0" w:line="480" w:lineRule="atLeast"/>
        <w:jc w:val="both"/>
        <w:rPr>
          <w:rFonts w:asciiTheme="majorBidi" w:hAnsiTheme="majorBidi" w:cstheme="majorBidi"/>
          <w:color w:val="3B3E4D"/>
          <w:sz w:val="28"/>
          <w:szCs w:val="28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Your friend will understand that you are not asking about a specific type of gift or a specific item. </w:t>
      </w:r>
    </w:p>
    <w:p w:rsidR="00E463DC" w:rsidRPr="00E463DC" w:rsidRDefault="00E463DC" w:rsidP="00E463DC">
      <w:pPr>
        <w:pStyle w:val="NormalWeb"/>
        <w:spacing w:before="0" w:beforeAutospacing="0" w:after="240" w:afterAutospacing="0" w:line="480" w:lineRule="atLeast"/>
        <w:jc w:val="both"/>
        <w:rPr>
          <w:rFonts w:asciiTheme="majorBidi" w:hAnsiTheme="majorBidi" w:cstheme="majorBidi"/>
          <w:color w:val="3B3E4D"/>
          <w:sz w:val="28"/>
          <w:szCs w:val="28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“I am going to bring </w:t>
      </w:r>
      <w:r w:rsidRPr="00AA70D0">
        <w:rPr>
          <w:rStyle w:val="Emphasis"/>
          <w:rFonts w:asciiTheme="majorBidi" w:hAnsiTheme="majorBidi" w:cstheme="majorBidi"/>
          <w:b/>
          <w:bCs/>
          <w:color w:val="3B3E4D"/>
          <w:sz w:val="28"/>
          <w:szCs w:val="28"/>
        </w:rPr>
        <w:t>an</w:t>
      </w: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 apple pie,” your friend tells you. Again, the indefinite article indicates that </w:t>
      </w:r>
      <w:r>
        <w:rPr>
          <w:rFonts w:asciiTheme="majorBidi" w:hAnsiTheme="majorBidi" w:cstheme="majorBidi"/>
          <w:color w:val="3B3E4D"/>
          <w:sz w:val="28"/>
          <w:szCs w:val="28"/>
        </w:rPr>
        <w:t xml:space="preserve">he or </w:t>
      </w: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she is not talking about a specific apple pie. Your friend probably doesn’t even have any pie yet. The indefinite article only appears with singular nouns. Consider the following examples of indefinite articles used in context: </w:t>
      </w:r>
    </w:p>
    <w:p w:rsidR="00E463DC" w:rsidRPr="00E463DC" w:rsidRDefault="00E463DC" w:rsidP="00E463DC">
      <w:pPr>
        <w:spacing w:line="360" w:lineRule="atLeast"/>
        <w:jc w:val="both"/>
        <w:rPr>
          <w:rFonts w:asciiTheme="majorBidi" w:hAnsiTheme="majorBidi" w:cstheme="majorBidi"/>
          <w:color w:val="3B3E4D"/>
          <w:sz w:val="28"/>
          <w:szCs w:val="28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Please hand me </w:t>
      </w:r>
      <w:r w:rsidRPr="00E463DC">
        <w:rPr>
          <w:rFonts w:asciiTheme="majorBidi" w:hAnsiTheme="majorBidi" w:cstheme="majorBidi"/>
          <w:b/>
          <w:bCs/>
          <w:color w:val="3B3E4D"/>
          <w:sz w:val="28"/>
          <w:szCs w:val="28"/>
        </w:rPr>
        <w:t>a</w:t>
      </w: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 book; any book will do.</w:t>
      </w:r>
    </w:p>
    <w:p w:rsidR="00AA70D0" w:rsidRPr="000F7476" w:rsidRDefault="00E463DC" w:rsidP="000F7476">
      <w:pPr>
        <w:spacing w:line="360" w:lineRule="atLeast"/>
        <w:jc w:val="both"/>
        <w:rPr>
          <w:rFonts w:asciiTheme="majorBidi" w:hAnsiTheme="majorBidi" w:cstheme="majorBidi"/>
          <w:color w:val="3B3E4D"/>
        </w:rPr>
      </w:pP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Please hand me </w:t>
      </w:r>
      <w:r w:rsidRPr="00E463DC">
        <w:rPr>
          <w:rFonts w:asciiTheme="majorBidi" w:hAnsiTheme="majorBidi" w:cstheme="majorBidi"/>
          <w:b/>
          <w:bCs/>
          <w:color w:val="3B3E4D"/>
          <w:sz w:val="28"/>
          <w:szCs w:val="28"/>
        </w:rPr>
        <w:t>an</w:t>
      </w:r>
      <w:r w:rsidRPr="00E463DC">
        <w:rPr>
          <w:rFonts w:asciiTheme="majorBidi" w:hAnsiTheme="majorBidi" w:cstheme="majorBidi"/>
          <w:color w:val="3B3E4D"/>
          <w:sz w:val="28"/>
          <w:szCs w:val="28"/>
        </w:rPr>
        <w:t xml:space="preserve"> autobiography; any autobiography will do.</w:t>
      </w:r>
    </w:p>
    <w:sectPr w:rsidR="00AA70D0" w:rsidRPr="000F7476" w:rsidSect="00BA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kkurat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A12"/>
    <w:multiLevelType w:val="hybridMultilevel"/>
    <w:tmpl w:val="FAE6E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E39CE"/>
    <w:multiLevelType w:val="hybridMultilevel"/>
    <w:tmpl w:val="8B96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9378D"/>
    <w:multiLevelType w:val="hybridMultilevel"/>
    <w:tmpl w:val="D6B8D7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A75D5"/>
    <w:multiLevelType w:val="hybridMultilevel"/>
    <w:tmpl w:val="8A1CDE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148B1"/>
    <w:multiLevelType w:val="hybridMultilevel"/>
    <w:tmpl w:val="DE1A0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009F"/>
    <w:rsid w:val="00044C38"/>
    <w:rsid w:val="000B0A44"/>
    <w:rsid w:val="000F7476"/>
    <w:rsid w:val="00126407"/>
    <w:rsid w:val="001C32E6"/>
    <w:rsid w:val="001D4803"/>
    <w:rsid w:val="00324C43"/>
    <w:rsid w:val="00445ECC"/>
    <w:rsid w:val="004738DB"/>
    <w:rsid w:val="00507F4B"/>
    <w:rsid w:val="0056334D"/>
    <w:rsid w:val="00591AB4"/>
    <w:rsid w:val="007162A6"/>
    <w:rsid w:val="00814FFC"/>
    <w:rsid w:val="008A009F"/>
    <w:rsid w:val="008C5EBB"/>
    <w:rsid w:val="00A35A56"/>
    <w:rsid w:val="00AA70D0"/>
    <w:rsid w:val="00AC52BC"/>
    <w:rsid w:val="00B65079"/>
    <w:rsid w:val="00BA4A11"/>
    <w:rsid w:val="00CC01D3"/>
    <w:rsid w:val="00CD05DF"/>
    <w:rsid w:val="00E463DC"/>
    <w:rsid w:val="00E5762E"/>
    <w:rsid w:val="00EB7151"/>
    <w:rsid w:val="00FA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D731"/>
  <w15:docId w15:val="{07FB6150-E91A-45B2-BAF9-170082B2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A11"/>
  </w:style>
  <w:style w:type="paragraph" w:styleId="Heading2">
    <w:name w:val="heading 2"/>
    <w:basedOn w:val="Normal"/>
    <w:link w:val="Heading2Char"/>
    <w:uiPriority w:val="9"/>
    <w:qFormat/>
    <w:rsid w:val="00044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A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C3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44C38"/>
    <w:rPr>
      <w:i/>
      <w:iCs/>
    </w:rPr>
  </w:style>
  <w:style w:type="paragraph" w:styleId="NormalWeb">
    <w:name w:val="Normal (Web)"/>
    <w:basedOn w:val="Normal"/>
    <w:uiPriority w:val="99"/>
    <w:unhideWhenUsed/>
    <w:rsid w:val="0004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4C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2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2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15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9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82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1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04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38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849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059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mmarly.com/blog/articles-with-plural-nou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ammarly.com/blog/articles-with-plural-nou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mmarly.com/blog/geographical-use-th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rammarly.com/blog/indefinite-articles-a-and-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rammarly.com/blog/indefinite-articles-a-and-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 danish</dc:creator>
  <cp:lastModifiedBy>Windows User</cp:lastModifiedBy>
  <cp:revision>6</cp:revision>
  <dcterms:created xsi:type="dcterms:W3CDTF">2020-05-30T22:18:00Z</dcterms:created>
  <dcterms:modified xsi:type="dcterms:W3CDTF">2023-09-22T07:42:00Z</dcterms:modified>
</cp:coreProperties>
</file>