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PV labelling of households</w:t>
      </w:r>
    </w:p>
    <w:p>
      <w:pPr>
        <w:spacing w:after="200"/>
      </w:pPr>
      <w:r>
        <w:rPr>
          <w:color w:val="595959"/>
        </w:rPr>
        <w:t xml:space="preserve">Method, rules and validation – E.ON day-ahead forecasting challenge, household preprocessing</w:t>
      </w:r>
    </w:p>
    <w:p>
      <w:pPr>
        <w:pStyle w:val="Heading1"/>
        <w:spacing w:after="100" w:before="220"/>
      </w:pPr>
      <w:r>
        <w:t xml:space="preserve">1. Problem</w:t>
      </w:r>
    </w:p>
    <w:p>
      <w:pPr>
        <w:spacing w:after="100"/>
      </w:pPr>
      <w:r>
        <w:t xml:space="preserve">The dataset contains 410 households with a heat pump. Whether a household also owns a PV system is recorded in </w:t>
      </w:r>
      <w:r>
        <w:rPr>
          <w:rFonts w:ascii="Consolas" w:cs="Consolas" w:eastAsia="Consolas" w:hAnsi="Consolas"/>
          <w:sz w:val="19"/>
          <w:szCs w:val="19"/>
        </w:rPr>
        <w:t xml:space="preserve">households.csv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Installation_HasPVSystem</w:t>
      </w:r>
      <w:r>
        <w:t xml:space="preserve">): </w:t>
      </w:r>
      <w:r>
        <w:rPr>
          <w:b/>
          <w:bCs/>
        </w:rPr>
        <w:t xml:space="preserve">131 PV, 114 no PV, 165 unknown</w:t>
      </w:r>
      <w:r>
        <w:t xml:space="preserve">. PV changes the load profile strongly, so the forecasting and grouping steps need a PV label for every household. Goal: fill the 165 unknown labels from the consumption data, with a rule whose accuracy is measured on the 245 known labels.</w:t>
      </w:r>
    </w:p>
    <w:p>
      <w:pPr>
        <w:pStyle w:val="Heading1"/>
        <w:spacing w:after="100" w:before="220"/>
      </w:pPr>
      <w:r>
        <w:t xml:space="preserve">2. Why PV is visible in the data</w:t>
      </w:r>
    </w:p>
    <w:p>
      <w:pPr>
        <w:spacing w:after="100"/>
      </w:pPr>
      <w:r>
        <w:t xml:space="preserve">The smart meter only measures energy taken </w:t>
      </w:r>
      <w:r>
        <w:rPr>
          <w:i/>
          <w:iCs/>
        </w:rPr>
        <w:t xml:space="preserve">from</w:t>
      </w:r>
      <w:r>
        <w:t xml:space="preserve"> the grid (</w:t>
      </w:r>
      <w:r>
        <w:rPr>
          <w:rFonts w:ascii="Consolas" w:cs="Consolas" w:eastAsia="Consolas" w:hAnsi="Consolas"/>
          <w:sz w:val="19"/>
          <w:szCs w:val="19"/>
        </w:rPr>
        <w:t xml:space="preserve">kWh_received_Total</w:t>
      </w:r>
      <w:r>
        <w:t xml:space="preserve">). There is no column for energy fed back (</w:t>
      </w:r>
      <w:r>
        <w:rPr>
          <w:rFonts w:ascii="Consolas" w:cs="Consolas" w:eastAsia="Consolas" w:hAnsi="Consolas"/>
          <w:sz w:val="19"/>
          <w:szCs w:val="19"/>
        </w:rPr>
        <w:t xml:space="preserve">kWh_returned</w:t>
      </w:r>
      <w:r>
        <w:t xml:space="preserve">). A house uses its own solar power first, so:</w:t>
      </w:r>
    </w:p>
    <w:p>
      <w:pPr>
        <w:spacing w:after="100"/>
        <w:jc w:val="center"/>
      </w:pPr>
      <w:r>
        <w:rPr>
          <w:b/>
          <w:bCs/>
        </w:rPr>
        <w:t xml:space="preserve">Grid import = consumption − PV production, but never below 0.</w:t>
      </w:r>
    </w:p>
    <w:p>
      <w:pPr>
        <w:spacing w:after="100"/>
      </w:pPr>
      <w:r>
        <w:t xml:space="preserve">When the panels produce more than the house needs, the surplus is exported and the recorded import is exactly 0. A house without PV always draws some power (fridge, heat-pump standby, router), so its import practically never reaches 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6"/>
        <w:gridCol w:w="2546"/>
        <w:gridCol w:w="254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(local)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Consumption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PV production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Recorded import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03:00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12:00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0.4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1.5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13:00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0.6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1.4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21:00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</w:tr>
    </w:tbl>
    <w:p>
      <w:pPr>
        <w:spacing w:after="140" w:before="40"/>
      </w:pPr>
      <w:r>
        <w:rPr>
          <w:i/>
          <w:iCs/>
          <w:color w:val="595959"/>
          <w:sz w:val="18"/>
          <w:szCs w:val="18"/>
        </w:rPr>
        <w:t xml:space="preserve">Example: sunny day, house with PV (kWh per 15 min). The PV signal is import = 0 at midday.</w:t>
      </w:r>
    </w:p>
    <w:p>
      <w:pPr>
        <w:pStyle w:val="Heading1"/>
        <w:spacing w:after="100" w:before="220"/>
      </w:pPr>
      <w:r>
        <w:t xml:space="preserve">3. Approaches considered and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“Total &gt; 0 means PV”: </w:t>
      </w:r>
      <w:r>
        <w:t xml:space="preserve">Total is import only and is above 0 for every house most of the time (nights, evenings). The rule would label all 410 houses as PV.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“Total &lt; HeatPump means PV”: </w:t>
      </w:r>
      <w:r>
        <w:t xml:space="preserve">in this dataset Total is exactly HeatPump + Other (difference 0.000 in every row), so Total can never be smaller. Only 21 houses have heat-pump data at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“All unknown houses = no PV”: </w:t>
      </w:r>
      <w:r>
        <w:t xml:space="preserve">unknown means “not recorded”, not “no PV”. This would mislabel every PV owner among them.</w:t>
      </w:r>
    </w:p>
    <w:p>
      <w:pPr>
        <w:pStyle w:val="Heading1"/>
        <w:spacing w:after="100" w:before="220"/>
      </w:pPr>
      <w:r>
        <w:t xml:space="preserve">4. The rule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Input: </w:t>
      </w:r>
      <w:r>
        <w:t xml:space="preserve">only </w:t>
      </w:r>
      <w:r>
        <w:rPr>
          <w:rFonts w:ascii="Consolas" w:cs="Consolas" w:eastAsia="Consolas" w:hAnsi="Consolas"/>
          <w:sz w:val="19"/>
          <w:szCs w:val="19"/>
        </w:rPr>
        <w:t xml:space="preserve">Household_ID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Timestamp</w:t>
      </w:r>
      <w:r>
        <w:t xml:space="preserve"> (UTC) and </w:t>
      </w:r>
      <w:r>
        <w:rPr>
          <w:rFonts w:ascii="Consolas" w:cs="Consolas" w:eastAsia="Consolas" w:hAnsi="Consolas"/>
          <w:sz w:val="19"/>
          <w:szCs w:val="19"/>
        </w:rPr>
        <w:t xml:space="preserve">kWh_received_Total</w:t>
      </w:r>
      <w:r>
        <w:t xml:space="preserve">. The PV label itself is not used to compute the feature.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Window: </w:t>
      </w:r>
      <w:r>
        <w:t xml:space="preserve">readings between 10:00 and 13:59 UTC (12:00–15:59 German summer time), all months.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Zero: </w:t>
      </w:r>
      <w:r>
        <w:t xml:space="preserve">a reading counts as zero if it is below 0.005 kWh per 15 min (allows for meter rounding).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Missing values: </w:t>
      </w:r>
      <w:r>
        <w:t xml:space="preserve">readings without a value (NaN) are excluded, neither counted as zero nor as non-zero.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Feature: </w:t>
      </w:r>
      <w:r>
        <w:rPr>
          <w:rFonts w:ascii="Consolas" w:cs="Consolas" w:eastAsia="Consolas" w:hAnsi="Consolas"/>
          <w:sz w:val="19"/>
          <w:szCs w:val="19"/>
        </w:rPr>
        <w:t xml:space="preserve">pv_zero_share</w:t>
      </w:r>
      <w:r>
        <w:t xml:space="preserve"> = zero readings ÷ valid readings in the window × 100.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Minimum data: </w:t>
      </w:r>
      <w:r>
        <w:t xml:space="preserve">at least 96 valid readings in the window (≈ 6 days); otherwise the house is not judged.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Decision: </w:t>
      </w:r>
      <w:r>
        <w:rPr>
          <w:rFonts w:ascii="Consolas" w:cs="Consolas" w:eastAsia="Consolas" w:hAnsi="Consolas"/>
          <w:sz w:val="19"/>
          <w:szCs w:val="19"/>
        </w:rPr>
        <w:t xml:space="preserve">pv_zero_share</w:t>
      </w:r>
      <w:r>
        <w:t xml:space="preserve"> &gt; 4 % → PV, otherwise no PV.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Priority: </w:t>
      </w:r>
      <w:r>
        <w:t xml:space="preserve">a label from </w:t>
      </w:r>
      <w:r>
        <w:rPr>
          <w:rFonts w:ascii="Consolas" w:cs="Consolas" w:eastAsia="Consolas" w:hAnsi="Consolas"/>
          <w:sz w:val="19"/>
          <w:szCs w:val="19"/>
        </w:rPr>
        <w:t xml:space="preserve">households.csv</w:t>
      </w:r>
      <w:r>
        <w:t xml:space="preserve"> is never overwritten. The rule only fills unknown labels. </w:t>
      </w:r>
      <w:r>
        <w:rPr>
          <w:rFonts w:ascii="Consolas" w:cs="Consolas" w:eastAsia="Consolas" w:hAnsi="Consolas"/>
          <w:sz w:val="19"/>
          <w:szCs w:val="19"/>
        </w:rPr>
        <w:t xml:space="preserve">pv_label_source</w:t>
      </w:r>
      <w:r>
        <w:t xml:space="preserve"> records metadata / inferred / unknown.</w:t>
      </w:r>
    </w:p>
    <w:p>
      <w:pPr>
        <w:spacing w:after="100" w:before="100"/>
      </w:pPr>
      <w:r>
        <w:rPr>
          <w:b/>
          <w:bCs/>
        </w:rPr>
        <w:t xml:space="preserve">Worked example </w:t>
      </w:r>
      <w:r>
        <w:t xml:space="preserve">(one day, 16 midday readings): House A (PV) has 1 missing, 15 valid, 11 zero → 11 ÷ 15 = </w:t>
      </w:r>
      <w:r>
        <w:rPr>
          <w:b/>
          <w:bCs/>
        </w:rPr>
        <w:t xml:space="preserve">73 %</w:t>
      </w:r>
      <w:r>
        <w:t xml:space="preserve">. House B (no PV) has 2 missing, 14 valid, 0 zero → </w:t>
      </w:r>
      <w:r>
        <w:rPr>
          <w:b/>
          <w:bCs/>
        </w:rPr>
        <w:t xml:space="preserve">0 %</w:t>
      </w:r>
      <w:r>
        <w:t xml:space="preserve">. In practice the share is computed over all available days, so cloudy days lower it: real PV houses lie between about 15 % and 90 %, not at 100 %.</w:t>
      </w:r>
    </w:p>
    <w:p>
      <w:pPr>
        <w:pStyle w:val="Heading1"/>
        <w:spacing w:after="100" w:before="220"/>
      </w:pPr>
      <w:r>
        <w:t xml:space="preserve">5. Validation on the known labels</w:t>
      </w:r>
    </w:p>
    <w:p>
      <w:pPr>
        <w:spacing w:after="100"/>
      </w:pPr>
      <w:r>
        <w:t xml:space="preserve">All choices (window and threshold) were tested only on the 242 households with a known label and enough data (131 PV, 111 no PV). The 165 unknown households were not used, so the rule is not graded with its own guesses.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8"/>
        <w:gridCol w:w="1300"/>
        <w:gridCol w:w="1500"/>
        <w:gridCol w:w="1500"/>
        <w:gridCol w:w="1500"/>
      </w:tblGrid>
      <w:tr>
        <w:trPr>
          <w:tblHeader/>
        </w:trP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Best threshold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PV found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False PV</w:t>
            </w:r>
          </w:p>
        </w:tc>
      </w:tr>
      <w:tr>
        <w:trPr>
          <w:tblHeader w:val="false"/>
        </w:trP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Apr–Sep, 10–13 UTC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92.6 %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107/122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2/109</w:t>
            </w:r>
          </w:p>
        </w:tc>
      </w:tr>
      <w:tr>
        <w:trPr>
          <w:tblHeader w:val="false"/>
        </w:trP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Apr–Sep, 7–16 UTC (into evening)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92.7 %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109/125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1/109</w:t>
            </w:r>
          </w:p>
        </w:tc>
      </w:tr>
      <w:tr>
        <w:trPr>
          <w:tblHeader w:val="false"/>
        </w:trP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May–Aug, 10–13 UTC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92.2 %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107/122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3/109</w:t>
            </w:r>
          </w:p>
        </w:tc>
      </w:tr>
      <w:tr>
        <w:trPr>
          <w:tblHeader w:val="false"/>
        </w:trP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Mar–Oct, 10–13 UTC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93.6 %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113/125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3/109</w:t>
            </w:r>
          </w:p>
        </w:tc>
      </w:tr>
      <w:tr>
        <w:trPr>
          <w:tblHeader w:val="false"/>
        </w:trP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All year, 10–13 UTC (chosen)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93.8 %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118/131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2/111</w:t>
            </w:r>
          </w:p>
        </w:tc>
      </w:tr>
    </w:tbl>
    <w:p>
      <w:pPr>
        <w:spacing w:after="140" w:before="40"/>
      </w:pPr>
      <w:r>
        <w:rPr>
          <w:i/>
          <w:iCs/>
          <w:color w:val="595959"/>
          <w:sz w:val="18"/>
          <w:szCs w:val="18"/>
        </w:rPr>
        <w:t xml:space="preserve">Every window gives 92–94 %: the method is robust to this choice. “All year” judges the most houses (242) because it also covers houses without summer data.</w:t>
      </w:r>
    </w:p>
    <w:p>
      <w:pPr>
        <w:spacing w:after="100"/>
      </w:pPr>
      <w:r>
        <w:t xml:space="preserve">Per hour, PV houses reach their highest zero share at 11–13 UTC (median ≈ 74–75 %), while houses without PV stay at about 2 % at every hour. Even in winter PV houses still show ≈ 15 % zeros at midday, which is why all months can be used.</w:t>
      </w:r>
    </w:p>
    <w:p>
      <w:pPr>
        <w:pStyle w:val="Heading1"/>
        <w:spacing w:after="100" w:before="220"/>
      </w:pPr>
      <w:r>
        <w:t xml:space="preserve">6. Why 4 %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100"/>
        <w:gridCol w:w="2100"/>
        <w:gridCol w:w="21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PV found (recall)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False PV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88.8 %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125/131 (95 %)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21/111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85.6 %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90.1 %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121/131 (92 %)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14/111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89.6 %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92.1 %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120/131 (92 %)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8/111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93.8 %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93.8 %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118/131 (90 %)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2/111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98.3 %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93.4 %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116/131 (89 %)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1/111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99.1 %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90.5 %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109/131 (83 %)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1/111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99.1 %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88.8 %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104/131 (79 %)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0/111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140" w:before="40"/>
      </w:pPr>
      <w:r>
        <w:rPr>
          <w:i/>
          <w:iCs/>
          <w:color w:val="595959"/>
          <w:sz w:val="18"/>
          <w:szCs w:val="18"/>
        </w:rPr>
        <w:t xml:space="preserve">Precision = when the rule says PV, how often it is right. Recall = share of real PV houses that are found.</w:t>
      </w:r>
    </w:p>
    <w:p>
      <w:pPr>
        <w:spacing w:after="100"/>
      </w:pPr>
      <w:r>
        <w:t xml:space="preserve">Low thresholds call houses with occasional zeros (holidays, meter glitches) PV; high thresholds miss real PV houses with fewer zeros. 4 % gives the highest accuracy (93.8 %) with only 2 false PV out of 111. The non-PV houses sit at a median of 0.4 % and 95 % of them below ≈ 3 %, so 4 % lies just above their normal range.</w:t>
      </w:r>
    </w:p>
    <w:p>
      <w:pPr>
        <w:pStyle w:val="Heading1"/>
        <w:spacing w:after="100" w:before="220"/>
      </w:pPr>
      <w:r>
        <w:t xml:space="preserve">7. Errors and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“false PV” houses most likely installed PV later. </w:t>
      </w:r>
      <w:r>
        <w:t xml:space="preserve">House 721074 has 0–2 % midday zeros until mid-2022 and 14 → 20 → 36 → 43 % from Q4 2022; house 796869 has 0–3 % until mid-2023 and 19–30 % afterwards. The metadata label (“no PV”) was probably recorded before installation: the label is outdated, not the rule.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13 PV houses are missed </w:t>
      </w:r>
      <w:r>
        <w:t xml:space="preserve">(0.1–3.3 %). Likely reasons: a battery, a small PV system or high midday consumption, or a wrong label. House 725101 shows 0 % zeros in every quarter over 2.5 years.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Inferred “no PV” is less certain than inferred “PV”: </w:t>
      </w:r>
      <w:r>
        <w:t xml:space="preserve">about 10 % of real PV houses are missed, so a few of the 145 inferred no-PV houses may own PV. </w:t>
      </w:r>
      <w:r>
        <w:rPr>
          <w:rFonts w:ascii="Consolas" w:cs="Consolas" w:eastAsia="Consolas" w:hAnsi="Consolas"/>
          <w:sz w:val="19"/>
          <w:szCs w:val="19"/>
        </w:rPr>
        <w:t xml:space="preserve">pv_label_source</w:t>
      </w:r>
      <w:r>
        <w:t xml:space="preserve"> lets the modelling team treat inferred labels with care.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label is static per house, </w:t>
      </w:r>
      <w:r>
        <w:t xml:space="preserve">while PV status can change over time. A time-dependent flag is possible future work.</w:t>
      </w:r>
    </w:p>
    <w:p>
      <w:pPr>
        <w:pStyle w:val="Heading1"/>
        <w:spacing w:after="100" w:before="220"/>
      </w:pPr>
      <w:r>
        <w:t xml:space="preserve">8. Result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 source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PV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PV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Households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Metadata (unchanged)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by the rule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150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410</w:t>
            </w:r>
          </w:p>
        </w:tc>
      </w:tr>
    </w:tbl>
    <w:p>
      <w:pPr>
        <w:spacing w:after="140" w:before="40"/>
      </w:pPr>
      <w:r>
        <w:rPr>
          <w:i/>
          <w:iCs/>
          <w:color w:val="595959"/>
          <w:sz w:val="18"/>
          <w:szCs w:val="18"/>
        </w:rPr>
        <w:t xml:space="preserve">The one unknown household (1065698) has no label and no whole-house meter data (heat-pump sub-meter only); it is excluded from modelling anyway.</w:t>
      </w:r>
    </w:p>
    <w:p>
      <w:pPr>
        <w:spacing w:after="100"/>
      </w:pPr>
      <w:r>
        <w:rPr>
          <w:b/>
          <w:bCs/>
        </w:rPr>
        <w:t xml:space="preserve">Summary: </w:t>
      </w:r>
      <w:r>
        <w:t xml:space="preserve">a PV household imports exactly zero at sunny midday because it supplies itself; a household without PV never does. Using the share of zero readings between 10:00 and 13:59 UTC with a 4 % threshold, the known PV labels are reproduced with 93.8 % accuracy and 98.3 % precision, and 409 of 410 households now carry a PV label.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Rule %1."/>
      <w:lvlJc w:val="left"/>
      <w:pPr>
        <w:ind w:left="900" w:hanging="7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 labelling of households</dc:title>
  <dc:creator>AI4Energy hackathon team</dc:creator>
  <cp:lastModifiedBy>Un-named</cp:lastModifiedBy>
  <cp:revision>1</cp:revision>
  <dcterms:created xsi:type="dcterms:W3CDTF">2026-10-06T15:24:05.535Z</dcterms:created>
  <dcterms:modified xsi:type="dcterms:W3CDTF">2026-10-06T15:24:05.536Z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