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BB5DD" w14:textId="77777777" w:rsidR="00BC39D4" w:rsidRPr="00BC39D4" w:rsidRDefault="00BC39D4" w:rsidP="00935F64">
      <w:pPr>
        <w:jc w:val="center"/>
        <w:rPr>
          <w:b/>
          <w:bCs/>
          <w:u w:val="single"/>
        </w:rPr>
      </w:pPr>
      <w:r w:rsidRPr="00BC39D4">
        <w:rPr>
          <w:b/>
          <w:bCs/>
          <w:u w:val="single"/>
        </w:rPr>
        <w:t>Supply Chain Optimization &amp; Performance Report</w:t>
      </w:r>
    </w:p>
    <w:p w14:paraId="5444D650" w14:textId="77777777" w:rsidR="00BC39D4" w:rsidRPr="00BC39D4" w:rsidRDefault="00BC39D4" w:rsidP="00BC39D4">
      <w:pPr>
        <w:rPr>
          <w:b/>
          <w:bCs/>
        </w:rPr>
      </w:pPr>
      <w:r w:rsidRPr="00BC39D4">
        <w:rPr>
          <w:b/>
          <w:bCs/>
        </w:rPr>
        <w:t>1. Technical Data Architecture Report</w:t>
      </w:r>
    </w:p>
    <w:p w14:paraId="6FDEA695" w14:textId="77777777" w:rsidR="00BC39D4" w:rsidRPr="00BC39D4" w:rsidRDefault="00BC39D4" w:rsidP="00BC39D4">
      <w:r w:rsidRPr="00BC39D4">
        <w:t xml:space="preserve">This section outlines the underlying data model used to generate the insights within this report. The analysis is built upon a robust </w:t>
      </w:r>
      <w:r w:rsidRPr="00BC39D4">
        <w:rPr>
          <w:b/>
          <w:bCs/>
        </w:rPr>
        <w:t>Star Schema architecture</w:t>
      </w:r>
      <w:r w:rsidRPr="00BC39D4">
        <w:t xml:space="preserve"> centered around a primary sales fact table.</w:t>
      </w:r>
    </w:p>
    <w:p w14:paraId="4BA99512" w14:textId="77777777" w:rsidR="00BC39D4" w:rsidRPr="00BC39D4" w:rsidRDefault="00BC39D4" w:rsidP="00BC39D4">
      <w:pPr>
        <w:rPr>
          <w:b/>
          <w:bCs/>
        </w:rPr>
      </w:pPr>
      <w:r w:rsidRPr="00BC39D4">
        <w:rPr>
          <w:b/>
          <w:bCs/>
        </w:rPr>
        <w:t>1.1 Data Model Structure</w:t>
      </w:r>
    </w:p>
    <w:p w14:paraId="43C89F97" w14:textId="77777777" w:rsidR="00BC39D4" w:rsidRPr="00BC39D4" w:rsidRDefault="00BC39D4" w:rsidP="00BC39D4">
      <w:pPr>
        <w:numPr>
          <w:ilvl w:val="0"/>
          <w:numId w:val="1"/>
        </w:numPr>
      </w:pPr>
      <w:r w:rsidRPr="00BC39D4">
        <w:rPr>
          <w:b/>
          <w:bCs/>
        </w:rPr>
        <w:t>Fact Table (FactSales):</w:t>
      </w:r>
      <w:r w:rsidRPr="00BC39D4">
        <w:t xml:space="preserve"> The central transactional table containing granular sales records. It houses foreign keys connecting to all dimensions and includes core metrics such as Order Date, Location, and Availability.</w:t>
      </w:r>
    </w:p>
    <w:p w14:paraId="029F4BB6" w14:textId="77777777" w:rsidR="00BC39D4" w:rsidRPr="00BC39D4" w:rsidRDefault="00BC39D4" w:rsidP="00BC39D4">
      <w:pPr>
        <w:numPr>
          <w:ilvl w:val="0"/>
          <w:numId w:val="1"/>
        </w:numPr>
      </w:pPr>
      <w:r w:rsidRPr="00BC39D4">
        <w:rPr>
          <w:b/>
          <w:bCs/>
        </w:rPr>
        <w:t>Dimension Tables:</w:t>
      </w:r>
      <w:r w:rsidRPr="00BC39D4">
        <w:t xml:space="preserve"> Seven distinct dimension tables provide the descriptive context for filtering and grouping:</w:t>
      </w:r>
    </w:p>
    <w:p w14:paraId="34282F27" w14:textId="77777777" w:rsidR="00BC39D4" w:rsidRPr="00BC39D4" w:rsidRDefault="00BC39D4" w:rsidP="00BC39D4">
      <w:pPr>
        <w:numPr>
          <w:ilvl w:val="1"/>
          <w:numId w:val="1"/>
        </w:numPr>
      </w:pPr>
      <w:r w:rsidRPr="00BC39D4">
        <w:rPr>
          <w:b/>
          <w:bCs/>
        </w:rPr>
        <w:t>DimDate:</w:t>
      </w:r>
      <w:r w:rsidRPr="00BC39D4">
        <w:t xml:space="preserve"> Enables time-intelligence analysis with fields for Year, Quarter, Month, Weeknum, and Weekday.</w:t>
      </w:r>
    </w:p>
    <w:p w14:paraId="04A5C131" w14:textId="77777777" w:rsidR="00BC39D4" w:rsidRPr="00BC39D4" w:rsidRDefault="00BC39D4" w:rsidP="00BC39D4">
      <w:pPr>
        <w:numPr>
          <w:ilvl w:val="1"/>
          <w:numId w:val="1"/>
        </w:numPr>
      </w:pPr>
      <w:r w:rsidRPr="00BC39D4">
        <w:rPr>
          <w:b/>
          <w:bCs/>
        </w:rPr>
        <w:t>DimCustomer:</w:t>
      </w:r>
      <w:r w:rsidRPr="00BC39D4">
        <w:t xml:space="preserve"> Contains customer demographic data (Adult, Teen, Senior) for segmentation.</w:t>
      </w:r>
    </w:p>
    <w:p w14:paraId="65F12CFF" w14:textId="77777777" w:rsidR="00BC39D4" w:rsidRPr="00BC39D4" w:rsidRDefault="00BC39D4" w:rsidP="00BC39D4">
      <w:pPr>
        <w:numPr>
          <w:ilvl w:val="1"/>
          <w:numId w:val="1"/>
        </w:numPr>
      </w:pPr>
      <w:r w:rsidRPr="00BC39D4">
        <w:rPr>
          <w:b/>
          <w:bCs/>
        </w:rPr>
        <w:t>DimManufacturing:</w:t>
      </w:r>
      <w:r w:rsidRPr="00BC39D4">
        <w:t xml:space="preserve"> Tracks inspection outcomes (Pass, Fail, Recheck).</w:t>
      </w:r>
    </w:p>
    <w:p w14:paraId="70581551" w14:textId="77777777" w:rsidR="00BC39D4" w:rsidRPr="00BC39D4" w:rsidRDefault="00BC39D4" w:rsidP="00BC39D4">
      <w:pPr>
        <w:numPr>
          <w:ilvl w:val="1"/>
          <w:numId w:val="1"/>
        </w:numPr>
      </w:pPr>
      <w:r w:rsidRPr="00BC39D4">
        <w:rPr>
          <w:b/>
          <w:bCs/>
        </w:rPr>
        <w:t>DimShipping:</w:t>
      </w:r>
      <w:r w:rsidRPr="00BC39D4">
        <w:t xml:space="preserve"> Stores shipping carrier details (FedEx, DHL, USPS, etc.).</w:t>
      </w:r>
    </w:p>
    <w:p w14:paraId="7E36A6BA" w14:textId="77777777" w:rsidR="00BC39D4" w:rsidRPr="00BC39D4" w:rsidRDefault="00BC39D4" w:rsidP="00BC39D4">
      <w:pPr>
        <w:numPr>
          <w:ilvl w:val="1"/>
          <w:numId w:val="1"/>
        </w:numPr>
      </w:pPr>
      <w:r w:rsidRPr="00BC39D4">
        <w:rPr>
          <w:b/>
          <w:bCs/>
        </w:rPr>
        <w:t>DimProduct:</w:t>
      </w:r>
      <w:r w:rsidRPr="00BC39D4">
        <w:t xml:space="preserve"> Categorizes items into types (Electronics, Clothing, Sports, etc.).</w:t>
      </w:r>
    </w:p>
    <w:p w14:paraId="11A739C4" w14:textId="77777777" w:rsidR="00BC39D4" w:rsidRPr="00BC39D4" w:rsidRDefault="00BC39D4" w:rsidP="00BC39D4">
      <w:pPr>
        <w:numPr>
          <w:ilvl w:val="1"/>
          <w:numId w:val="1"/>
        </w:numPr>
      </w:pPr>
      <w:r w:rsidRPr="00BC39D4">
        <w:rPr>
          <w:b/>
          <w:bCs/>
        </w:rPr>
        <w:t>DimSuppliers:</w:t>
      </w:r>
      <w:r w:rsidRPr="00BC39D4">
        <w:t xml:space="preserve"> Identifies vendor entities (Global Supplies Inc., SupplyHub, etc.).</w:t>
      </w:r>
    </w:p>
    <w:p w14:paraId="575FC1FC" w14:textId="77777777" w:rsidR="00BC39D4" w:rsidRPr="00BC39D4" w:rsidRDefault="00BC39D4" w:rsidP="00BC39D4">
      <w:pPr>
        <w:numPr>
          <w:ilvl w:val="1"/>
          <w:numId w:val="1"/>
        </w:numPr>
      </w:pPr>
      <w:r w:rsidRPr="00BC39D4">
        <w:rPr>
          <w:b/>
          <w:bCs/>
        </w:rPr>
        <w:t>DimLocations:</w:t>
      </w:r>
      <w:r w:rsidRPr="00BC39D4">
        <w:t xml:space="preserve"> Provides geographic context (China, USA, Germany, India, Egypt).</w:t>
      </w:r>
    </w:p>
    <w:p w14:paraId="0FA1B9B7" w14:textId="77777777" w:rsidR="00BC39D4" w:rsidRPr="00BC39D4" w:rsidRDefault="00BC39D4" w:rsidP="00BC39D4">
      <w:pPr>
        <w:numPr>
          <w:ilvl w:val="0"/>
          <w:numId w:val="1"/>
        </w:numPr>
      </w:pPr>
      <w:r w:rsidRPr="00BC39D4">
        <w:rPr>
          <w:b/>
          <w:bCs/>
        </w:rPr>
        <w:t>Calculations (Measuress):</w:t>
      </w:r>
      <w:r w:rsidRPr="00BC39D4">
        <w:t xml:space="preserve"> A dedicated table housing calculated measures, specifically the Defect Rate logic, ensuring consistent metric definitions across all dashboard views.</w:t>
      </w:r>
    </w:p>
    <w:p w14:paraId="4A5E5ACD" w14:textId="77777777" w:rsidR="00BC39D4" w:rsidRPr="00BC39D4" w:rsidRDefault="00BC39D4" w:rsidP="00BC39D4">
      <w:pPr>
        <w:rPr>
          <w:b/>
          <w:bCs/>
        </w:rPr>
      </w:pPr>
      <w:r w:rsidRPr="00BC39D4">
        <w:rPr>
          <w:b/>
          <w:bCs/>
        </w:rPr>
        <w:t>1.2 Relationships &amp; Integrity</w:t>
      </w:r>
    </w:p>
    <w:p w14:paraId="20CE4297" w14:textId="77777777" w:rsidR="00BC39D4" w:rsidRPr="00BC39D4" w:rsidRDefault="00BC39D4" w:rsidP="00BC39D4">
      <w:r w:rsidRPr="00BC39D4">
        <w:t xml:space="preserve">The model utilizes </w:t>
      </w:r>
      <w:r w:rsidRPr="00BC39D4">
        <w:rPr>
          <w:b/>
          <w:bCs/>
        </w:rPr>
        <w:t>One-to-Many (1:*) relationships</w:t>
      </w:r>
      <w:r w:rsidRPr="00BC39D4">
        <w:t xml:space="preserve"> flowing from Dimension tables to the FactSales table. This structure ensures accurate filtering context and optimized query performance for the aggregations presented below.</w:t>
      </w:r>
    </w:p>
    <w:p w14:paraId="23DD65B6" w14:textId="77777777" w:rsidR="00BC39D4" w:rsidRPr="00BC39D4" w:rsidRDefault="00BC39D4" w:rsidP="00BC39D4">
      <w:pPr>
        <w:rPr>
          <w:b/>
          <w:bCs/>
        </w:rPr>
      </w:pPr>
      <w:r w:rsidRPr="00BC39D4">
        <w:rPr>
          <w:b/>
          <w:bCs/>
        </w:rPr>
        <w:t>2. Executive Summary</w:t>
      </w:r>
    </w:p>
    <w:p w14:paraId="7F93BC33" w14:textId="77777777" w:rsidR="00BC39D4" w:rsidRPr="00BC39D4" w:rsidRDefault="00BC39D4" w:rsidP="00BC39D4">
      <w:r w:rsidRPr="00BC39D4">
        <w:t xml:space="preserve">This report details the operational performance of the supply chain network for the fiscal period. The organization generated </w:t>
      </w:r>
      <w:r w:rsidRPr="00BC39D4">
        <w:rPr>
          <w:b/>
          <w:bCs/>
        </w:rPr>
        <w:t>$2.05 billion</w:t>
      </w:r>
      <w:r w:rsidRPr="00BC39D4">
        <w:t xml:space="preserve"> in revenue across </w:t>
      </w:r>
      <w:r w:rsidRPr="00BC39D4">
        <w:rPr>
          <w:b/>
          <w:bCs/>
        </w:rPr>
        <w:t>30,000 orders</w:t>
      </w:r>
      <w:r w:rsidRPr="00BC39D4">
        <w:t>. While top-line metrics indicate strong market demand, operational inefficiencies are eroding net margins.</w:t>
      </w:r>
    </w:p>
    <w:p w14:paraId="61A7DC7F" w14:textId="77777777" w:rsidR="00BC39D4" w:rsidRPr="00BC39D4" w:rsidRDefault="00BC39D4" w:rsidP="00BC39D4">
      <w:r w:rsidRPr="00BC39D4">
        <w:t>The critical findings are:</w:t>
      </w:r>
    </w:p>
    <w:p w14:paraId="7FC2EA98" w14:textId="77777777" w:rsidR="00BC39D4" w:rsidRPr="00BC39D4" w:rsidRDefault="00BC39D4" w:rsidP="00BC39D4">
      <w:pPr>
        <w:numPr>
          <w:ilvl w:val="0"/>
          <w:numId w:val="2"/>
        </w:numPr>
      </w:pPr>
      <w:r w:rsidRPr="00BC39D4">
        <w:rPr>
          <w:b/>
          <w:bCs/>
        </w:rPr>
        <w:t>Quality Control Crisis:</w:t>
      </w:r>
      <w:r w:rsidRPr="00BC39D4">
        <w:t xml:space="preserve"> The aggregate defect rate is </w:t>
      </w:r>
      <w:r w:rsidRPr="00BC39D4">
        <w:rPr>
          <w:b/>
          <w:bCs/>
        </w:rPr>
        <w:t>17.28%</w:t>
      </w:r>
      <w:r w:rsidRPr="00BC39D4">
        <w:t>, significantly above industry standards, though recent trends show improvement.</w:t>
      </w:r>
    </w:p>
    <w:p w14:paraId="73AED016" w14:textId="77777777" w:rsidR="00BC39D4" w:rsidRPr="00BC39D4" w:rsidRDefault="00BC39D4" w:rsidP="00BC39D4">
      <w:pPr>
        <w:numPr>
          <w:ilvl w:val="0"/>
          <w:numId w:val="2"/>
        </w:numPr>
      </w:pPr>
      <w:r w:rsidRPr="00BC39D4">
        <w:rPr>
          <w:b/>
          <w:bCs/>
        </w:rPr>
        <w:lastRenderedPageBreak/>
        <w:t>Supplier Disparity:</w:t>
      </w:r>
      <w:r w:rsidRPr="00BC39D4">
        <w:t xml:space="preserve"> A gap of over </w:t>
      </w:r>
      <w:r w:rsidRPr="00BC39D4">
        <w:rPr>
          <w:b/>
          <w:bCs/>
        </w:rPr>
        <w:t>11 percentage points</w:t>
      </w:r>
      <w:r w:rsidRPr="00BC39D4">
        <w:t xml:space="preserve"> exists between our best and worst suppliers regarding defect rates.</w:t>
      </w:r>
    </w:p>
    <w:p w14:paraId="1471DA66" w14:textId="77777777" w:rsidR="00BC39D4" w:rsidRPr="00BC39D4" w:rsidRDefault="00BC39D4" w:rsidP="00BC39D4">
      <w:pPr>
        <w:numPr>
          <w:ilvl w:val="0"/>
          <w:numId w:val="2"/>
        </w:numPr>
      </w:pPr>
      <w:r w:rsidRPr="00BC39D4">
        <w:rPr>
          <w:b/>
          <w:bCs/>
        </w:rPr>
        <w:t>Logistics Inefficiency:</w:t>
      </w:r>
      <w:r w:rsidRPr="00BC39D4">
        <w:t xml:space="preserve"> The current shipping strategy allocates volume equally across carriers regardless of cost or speed, leading to unnecessary expenditure on premium carriers for standard shipments.</w:t>
      </w:r>
    </w:p>
    <w:p w14:paraId="6ED43F03" w14:textId="77777777" w:rsidR="00BC39D4" w:rsidRPr="00BC39D4" w:rsidRDefault="00BC39D4" w:rsidP="00BC39D4">
      <w:pPr>
        <w:rPr>
          <w:b/>
          <w:bCs/>
        </w:rPr>
      </w:pPr>
      <w:r w:rsidRPr="00BC39D4">
        <w:rPr>
          <w:b/>
          <w:bCs/>
        </w:rPr>
        <w:t>3. High-Level KPIs &amp; Operational Health</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1111"/>
        <w:gridCol w:w="836"/>
        <w:gridCol w:w="6029"/>
      </w:tblGrid>
      <w:tr w:rsidR="00BC39D4" w:rsidRPr="00BC39D4" w14:paraId="30E108BC" w14:textId="77777777" w:rsidTr="001A0D02">
        <w:trPr>
          <w:tblCellSpacing w:w="15" w:type="dxa"/>
          <w:jc w:val="center"/>
        </w:trPr>
        <w:tc>
          <w:tcPr>
            <w:tcW w:w="0" w:type="auto"/>
            <w:vAlign w:val="center"/>
            <w:hideMark/>
          </w:tcPr>
          <w:p w14:paraId="5F824CA0" w14:textId="77777777" w:rsidR="00BC39D4" w:rsidRPr="00BC39D4" w:rsidRDefault="00BC39D4" w:rsidP="001A0D02">
            <w:pPr>
              <w:jc w:val="center"/>
              <w:rPr>
                <w:b/>
                <w:bCs/>
              </w:rPr>
            </w:pPr>
            <w:r w:rsidRPr="00BC39D4">
              <w:rPr>
                <w:b/>
                <w:bCs/>
              </w:rPr>
              <w:t>Metric</w:t>
            </w:r>
          </w:p>
        </w:tc>
        <w:tc>
          <w:tcPr>
            <w:tcW w:w="0" w:type="auto"/>
            <w:vAlign w:val="center"/>
            <w:hideMark/>
          </w:tcPr>
          <w:p w14:paraId="24C27DC1" w14:textId="77777777" w:rsidR="00BC39D4" w:rsidRPr="00BC39D4" w:rsidRDefault="00BC39D4" w:rsidP="001A0D02">
            <w:pPr>
              <w:jc w:val="center"/>
              <w:rPr>
                <w:b/>
                <w:bCs/>
              </w:rPr>
            </w:pPr>
            <w:r w:rsidRPr="00BC39D4">
              <w:rPr>
                <w:b/>
                <w:bCs/>
              </w:rPr>
              <w:t>Value</w:t>
            </w:r>
          </w:p>
        </w:tc>
        <w:tc>
          <w:tcPr>
            <w:tcW w:w="0" w:type="auto"/>
            <w:vAlign w:val="center"/>
            <w:hideMark/>
          </w:tcPr>
          <w:p w14:paraId="545F109B" w14:textId="77777777" w:rsidR="00BC39D4" w:rsidRPr="00BC39D4" w:rsidRDefault="00BC39D4" w:rsidP="001A0D02">
            <w:pPr>
              <w:jc w:val="center"/>
              <w:rPr>
                <w:b/>
                <w:bCs/>
              </w:rPr>
            </w:pPr>
            <w:r w:rsidRPr="00BC39D4">
              <w:rPr>
                <w:b/>
                <w:bCs/>
              </w:rPr>
              <w:t>Status</w:t>
            </w:r>
          </w:p>
        </w:tc>
        <w:tc>
          <w:tcPr>
            <w:tcW w:w="0" w:type="auto"/>
            <w:vAlign w:val="center"/>
            <w:hideMark/>
          </w:tcPr>
          <w:p w14:paraId="5E0CECB0" w14:textId="77777777" w:rsidR="00BC39D4" w:rsidRPr="00BC39D4" w:rsidRDefault="00BC39D4" w:rsidP="001A0D02">
            <w:pPr>
              <w:jc w:val="center"/>
              <w:rPr>
                <w:b/>
                <w:bCs/>
              </w:rPr>
            </w:pPr>
            <w:r w:rsidRPr="00BC39D4">
              <w:rPr>
                <w:b/>
                <w:bCs/>
              </w:rPr>
              <w:t>Analysis</w:t>
            </w:r>
          </w:p>
        </w:tc>
      </w:tr>
      <w:tr w:rsidR="00BC39D4" w:rsidRPr="00BC39D4" w14:paraId="736FC190" w14:textId="77777777" w:rsidTr="001A0D02">
        <w:trPr>
          <w:tblCellSpacing w:w="15" w:type="dxa"/>
          <w:jc w:val="center"/>
        </w:trPr>
        <w:tc>
          <w:tcPr>
            <w:tcW w:w="0" w:type="auto"/>
            <w:vAlign w:val="center"/>
            <w:hideMark/>
          </w:tcPr>
          <w:p w14:paraId="4418E43F" w14:textId="77777777" w:rsidR="00BC39D4" w:rsidRPr="00BC39D4" w:rsidRDefault="00BC39D4" w:rsidP="001A0D02">
            <w:pPr>
              <w:jc w:val="center"/>
            </w:pPr>
            <w:r w:rsidRPr="00BC39D4">
              <w:rPr>
                <w:b/>
                <w:bCs/>
              </w:rPr>
              <w:t>Total Revenue</w:t>
            </w:r>
          </w:p>
        </w:tc>
        <w:tc>
          <w:tcPr>
            <w:tcW w:w="0" w:type="auto"/>
            <w:vAlign w:val="center"/>
            <w:hideMark/>
          </w:tcPr>
          <w:p w14:paraId="09F91776" w14:textId="77777777" w:rsidR="00BC39D4" w:rsidRPr="00BC39D4" w:rsidRDefault="00BC39D4" w:rsidP="001A0D02">
            <w:pPr>
              <w:jc w:val="center"/>
            </w:pPr>
            <w:r w:rsidRPr="00BC39D4">
              <w:t>$2.05 Billion</w:t>
            </w:r>
          </w:p>
        </w:tc>
        <w:tc>
          <w:tcPr>
            <w:tcW w:w="0" w:type="auto"/>
            <w:vAlign w:val="center"/>
            <w:hideMark/>
          </w:tcPr>
          <w:p w14:paraId="3405C3CA" w14:textId="6B1AB713" w:rsidR="00BC39D4" w:rsidRPr="00BC39D4" w:rsidRDefault="00BC39D4" w:rsidP="001A0D02">
            <w:pPr>
              <w:jc w:val="center"/>
            </w:pPr>
            <w:r w:rsidRPr="00BC39D4">
              <w:t>Healthy</w:t>
            </w:r>
          </w:p>
        </w:tc>
        <w:tc>
          <w:tcPr>
            <w:tcW w:w="0" w:type="auto"/>
            <w:vAlign w:val="center"/>
            <w:hideMark/>
          </w:tcPr>
          <w:p w14:paraId="5C34DF84" w14:textId="77777777" w:rsidR="00BC39D4" w:rsidRPr="00BC39D4" w:rsidRDefault="00BC39D4" w:rsidP="001A0D02">
            <w:pPr>
              <w:jc w:val="center"/>
            </w:pPr>
            <w:r w:rsidRPr="00BC39D4">
              <w:t>Strong demand across all 5 key markets (China, USA, Egypt, India, Germany).</w:t>
            </w:r>
          </w:p>
        </w:tc>
      </w:tr>
      <w:tr w:rsidR="00BC39D4" w:rsidRPr="00BC39D4" w14:paraId="65B3956A" w14:textId="77777777" w:rsidTr="001A0D02">
        <w:trPr>
          <w:tblCellSpacing w:w="15" w:type="dxa"/>
          <w:jc w:val="center"/>
        </w:trPr>
        <w:tc>
          <w:tcPr>
            <w:tcW w:w="0" w:type="auto"/>
            <w:vAlign w:val="center"/>
            <w:hideMark/>
          </w:tcPr>
          <w:p w14:paraId="21619FC2" w14:textId="77777777" w:rsidR="00BC39D4" w:rsidRPr="00BC39D4" w:rsidRDefault="00BC39D4" w:rsidP="001A0D02">
            <w:pPr>
              <w:jc w:val="center"/>
            </w:pPr>
            <w:r w:rsidRPr="00BC39D4">
              <w:rPr>
                <w:b/>
                <w:bCs/>
              </w:rPr>
              <w:t>Total Orders</w:t>
            </w:r>
          </w:p>
        </w:tc>
        <w:tc>
          <w:tcPr>
            <w:tcW w:w="0" w:type="auto"/>
            <w:vAlign w:val="center"/>
            <w:hideMark/>
          </w:tcPr>
          <w:p w14:paraId="393AA56D" w14:textId="77777777" w:rsidR="00BC39D4" w:rsidRPr="00BC39D4" w:rsidRDefault="00BC39D4" w:rsidP="001A0D02">
            <w:pPr>
              <w:jc w:val="center"/>
            </w:pPr>
            <w:r w:rsidRPr="00BC39D4">
              <w:t>30,000</w:t>
            </w:r>
          </w:p>
        </w:tc>
        <w:tc>
          <w:tcPr>
            <w:tcW w:w="0" w:type="auto"/>
            <w:vAlign w:val="center"/>
            <w:hideMark/>
          </w:tcPr>
          <w:p w14:paraId="19E9192C" w14:textId="7AEE46B0" w:rsidR="00BC39D4" w:rsidRPr="00BC39D4" w:rsidRDefault="00BC39D4" w:rsidP="001A0D02">
            <w:pPr>
              <w:jc w:val="center"/>
            </w:pPr>
            <w:r w:rsidRPr="00BC39D4">
              <w:t>Stable</w:t>
            </w:r>
          </w:p>
        </w:tc>
        <w:tc>
          <w:tcPr>
            <w:tcW w:w="0" w:type="auto"/>
            <w:vAlign w:val="center"/>
            <w:hideMark/>
          </w:tcPr>
          <w:p w14:paraId="1E7766E8" w14:textId="77777777" w:rsidR="00BC39D4" w:rsidRPr="00BC39D4" w:rsidRDefault="00BC39D4" w:rsidP="001A0D02">
            <w:pPr>
              <w:jc w:val="center"/>
            </w:pPr>
            <w:r w:rsidRPr="00BC39D4">
              <w:t>Volume is evenly distributed across product lines.</w:t>
            </w:r>
          </w:p>
        </w:tc>
      </w:tr>
      <w:tr w:rsidR="00BC39D4" w:rsidRPr="00BC39D4" w14:paraId="2221E10E" w14:textId="77777777" w:rsidTr="001A0D02">
        <w:trPr>
          <w:tblCellSpacing w:w="15" w:type="dxa"/>
          <w:jc w:val="center"/>
        </w:trPr>
        <w:tc>
          <w:tcPr>
            <w:tcW w:w="0" w:type="auto"/>
            <w:vAlign w:val="center"/>
            <w:hideMark/>
          </w:tcPr>
          <w:p w14:paraId="3577FA1F" w14:textId="77777777" w:rsidR="00BC39D4" w:rsidRPr="00BC39D4" w:rsidRDefault="00BC39D4" w:rsidP="001A0D02">
            <w:pPr>
              <w:jc w:val="center"/>
            </w:pPr>
            <w:r w:rsidRPr="00BC39D4">
              <w:rPr>
                <w:b/>
                <w:bCs/>
              </w:rPr>
              <w:t>Defect Rate</w:t>
            </w:r>
          </w:p>
        </w:tc>
        <w:tc>
          <w:tcPr>
            <w:tcW w:w="0" w:type="auto"/>
            <w:vAlign w:val="center"/>
            <w:hideMark/>
          </w:tcPr>
          <w:p w14:paraId="56C33F57" w14:textId="77777777" w:rsidR="00BC39D4" w:rsidRPr="00BC39D4" w:rsidRDefault="00BC39D4" w:rsidP="001A0D02">
            <w:pPr>
              <w:jc w:val="center"/>
            </w:pPr>
            <w:r w:rsidRPr="00BC39D4">
              <w:t>17.28%</w:t>
            </w:r>
          </w:p>
        </w:tc>
        <w:tc>
          <w:tcPr>
            <w:tcW w:w="0" w:type="auto"/>
            <w:vAlign w:val="center"/>
            <w:hideMark/>
          </w:tcPr>
          <w:p w14:paraId="1B61E2C5" w14:textId="221AD8A2" w:rsidR="00BC39D4" w:rsidRPr="00BC39D4" w:rsidRDefault="00BC39D4" w:rsidP="001A0D02">
            <w:pPr>
              <w:jc w:val="center"/>
            </w:pPr>
            <w:r w:rsidRPr="00BC39D4">
              <w:t>Critical</w:t>
            </w:r>
          </w:p>
        </w:tc>
        <w:tc>
          <w:tcPr>
            <w:tcW w:w="0" w:type="auto"/>
            <w:vAlign w:val="center"/>
            <w:hideMark/>
          </w:tcPr>
          <w:p w14:paraId="15456434" w14:textId="77777777" w:rsidR="00BC39D4" w:rsidRPr="00BC39D4" w:rsidRDefault="00BC39D4" w:rsidP="001A0D02">
            <w:pPr>
              <w:jc w:val="center"/>
            </w:pPr>
            <w:r w:rsidRPr="00BC39D4">
              <w:t>Primary driver of wasted COGS and returns.</w:t>
            </w:r>
          </w:p>
        </w:tc>
      </w:tr>
      <w:tr w:rsidR="00BC39D4" w:rsidRPr="00BC39D4" w14:paraId="1557F7B2" w14:textId="77777777" w:rsidTr="001A0D02">
        <w:trPr>
          <w:tblCellSpacing w:w="15" w:type="dxa"/>
          <w:jc w:val="center"/>
        </w:trPr>
        <w:tc>
          <w:tcPr>
            <w:tcW w:w="0" w:type="auto"/>
            <w:vAlign w:val="center"/>
            <w:hideMark/>
          </w:tcPr>
          <w:p w14:paraId="08C3987A" w14:textId="77777777" w:rsidR="00BC39D4" w:rsidRPr="00BC39D4" w:rsidRDefault="00BC39D4" w:rsidP="001A0D02">
            <w:pPr>
              <w:jc w:val="center"/>
            </w:pPr>
            <w:r w:rsidRPr="00BC39D4">
              <w:rPr>
                <w:b/>
                <w:bCs/>
              </w:rPr>
              <w:t>Avg. Lead Time</w:t>
            </w:r>
          </w:p>
        </w:tc>
        <w:tc>
          <w:tcPr>
            <w:tcW w:w="0" w:type="auto"/>
            <w:vAlign w:val="center"/>
            <w:hideMark/>
          </w:tcPr>
          <w:p w14:paraId="52BD313F" w14:textId="77777777" w:rsidR="00BC39D4" w:rsidRPr="00BC39D4" w:rsidRDefault="00BC39D4" w:rsidP="001A0D02">
            <w:pPr>
              <w:jc w:val="center"/>
            </w:pPr>
            <w:r w:rsidRPr="00BC39D4">
              <w:t>10.75 Days</w:t>
            </w:r>
          </w:p>
        </w:tc>
        <w:tc>
          <w:tcPr>
            <w:tcW w:w="0" w:type="auto"/>
            <w:vAlign w:val="center"/>
            <w:hideMark/>
          </w:tcPr>
          <w:p w14:paraId="3F172F2E" w14:textId="1001840E" w:rsidR="00BC39D4" w:rsidRPr="00BC39D4" w:rsidRDefault="00BC39D4" w:rsidP="001A0D02">
            <w:pPr>
              <w:jc w:val="center"/>
            </w:pPr>
            <w:r w:rsidRPr="00BC39D4">
              <w:t>Warning</w:t>
            </w:r>
          </w:p>
        </w:tc>
        <w:tc>
          <w:tcPr>
            <w:tcW w:w="0" w:type="auto"/>
            <w:vAlign w:val="center"/>
            <w:hideMark/>
          </w:tcPr>
          <w:p w14:paraId="7779C3C3" w14:textId="77777777" w:rsidR="00BC39D4" w:rsidRPr="00BC39D4" w:rsidRDefault="00BC39D4" w:rsidP="001A0D02">
            <w:pPr>
              <w:jc w:val="center"/>
            </w:pPr>
            <w:r w:rsidRPr="00BC39D4">
              <w:t>Driven higher by underperforming suppliers (Global Supplies Inc.).</w:t>
            </w:r>
          </w:p>
        </w:tc>
      </w:tr>
    </w:tbl>
    <w:p w14:paraId="6AC611D9" w14:textId="77777777" w:rsidR="00BC39D4" w:rsidRPr="00BC39D4" w:rsidRDefault="00BC39D4" w:rsidP="00BC39D4">
      <w:pPr>
        <w:rPr>
          <w:b/>
          <w:bCs/>
        </w:rPr>
      </w:pPr>
      <w:r w:rsidRPr="00BC39D4">
        <w:rPr>
          <w:b/>
          <w:bCs/>
        </w:rPr>
        <w:t>4. Detailed Analysis</w:t>
      </w:r>
    </w:p>
    <w:p w14:paraId="4BA795C9" w14:textId="77777777" w:rsidR="00BC39D4" w:rsidRPr="00BC39D4" w:rsidRDefault="00BC39D4" w:rsidP="00BC39D4">
      <w:pPr>
        <w:rPr>
          <w:b/>
          <w:bCs/>
        </w:rPr>
      </w:pPr>
      <w:r w:rsidRPr="00BC39D4">
        <w:rPr>
          <w:b/>
          <w:bCs/>
        </w:rPr>
        <w:t>4.1 Supplier Performance Assessment</w:t>
      </w:r>
    </w:p>
    <w:p w14:paraId="772A25D8" w14:textId="77777777" w:rsidR="00BC39D4" w:rsidRPr="00BC39D4" w:rsidRDefault="00BC39D4" w:rsidP="00BC39D4">
      <w:r w:rsidRPr="00BC39D4">
        <w:t>The analysis reveals significant variance in vendor performance. We are currently adhering to a diversified procurement strategy that is failing to reward high performance.</w:t>
      </w:r>
    </w:p>
    <w:p w14:paraId="26FAC9E7" w14:textId="77777777" w:rsidR="00BC39D4" w:rsidRPr="00BC39D4" w:rsidRDefault="00BC39D4" w:rsidP="00BC39D4">
      <w:pPr>
        <w:numPr>
          <w:ilvl w:val="0"/>
          <w:numId w:val="3"/>
        </w:numPr>
      </w:pPr>
      <w:r w:rsidRPr="00BC39D4">
        <w:rPr>
          <w:b/>
          <w:bCs/>
        </w:rPr>
        <w:t>Underperformer:</w:t>
      </w:r>
      <w:r w:rsidRPr="00BC39D4">
        <w:t xml:space="preserve"> </w:t>
      </w:r>
      <w:r w:rsidRPr="00BC39D4">
        <w:rPr>
          <w:b/>
          <w:bCs/>
        </w:rPr>
        <w:t>Global Supplies Inc.</w:t>
      </w:r>
      <w:r w:rsidRPr="00BC39D4">
        <w:t xml:space="preserve"> is currently our greatest liability. They hold the highest defect rate (</w:t>
      </w:r>
      <w:r w:rsidRPr="00BC39D4">
        <w:rPr>
          <w:b/>
          <w:bCs/>
        </w:rPr>
        <w:t>21.03%</w:t>
      </w:r>
      <w:r w:rsidRPr="00BC39D4">
        <w:t>) and the longest average lead time (</w:t>
      </w:r>
      <w:r w:rsidRPr="00BC39D4">
        <w:rPr>
          <w:b/>
          <w:bCs/>
        </w:rPr>
        <w:t>10.82 days</w:t>
      </w:r>
      <w:r w:rsidRPr="00BC39D4">
        <w:t>).</w:t>
      </w:r>
    </w:p>
    <w:p w14:paraId="7E207543" w14:textId="77777777" w:rsidR="00BC39D4" w:rsidRPr="00BC39D4" w:rsidRDefault="00BC39D4" w:rsidP="00BC39D4">
      <w:pPr>
        <w:numPr>
          <w:ilvl w:val="0"/>
          <w:numId w:val="3"/>
        </w:numPr>
      </w:pPr>
      <w:r w:rsidRPr="00BC39D4">
        <w:rPr>
          <w:b/>
          <w:bCs/>
        </w:rPr>
        <w:t>Top Performer:</w:t>
      </w:r>
      <w:r w:rsidRPr="00BC39D4">
        <w:t xml:space="preserve"> </w:t>
      </w:r>
      <w:r w:rsidRPr="00BC39D4">
        <w:rPr>
          <w:b/>
          <w:bCs/>
        </w:rPr>
        <w:t>Prime Distributors</w:t>
      </w:r>
      <w:r w:rsidRPr="00BC39D4">
        <w:t xml:space="preserve"> has demonstrated superior quality control with a defect rate of only </w:t>
      </w:r>
      <w:r w:rsidRPr="00BC39D4">
        <w:rPr>
          <w:b/>
          <w:bCs/>
        </w:rPr>
        <w:t>9.93%</w:t>
      </w:r>
      <w:r w:rsidRPr="00BC39D4">
        <w:t xml:space="preserve"> and competitive lead times.</w:t>
      </w:r>
    </w:p>
    <w:p w14:paraId="3E3F7D15" w14:textId="77777777" w:rsidR="00BC39D4" w:rsidRPr="00BC39D4" w:rsidRDefault="00BC39D4" w:rsidP="00BC39D4">
      <w:pPr>
        <w:numPr>
          <w:ilvl w:val="0"/>
          <w:numId w:val="3"/>
        </w:numPr>
      </w:pPr>
      <w:r w:rsidRPr="00BC39D4">
        <w:rPr>
          <w:b/>
          <w:bCs/>
        </w:rPr>
        <w:t>Impact:</w:t>
      </w:r>
      <w:r w:rsidRPr="00BC39D4">
        <w:t xml:space="preserve"> Continuing to allocate equal volume to Global Supplies Inc. effectively penalizes the supply chain with slower deliveries and double the defect rate of our best option.</w:t>
      </w:r>
    </w:p>
    <w:p w14:paraId="26D76BF6" w14:textId="77777777" w:rsidR="00DF0162" w:rsidRDefault="00DF0162" w:rsidP="00BC39D4">
      <w:pPr>
        <w:rPr>
          <w:b/>
          <w:bCs/>
        </w:rPr>
      </w:pPr>
    </w:p>
    <w:p w14:paraId="3A385EF5" w14:textId="77777777" w:rsidR="00DF0162" w:rsidRDefault="00DF0162" w:rsidP="00BC39D4">
      <w:pPr>
        <w:rPr>
          <w:b/>
          <w:bCs/>
        </w:rPr>
      </w:pPr>
    </w:p>
    <w:p w14:paraId="4E0994AC" w14:textId="77777777" w:rsidR="00DF0162" w:rsidRDefault="00DF0162" w:rsidP="00BC39D4">
      <w:pPr>
        <w:rPr>
          <w:b/>
          <w:bCs/>
        </w:rPr>
      </w:pPr>
    </w:p>
    <w:p w14:paraId="78B8C9AA" w14:textId="77777777" w:rsidR="00DF0162" w:rsidRDefault="00DF0162" w:rsidP="00BC39D4">
      <w:pPr>
        <w:rPr>
          <w:b/>
          <w:bCs/>
        </w:rPr>
      </w:pPr>
    </w:p>
    <w:p w14:paraId="1E43767C" w14:textId="77777777" w:rsidR="00303570" w:rsidRDefault="00303570" w:rsidP="00BC39D4">
      <w:pPr>
        <w:rPr>
          <w:b/>
          <w:bCs/>
        </w:rPr>
      </w:pPr>
    </w:p>
    <w:p w14:paraId="367A2663" w14:textId="77777777" w:rsidR="00303570" w:rsidRDefault="00303570" w:rsidP="00BC39D4">
      <w:pPr>
        <w:rPr>
          <w:b/>
          <w:bCs/>
        </w:rPr>
      </w:pPr>
    </w:p>
    <w:p w14:paraId="59FB7C5B" w14:textId="77777777" w:rsidR="00DF0162" w:rsidRDefault="00DF0162" w:rsidP="00BC39D4">
      <w:pPr>
        <w:rPr>
          <w:b/>
          <w:bCs/>
        </w:rPr>
      </w:pPr>
    </w:p>
    <w:p w14:paraId="3847C4F1" w14:textId="77777777" w:rsidR="00DF0162" w:rsidRDefault="00DF0162" w:rsidP="00BC39D4">
      <w:pPr>
        <w:rPr>
          <w:b/>
          <w:bCs/>
        </w:rPr>
      </w:pPr>
    </w:p>
    <w:p w14:paraId="24AE5E48" w14:textId="1FDE9005" w:rsidR="00BC39D4" w:rsidRPr="00BC39D4" w:rsidRDefault="00BC39D4" w:rsidP="00BC39D4">
      <w:pPr>
        <w:rPr>
          <w:b/>
          <w:bCs/>
        </w:rPr>
      </w:pPr>
      <w:r w:rsidRPr="00BC39D4">
        <w:rPr>
          <w:b/>
          <w:bCs/>
        </w:rPr>
        <w:lastRenderedPageBreak/>
        <w:t>4.2 Manufacturing &amp; Quality Control</w:t>
      </w:r>
    </w:p>
    <w:p w14:paraId="5063A6DA" w14:textId="77777777" w:rsidR="00BC39D4" w:rsidRPr="00BC39D4" w:rsidRDefault="00BC39D4" w:rsidP="00BC39D4">
      <w:r w:rsidRPr="00BC39D4">
        <w:t>The quality control data presents a mixed picture of historical challenges versus recent improvements.</w:t>
      </w:r>
    </w:p>
    <w:p w14:paraId="1A04E9F7" w14:textId="77777777" w:rsidR="00BC39D4" w:rsidRPr="00BC39D4" w:rsidRDefault="00BC39D4" w:rsidP="00BC39D4">
      <w:pPr>
        <w:numPr>
          <w:ilvl w:val="0"/>
          <w:numId w:val="4"/>
        </w:numPr>
      </w:pPr>
      <w:r w:rsidRPr="00BC39D4">
        <w:rPr>
          <w:b/>
          <w:bCs/>
        </w:rPr>
        <w:t>Trend:</w:t>
      </w:r>
      <w:r w:rsidRPr="00BC39D4">
        <w:t xml:space="preserve"> The defect rate peaked in January at </w:t>
      </w:r>
      <w:r w:rsidRPr="00BC39D4">
        <w:rPr>
          <w:b/>
          <w:bCs/>
        </w:rPr>
        <w:t>18.55%</w:t>
      </w:r>
      <w:r w:rsidRPr="00BC39D4">
        <w:t xml:space="preserve"> but has seen a consistent downward trajectory, reaching a low of </w:t>
      </w:r>
      <w:r w:rsidRPr="00BC39D4">
        <w:rPr>
          <w:b/>
          <w:bCs/>
        </w:rPr>
        <w:t>15.62%</w:t>
      </w:r>
      <w:r w:rsidRPr="00BC39D4">
        <w:t xml:space="preserve"> in October. This confirms that Q3 quality interventions are yielding results.</w:t>
      </w:r>
    </w:p>
    <w:p w14:paraId="49906A5E" w14:textId="77777777" w:rsidR="00BC39D4" w:rsidRPr="00BC39D4" w:rsidRDefault="00BC39D4" w:rsidP="00BC39D4">
      <w:pPr>
        <w:numPr>
          <w:ilvl w:val="0"/>
          <w:numId w:val="4"/>
        </w:numPr>
      </w:pPr>
      <w:r w:rsidRPr="00BC39D4">
        <w:rPr>
          <w:b/>
          <w:bCs/>
        </w:rPr>
        <w:t>Category Risk:</w:t>
      </w:r>
      <w:r w:rsidRPr="00BC39D4">
        <w:t xml:space="preserve"> </w:t>
      </w:r>
      <w:r w:rsidRPr="00BC39D4">
        <w:rPr>
          <w:b/>
          <w:bCs/>
        </w:rPr>
        <w:t>Electronics</w:t>
      </w:r>
      <w:r w:rsidRPr="00BC39D4">
        <w:t xml:space="preserve"> (17.55%) and </w:t>
      </w:r>
      <w:r w:rsidRPr="00BC39D4">
        <w:rPr>
          <w:b/>
          <w:bCs/>
        </w:rPr>
        <w:t>Clothing</w:t>
      </w:r>
      <w:r w:rsidRPr="00BC39D4">
        <w:t xml:space="preserve"> (17.54%) have the highest failure rates. Given the high unit cost of Electronics, this sector accounts for the disproportionate share of financial loss due to defects.</w:t>
      </w:r>
    </w:p>
    <w:p w14:paraId="444D767C" w14:textId="77777777" w:rsidR="00BC39D4" w:rsidRPr="00BC39D4" w:rsidRDefault="00BC39D4" w:rsidP="00BC39D4">
      <w:pPr>
        <w:numPr>
          <w:ilvl w:val="0"/>
          <w:numId w:val="4"/>
        </w:numPr>
      </w:pPr>
      <w:r w:rsidRPr="00BC39D4">
        <w:rPr>
          <w:b/>
          <w:bCs/>
        </w:rPr>
        <w:t>Inspection Yield:</w:t>
      </w:r>
    </w:p>
    <w:p w14:paraId="6AC740D2" w14:textId="77777777" w:rsidR="00BC39D4" w:rsidRPr="00BC39D4" w:rsidRDefault="00BC39D4" w:rsidP="00BC39D4">
      <w:pPr>
        <w:numPr>
          <w:ilvl w:val="1"/>
          <w:numId w:val="4"/>
        </w:numPr>
      </w:pPr>
      <w:r w:rsidRPr="00BC39D4">
        <w:rPr>
          <w:b/>
          <w:bCs/>
        </w:rPr>
        <w:t>Passed:</w:t>
      </w:r>
      <w:r w:rsidRPr="00BC39D4">
        <w:t xml:space="preserve"> 82.72%</w:t>
      </w:r>
    </w:p>
    <w:p w14:paraId="790EA6F4" w14:textId="77777777" w:rsidR="00BC39D4" w:rsidRPr="00BC39D4" w:rsidRDefault="00BC39D4" w:rsidP="00BC39D4">
      <w:pPr>
        <w:numPr>
          <w:ilvl w:val="1"/>
          <w:numId w:val="4"/>
        </w:numPr>
      </w:pPr>
      <w:r w:rsidRPr="00BC39D4">
        <w:rPr>
          <w:b/>
          <w:bCs/>
        </w:rPr>
        <w:t>Failed (Scrap):</w:t>
      </w:r>
      <w:r w:rsidRPr="00BC39D4">
        <w:t xml:space="preserve"> 10.23%</w:t>
      </w:r>
    </w:p>
    <w:p w14:paraId="4227E9C8" w14:textId="77777777" w:rsidR="00BC39D4" w:rsidRPr="00BC39D4" w:rsidRDefault="00BC39D4" w:rsidP="00BC39D4">
      <w:pPr>
        <w:numPr>
          <w:ilvl w:val="1"/>
          <w:numId w:val="4"/>
        </w:numPr>
      </w:pPr>
      <w:r w:rsidRPr="00BC39D4">
        <w:rPr>
          <w:b/>
          <w:bCs/>
        </w:rPr>
        <w:t>Recheck Required:</w:t>
      </w:r>
      <w:r w:rsidRPr="00BC39D4">
        <w:t xml:space="preserve"> 7.05% (Indicates process instability).</w:t>
      </w:r>
    </w:p>
    <w:p w14:paraId="10408356" w14:textId="77777777" w:rsidR="00BC39D4" w:rsidRPr="00BC39D4" w:rsidRDefault="00BC39D4" w:rsidP="00BC39D4">
      <w:pPr>
        <w:rPr>
          <w:b/>
          <w:bCs/>
        </w:rPr>
      </w:pPr>
      <w:r w:rsidRPr="00BC39D4">
        <w:rPr>
          <w:b/>
          <w:bCs/>
        </w:rPr>
        <w:t>4.3 Logistics &amp; Shipping Costs</w:t>
      </w:r>
    </w:p>
    <w:p w14:paraId="15FB4061" w14:textId="77777777" w:rsidR="00BC39D4" w:rsidRPr="00BC39D4" w:rsidRDefault="00BC39D4" w:rsidP="00BC39D4">
      <w:r w:rsidRPr="00BC39D4">
        <w:t>The current logistics model uses a "peanut butter" allocation strategy, assigning approximately 6,000 orders to every carrier regardless of their cost-to-value ratio.</w:t>
      </w:r>
    </w:p>
    <w:p w14:paraId="62E17D50" w14:textId="77777777" w:rsidR="00BC39D4" w:rsidRPr="00BC39D4" w:rsidRDefault="00BC39D4" w:rsidP="00BC39D4">
      <w:pPr>
        <w:numPr>
          <w:ilvl w:val="0"/>
          <w:numId w:val="5"/>
        </w:numPr>
      </w:pPr>
      <w:r w:rsidRPr="00BC39D4">
        <w:rPr>
          <w:b/>
          <w:bCs/>
        </w:rPr>
        <w:t>Cost Drivers:</w:t>
      </w:r>
    </w:p>
    <w:p w14:paraId="7F91491D" w14:textId="77777777" w:rsidR="00BC39D4" w:rsidRPr="00BC39D4" w:rsidRDefault="00BC39D4" w:rsidP="00BC39D4">
      <w:pPr>
        <w:numPr>
          <w:ilvl w:val="1"/>
          <w:numId w:val="5"/>
        </w:numPr>
      </w:pPr>
      <w:r w:rsidRPr="00BC39D4">
        <w:rPr>
          <w:b/>
          <w:bCs/>
        </w:rPr>
        <w:t>FedEx:</w:t>
      </w:r>
      <w:r w:rsidRPr="00BC39D4">
        <w:t xml:space="preserve"> Most expensive carrier ($0.51M) with good speed (4.45 days).</w:t>
      </w:r>
    </w:p>
    <w:p w14:paraId="03AEE2B0" w14:textId="77777777" w:rsidR="00BC39D4" w:rsidRPr="00BC39D4" w:rsidRDefault="00BC39D4" w:rsidP="00BC39D4">
      <w:pPr>
        <w:numPr>
          <w:ilvl w:val="1"/>
          <w:numId w:val="5"/>
        </w:numPr>
      </w:pPr>
      <w:r w:rsidRPr="00BC39D4">
        <w:rPr>
          <w:b/>
          <w:bCs/>
        </w:rPr>
        <w:t>DHL:</w:t>
      </w:r>
      <w:r w:rsidRPr="00BC39D4">
        <w:t xml:space="preserve"> Optimal balance. Fastest carrier (4.33 days) with moderate costs ($0.42M).</w:t>
      </w:r>
    </w:p>
    <w:p w14:paraId="673B24DF" w14:textId="77777777" w:rsidR="00BC39D4" w:rsidRPr="00BC39D4" w:rsidRDefault="00BC39D4" w:rsidP="00BC39D4">
      <w:pPr>
        <w:numPr>
          <w:ilvl w:val="1"/>
          <w:numId w:val="5"/>
        </w:numPr>
      </w:pPr>
      <w:r w:rsidRPr="00BC39D4">
        <w:rPr>
          <w:b/>
          <w:bCs/>
        </w:rPr>
        <w:t>USPS:</w:t>
      </w:r>
      <w:r w:rsidRPr="00BC39D4">
        <w:t xml:space="preserve"> Most economical ($0.25M) but slowest (4.88 days).</w:t>
      </w:r>
    </w:p>
    <w:p w14:paraId="63025BEC" w14:textId="77777777" w:rsidR="00BC39D4" w:rsidRPr="00BC39D4" w:rsidRDefault="00BC39D4" w:rsidP="00BC39D4">
      <w:pPr>
        <w:numPr>
          <w:ilvl w:val="0"/>
          <w:numId w:val="5"/>
        </w:numPr>
      </w:pPr>
      <w:r w:rsidRPr="00BC39D4">
        <w:rPr>
          <w:b/>
          <w:bCs/>
        </w:rPr>
        <w:t>Inefficiency:</w:t>
      </w:r>
      <w:r w:rsidRPr="00BC39D4">
        <w:t xml:space="preserve"> We are currently utilizing FedEx for non-urgent shipments where USPS would suffice, incurring roughly double the necessary shipping cost per order for those instances.</w:t>
      </w:r>
    </w:p>
    <w:p w14:paraId="6C8D4F90" w14:textId="77777777" w:rsidR="00BC39D4" w:rsidRPr="00BC39D4" w:rsidRDefault="00BC39D4" w:rsidP="00BC39D4">
      <w:pPr>
        <w:numPr>
          <w:ilvl w:val="0"/>
          <w:numId w:val="5"/>
        </w:numPr>
      </w:pPr>
      <w:r w:rsidRPr="00BC39D4">
        <w:rPr>
          <w:b/>
          <w:bCs/>
        </w:rPr>
        <w:t>Regional Costs:</w:t>
      </w:r>
      <w:r w:rsidRPr="00BC39D4">
        <w:t xml:space="preserve"> Shipping to China ($474k) and India ($411k) represents the highest logistics expenditures.</w:t>
      </w:r>
    </w:p>
    <w:p w14:paraId="0432378F" w14:textId="77777777" w:rsidR="00BC39D4" w:rsidRPr="00BC39D4" w:rsidRDefault="00BC39D4" w:rsidP="00BC39D4">
      <w:pPr>
        <w:rPr>
          <w:b/>
          <w:bCs/>
        </w:rPr>
      </w:pPr>
      <w:r w:rsidRPr="00BC39D4">
        <w:rPr>
          <w:b/>
          <w:bCs/>
        </w:rPr>
        <w:t>4.4 Customer Demographics &amp; Sales</w:t>
      </w:r>
    </w:p>
    <w:p w14:paraId="158A2053" w14:textId="77777777" w:rsidR="00BC39D4" w:rsidRPr="00BC39D4" w:rsidRDefault="00BC39D4" w:rsidP="00BC39D4">
      <w:pPr>
        <w:numPr>
          <w:ilvl w:val="0"/>
          <w:numId w:val="6"/>
        </w:numPr>
      </w:pPr>
      <w:r w:rsidRPr="00BC39D4">
        <w:rPr>
          <w:b/>
          <w:bCs/>
        </w:rPr>
        <w:t>Demographic Split:</w:t>
      </w:r>
    </w:p>
    <w:p w14:paraId="6F06CC8B" w14:textId="77777777" w:rsidR="00BC39D4" w:rsidRPr="00BC39D4" w:rsidRDefault="00BC39D4" w:rsidP="00BC39D4">
      <w:pPr>
        <w:numPr>
          <w:ilvl w:val="1"/>
          <w:numId w:val="6"/>
        </w:numPr>
      </w:pPr>
      <w:r w:rsidRPr="00BC39D4">
        <w:rPr>
          <w:b/>
          <w:bCs/>
        </w:rPr>
        <w:t>Adults:</w:t>
      </w:r>
      <w:r w:rsidRPr="00BC39D4">
        <w:t xml:space="preserve"> Primary buyers for Electronics and Home goods.</w:t>
      </w:r>
    </w:p>
    <w:p w14:paraId="72E1D9C4" w14:textId="77777777" w:rsidR="00BC39D4" w:rsidRPr="00BC39D4" w:rsidRDefault="00BC39D4" w:rsidP="00BC39D4">
      <w:pPr>
        <w:numPr>
          <w:ilvl w:val="1"/>
          <w:numId w:val="6"/>
        </w:numPr>
      </w:pPr>
      <w:r w:rsidRPr="00BC39D4">
        <w:rPr>
          <w:b/>
          <w:bCs/>
        </w:rPr>
        <w:t>Teens:</w:t>
      </w:r>
      <w:r w:rsidRPr="00BC39D4">
        <w:t xml:space="preserve"> Primary buyers for Clothing and Sports equipment.</w:t>
      </w:r>
    </w:p>
    <w:p w14:paraId="5D6C3C59" w14:textId="77777777" w:rsidR="00BC39D4" w:rsidRPr="00BC39D4" w:rsidRDefault="00BC39D4" w:rsidP="00BC39D4">
      <w:pPr>
        <w:numPr>
          <w:ilvl w:val="0"/>
          <w:numId w:val="6"/>
        </w:numPr>
      </w:pPr>
      <w:r w:rsidRPr="00BC39D4">
        <w:rPr>
          <w:b/>
          <w:bCs/>
        </w:rPr>
        <w:t>Geographic Consistency:</w:t>
      </w:r>
      <w:r w:rsidRPr="00BC39D4">
        <w:t xml:space="preserve"> Consumer behavior is remarkably homogeneous. The ratio of Adult/Teen/Senior buyers is nearly identical in all five operating countries, suggesting that global marketing strategies can be standardized without localizing for demographic shifts.</w:t>
      </w:r>
    </w:p>
    <w:p w14:paraId="275D5B5B" w14:textId="77777777" w:rsidR="00DF0162" w:rsidRDefault="00DF0162" w:rsidP="00BC39D4">
      <w:pPr>
        <w:rPr>
          <w:b/>
          <w:bCs/>
        </w:rPr>
      </w:pPr>
    </w:p>
    <w:p w14:paraId="1B306E0C" w14:textId="77777777" w:rsidR="00DF0162" w:rsidRDefault="00DF0162" w:rsidP="00BC39D4">
      <w:pPr>
        <w:rPr>
          <w:b/>
          <w:bCs/>
        </w:rPr>
      </w:pPr>
    </w:p>
    <w:p w14:paraId="1C53FDD2" w14:textId="43868887" w:rsidR="00BC39D4" w:rsidRPr="00BC39D4" w:rsidRDefault="00BC39D4" w:rsidP="00BC39D4">
      <w:pPr>
        <w:rPr>
          <w:b/>
          <w:bCs/>
        </w:rPr>
      </w:pPr>
      <w:r w:rsidRPr="00BC39D4">
        <w:rPr>
          <w:b/>
          <w:bCs/>
        </w:rPr>
        <w:lastRenderedPageBreak/>
        <w:t>5. Strategic Recommendations</w:t>
      </w:r>
    </w:p>
    <w:p w14:paraId="5D3D32CF" w14:textId="77777777" w:rsidR="00BC39D4" w:rsidRPr="00BC39D4" w:rsidRDefault="00BC39D4" w:rsidP="00BC39D4">
      <w:r w:rsidRPr="00BC39D4">
        <w:t>Based on the data, the following strategic actions are recommended for immediate implementation:</w:t>
      </w:r>
    </w:p>
    <w:p w14:paraId="0FD32105" w14:textId="77777777" w:rsidR="00BC39D4" w:rsidRPr="00BC39D4" w:rsidRDefault="00BC39D4" w:rsidP="00BC39D4">
      <w:pPr>
        <w:rPr>
          <w:b/>
          <w:bCs/>
        </w:rPr>
      </w:pPr>
      <w:r w:rsidRPr="00BC39D4">
        <w:rPr>
          <w:b/>
          <w:bCs/>
        </w:rPr>
        <w:t>Phase 1: Supplier Consolidation (Immediate)</w:t>
      </w:r>
    </w:p>
    <w:p w14:paraId="31A66CEC" w14:textId="77777777" w:rsidR="00BC39D4" w:rsidRPr="00BC39D4" w:rsidRDefault="00BC39D4" w:rsidP="00BC39D4">
      <w:pPr>
        <w:numPr>
          <w:ilvl w:val="0"/>
          <w:numId w:val="7"/>
        </w:numPr>
      </w:pPr>
      <w:r w:rsidRPr="00BC39D4">
        <w:rPr>
          <w:b/>
          <w:bCs/>
        </w:rPr>
        <w:t>Action:</w:t>
      </w:r>
      <w:r w:rsidRPr="00BC39D4">
        <w:t xml:space="preserve"> Reduce order allocation to </w:t>
      </w:r>
      <w:r w:rsidRPr="00BC39D4">
        <w:rPr>
          <w:b/>
          <w:bCs/>
        </w:rPr>
        <w:t>Global Supplies Inc.</w:t>
      </w:r>
      <w:r w:rsidRPr="00BC39D4">
        <w:t xml:space="preserve"> by 25%.</w:t>
      </w:r>
    </w:p>
    <w:p w14:paraId="58AD64BD" w14:textId="77777777" w:rsidR="00BC39D4" w:rsidRPr="00BC39D4" w:rsidRDefault="00BC39D4" w:rsidP="00BC39D4">
      <w:pPr>
        <w:numPr>
          <w:ilvl w:val="0"/>
          <w:numId w:val="7"/>
        </w:numPr>
      </w:pPr>
      <w:r w:rsidRPr="00BC39D4">
        <w:rPr>
          <w:b/>
          <w:bCs/>
        </w:rPr>
        <w:t>Action:</w:t>
      </w:r>
      <w:r w:rsidRPr="00BC39D4">
        <w:t xml:space="preserve"> Shift this volume to </w:t>
      </w:r>
      <w:r w:rsidRPr="00BC39D4">
        <w:rPr>
          <w:b/>
          <w:bCs/>
        </w:rPr>
        <w:t>Prime Distributors</w:t>
      </w:r>
      <w:r w:rsidRPr="00BC39D4">
        <w:t xml:space="preserve"> and </w:t>
      </w:r>
      <w:r w:rsidRPr="00BC39D4">
        <w:rPr>
          <w:b/>
          <w:bCs/>
        </w:rPr>
        <w:t>SupplyHub</w:t>
      </w:r>
      <w:r w:rsidRPr="00BC39D4">
        <w:t>.</w:t>
      </w:r>
    </w:p>
    <w:p w14:paraId="0EFE79AF" w14:textId="77777777" w:rsidR="00BC39D4" w:rsidRPr="00BC39D4" w:rsidRDefault="00BC39D4" w:rsidP="00BC39D4">
      <w:pPr>
        <w:numPr>
          <w:ilvl w:val="0"/>
          <w:numId w:val="7"/>
        </w:numPr>
      </w:pPr>
      <w:r w:rsidRPr="00BC39D4">
        <w:rPr>
          <w:b/>
          <w:bCs/>
        </w:rPr>
        <w:t>Expected Outcome:</w:t>
      </w:r>
      <w:r w:rsidRPr="00BC39D4">
        <w:t xml:space="preserve"> This shift alone should reduce the aggregate defect rate by approximately 1.5% - 2% without any internal process changes.</w:t>
      </w:r>
    </w:p>
    <w:p w14:paraId="00A398FC" w14:textId="77777777" w:rsidR="00DF0162" w:rsidRDefault="00DF0162" w:rsidP="00BC39D4">
      <w:pPr>
        <w:rPr>
          <w:b/>
          <w:bCs/>
        </w:rPr>
      </w:pPr>
    </w:p>
    <w:p w14:paraId="538EEBF1" w14:textId="55D5A83A" w:rsidR="00BC39D4" w:rsidRPr="00BC39D4" w:rsidRDefault="00BC39D4" w:rsidP="00BC39D4">
      <w:pPr>
        <w:rPr>
          <w:b/>
          <w:bCs/>
        </w:rPr>
      </w:pPr>
      <w:r w:rsidRPr="00BC39D4">
        <w:rPr>
          <w:b/>
          <w:bCs/>
        </w:rPr>
        <w:t>Phase 2: Logistics Tiering (Q4 Implementation)</w:t>
      </w:r>
    </w:p>
    <w:p w14:paraId="2CFE4D53" w14:textId="77777777" w:rsidR="00BC39D4" w:rsidRPr="00BC39D4" w:rsidRDefault="00BC39D4" w:rsidP="00BC39D4">
      <w:pPr>
        <w:numPr>
          <w:ilvl w:val="0"/>
          <w:numId w:val="8"/>
        </w:numPr>
      </w:pPr>
      <w:r w:rsidRPr="00BC39D4">
        <w:rPr>
          <w:b/>
          <w:bCs/>
        </w:rPr>
        <w:t>Action:</w:t>
      </w:r>
      <w:r w:rsidRPr="00BC39D4">
        <w:t xml:space="preserve"> Implement a dual-tier shipping logic.</w:t>
      </w:r>
    </w:p>
    <w:p w14:paraId="32E93BA6" w14:textId="77777777" w:rsidR="00BC39D4" w:rsidRPr="00BC39D4" w:rsidRDefault="00BC39D4" w:rsidP="00BC39D4">
      <w:pPr>
        <w:numPr>
          <w:ilvl w:val="1"/>
          <w:numId w:val="8"/>
        </w:numPr>
      </w:pPr>
      <w:r w:rsidRPr="00BC39D4">
        <w:rPr>
          <w:i/>
          <w:iCs/>
        </w:rPr>
        <w:t>Tier 1 (Express):</w:t>
      </w:r>
      <w:r w:rsidRPr="00BC39D4">
        <w:t xml:space="preserve"> Route to </w:t>
      </w:r>
      <w:r w:rsidRPr="00BC39D4">
        <w:rPr>
          <w:b/>
          <w:bCs/>
        </w:rPr>
        <w:t>DHL</w:t>
      </w:r>
      <w:r w:rsidRPr="00BC39D4">
        <w:t xml:space="preserve"> (Fastest &amp; Cheaper than FedEx).</w:t>
      </w:r>
    </w:p>
    <w:p w14:paraId="38A2289F" w14:textId="77777777" w:rsidR="00BC39D4" w:rsidRPr="00BC39D4" w:rsidRDefault="00BC39D4" w:rsidP="00BC39D4">
      <w:pPr>
        <w:numPr>
          <w:ilvl w:val="1"/>
          <w:numId w:val="8"/>
        </w:numPr>
      </w:pPr>
      <w:r w:rsidRPr="00BC39D4">
        <w:rPr>
          <w:i/>
          <w:iCs/>
        </w:rPr>
        <w:t>Tier 2 (Standard):</w:t>
      </w:r>
      <w:r w:rsidRPr="00BC39D4">
        <w:t xml:space="preserve"> Route to </w:t>
      </w:r>
      <w:r w:rsidRPr="00BC39D4">
        <w:rPr>
          <w:b/>
          <w:bCs/>
        </w:rPr>
        <w:t>USPS</w:t>
      </w:r>
      <w:r w:rsidRPr="00BC39D4">
        <w:t xml:space="preserve"> (Lowest Cost).</w:t>
      </w:r>
    </w:p>
    <w:p w14:paraId="3FFD2305" w14:textId="77777777" w:rsidR="00BC39D4" w:rsidRPr="00BC39D4" w:rsidRDefault="00BC39D4" w:rsidP="00BC39D4">
      <w:pPr>
        <w:numPr>
          <w:ilvl w:val="0"/>
          <w:numId w:val="8"/>
        </w:numPr>
      </w:pPr>
      <w:r w:rsidRPr="00BC39D4">
        <w:rPr>
          <w:b/>
          <w:bCs/>
        </w:rPr>
        <w:t>Action:</w:t>
      </w:r>
      <w:r w:rsidRPr="00BC39D4">
        <w:t xml:space="preserve"> Limit FedEx usage to overflow capacity only.</w:t>
      </w:r>
    </w:p>
    <w:p w14:paraId="6D3546B0" w14:textId="77777777" w:rsidR="00BC39D4" w:rsidRPr="00BC39D4" w:rsidRDefault="00BC39D4" w:rsidP="00BC39D4">
      <w:pPr>
        <w:numPr>
          <w:ilvl w:val="0"/>
          <w:numId w:val="8"/>
        </w:numPr>
      </w:pPr>
      <w:r w:rsidRPr="00BC39D4">
        <w:rPr>
          <w:b/>
          <w:bCs/>
        </w:rPr>
        <w:t>Expected Outcome:</w:t>
      </w:r>
      <w:r w:rsidRPr="00BC39D4">
        <w:t xml:space="preserve"> Estimated savings of </w:t>
      </w:r>
      <w:r w:rsidRPr="00BC39D4">
        <w:rPr>
          <w:b/>
          <w:bCs/>
        </w:rPr>
        <w:t>15-20% on total shipping costs</w:t>
      </w:r>
      <w:r w:rsidRPr="00BC39D4">
        <w:t xml:space="preserve"> (approx. $300k - $400k annualized savings).</w:t>
      </w:r>
    </w:p>
    <w:p w14:paraId="2FE5BFE8" w14:textId="77777777" w:rsidR="00BC39D4" w:rsidRPr="00BC39D4" w:rsidRDefault="00BC39D4" w:rsidP="00BC39D4">
      <w:pPr>
        <w:rPr>
          <w:b/>
          <w:bCs/>
        </w:rPr>
      </w:pPr>
      <w:r w:rsidRPr="00BC39D4">
        <w:rPr>
          <w:b/>
          <w:bCs/>
        </w:rPr>
        <w:t>Phase 3: High-Value Quality Focus (Ongoing)</w:t>
      </w:r>
    </w:p>
    <w:p w14:paraId="1BFFE566" w14:textId="77777777" w:rsidR="00BC39D4" w:rsidRPr="00BC39D4" w:rsidRDefault="00BC39D4" w:rsidP="00BC39D4">
      <w:pPr>
        <w:numPr>
          <w:ilvl w:val="0"/>
          <w:numId w:val="9"/>
        </w:numPr>
      </w:pPr>
      <w:r w:rsidRPr="00BC39D4">
        <w:rPr>
          <w:b/>
          <w:bCs/>
        </w:rPr>
        <w:t>Action:</w:t>
      </w:r>
      <w:r w:rsidRPr="00BC39D4">
        <w:t xml:space="preserve"> Deploy specialized QA teams to the </w:t>
      </w:r>
      <w:r w:rsidRPr="00BC39D4">
        <w:rPr>
          <w:b/>
          <w:bCs/>
        </w:rPr>
        <w:t>Electronics</w:t>
      </w:r>
      <w:r w:rsidRPr="00BC39D4">
        <w:t xml:space="preserve"> manufacturing line.</w:t>
      </w:r>
    </w:p>
    <w:p w14:paraId="431043C9" w14:textId="77777777" w:rsidR="00BC39D4" w:rsidRPr="00BC39D4" w:rsidRDefault="00BC39D4" w:rsidP="00BC39D4">
      <w:pPr>
        <w:numPr>
          <w:ilvl w:val="0"/>
          <w:numId w:val="9"/>
        </w:numPr>
      </w:pPr>
      <w:r w:rsidRPr="00BC39D4">
        <w:rPr>
          <w:b/>
          <w:bCs/>
        </w:rPr>
        <w:t>Rationale:</w:t>
      </w:r>
      <w:r w:rsidRPr="00BC39D4">
        <w:t xml:space="preserve"> A 1% reduction in Electronics defects saves significantly more capital than a 1% reduction in Toys or Sports equipment due to the higher Cost of Goods Sold (COGS).</w:t>
      </w:r>
    </w:p>
    <w:p w14:paraId="620545AB" w14:textId="77777777" w:rsidR="00BC39D4" w:rsidRPr="00BC39D4" w:rsidRDefault="00BC39D4" w:rsidP="00BC39D4">
      <w:pPr>
        <w:rPr>
          <w:b/>
          <w:bCs/>
        </w:rPr>
      </w:pPr>
      <w:r w:rsidRPr="00BC39D4">
        <w:rPr>
          <w:b/>
          <w:bCs/>
        </w:rPr>
        <w:t>6. Conclusion</w:t>
      </w:r>
    </w:p>
    <w:p w14:paraId="7F4E8E2E" w14:textId="77777777" w:rsidR="00BC39D4" w:rsidRPr="00BC39D4" w:rsidRDefault="00BC39D4" w:rsidP="00BC39D4">
      <w:r w:rsidRPr="00BC39D4">
        <w:t>While the company's revenue and volume metrics are robust, the bottom line is being suppressed by vendor inefficiencies and an unoptimized logistics strategy. By moving from an "equal allocation" model to a "performance-based" model for both Suppliers and Shipping Carriers, the company can significantly improve margins and reduce operational risk in the coming fiscal year.</w:t>
      </w:r>
    </w:p>
    <w:p w14:paraId="65E409BA" w14:textId="77777777" w:rsidR="00DF4A3E" w:rsidRDefault="00DF4A3E"/>
    <w:sectPr w:rsidR="00DF4A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F6518"/>
    <w:multiLevelType w:val="multilevel"/>
    <w:tmpl w:val="0B68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42C34"/>
    <w:multiLevelType w:val="multilevel"/>
    <w:tmpl w:val="F5B6F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952CB"/>
    <w:multiLevelType w:val="multilevel"/>
    <w:tmpl w:val="E886E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94FAA"/>
    <w:multiLevelType w:val="multilevel"/>
    <w:tmpl w:val="F420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4111A"/>
    <w:multiLevelType w:val="multilevel"/>
    <w:tmpl w:val="A706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D201A"/>
    <w:multiLevelType w:val="multilevel"/>
    <w:tmpl w:val="77E6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74BBE"/>
    <w:multiLevelType w:val="multilevel"/>
    <w:tmpl w:val="06985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1B5858"/>
    <w:multiLevelType w:val="multilevel"/>
    <w:tmpl w:val="E1004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F1EDB"/>
    <w:multiLevelType w:val="multilevel"/>
    <w:tmpl w:val="D84EC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37080">
    <w:abstractNumId w:val="8"/>
  </w:num>
  <w:num w:numId="2" w16cid:durableId="441531952">
    <w:abstractNumId w:val="4"/>
  </w:num>
  <w:num w:numId="3" w16cid:durableId="667487713">
    <w:abstractNumId w:val="3"/>
  </w:num>
  <w:num w:numId="4" w16cid:durableId="153490925">
    <w:abstractNumId w:val="1"/>
  </w:num>
  <w:num w:numId="5" w16cid:durableId="1128544022">
    <w:abstractNumId w:val="7"/>
  </w:num>
  <w:num w:numId="6" w16cid:durableId="1745301678">
    <w:abstractNumId w:val="2"/>
  </w:num>
  <w:num w:numId="7" w16cid:durableId="253128676">
    <w:abstractNumId w:val="5"/>
  </w:num>
  <w:num w:numId="8" w16cid:durableId="866408580">
    <w:abstractNumId w:val="6"/>
  </w:num>
  <w:num w:numId="9" w16cid:durableId="428621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644"/>
    <w:rsid w:val="00133F8E"/>
    <w:rsid w:val="001A0D02"/>
    <w:rsid w:val="00303570"/>
    <w:rsid w:val="004F7FCD"/>
    <w:rsid w:val="0050712A"/>
    <w:rsid w:val="00551644"/>
    <w:rsid w:val="005F521E"/>
    <w:rsid w:val="0075360E"/>
    <w:rsid w:val="00935F64"/>
    <w:rsid w:val="00BC39D4"/>
    <w:rsid w:val="00BD573D"/>
    <w:rsid w:val="00C10292"/>
    <w:rsid w:val="00DF0162"/>
    <w:rsid w:val="00DF4A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618EE"/>
  <w15:chartTrackingRefBased/>
  <w15:docId w15:val="{3040F990-2398-42CF-96F2-D598C9E8F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990851">
      <w:bodyDiv w:val="1"/>
      <w:marLeft w:val="0"/>
      <w:marRight w:val="0"/>
      <w:marTop w:val="0"/>
      <w:marBottom w:val="0"/>
      <w:divBdr>
        <w:top w:val="none" w:sz="0" w:space="0" w:color="auto"/>
        <w:left w:val="none" w:sz="0" w:space="0" w:color="auto"/>
        <w:bottom w:val="none" w:sz="0" w:space="0" w:color="auto"/>
        <w:right w:val="none" w:sz="0" w:space="0" w:color="auto"/>
      </w:divBdr>
    </w:div>
    <w:div w:id="203472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1028</Words>
  <Characters>5864</Characters>
  <Application>Microsoft Office Word</Application>
  <DocSecurity>0</DocSecurity>
  <Lines>48</Lines>
  <Paragraphs>13</Paragraphs>
  <ScaleCrop>false</ScaleCrop>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Arsany Ehab Alfy Khalaf Mansor</dc:creator>
  <cp:keywords/>
  <dc:description/>
  <cp:lastModifiedBy>Arsany Ehab Alfy Khalaf Mansor</cp:lastModifiedBy>
  <cp:revision>7</cp:revision>
  <dcterms:created xsi:type="dcterms:W3CDTF">2025-12-04T15:17:00Z</dcterms:created>
  <dcterms:modified xsi:type="dcterms:W3CDTF">2025-12-09T20:15:00Z</dcterms:modified>
</cp:coreProperties>
</file>