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036C9" w14:textId="1E989ACE" w:rsidR="002C51CD" w:rsidRDefault="00736EAC">
      <w:pPr>
        <w:rPr>
          <w:color w:val="0000FF"/>
        </w:rPr>
      </w:pPr>
      <w:r>
        <w:rPr>
          <w:color w:val="0000FF"/>
        </w:rPr>
        <w:t>W</w:t>
      </w:r>
      <w:bookmarkStart w:id="0" w:name="_Ref175020094"/>
      <w:bookmarkEnd w:id="0"/>
      <w:r>
        <w:rPr>
          <w:color w:val="0000FF"/>
        </w:rPr>
        <w:t xml:space="preserve"> poniższym tekście, fragmenty</w:t>
      </w:r>
      <w:r w:rsidR="00DF7CFB">
        <w:rPr>
          <w:color w:val="0000FF"/>
        </w:rPr>
        <w:t xml:space="preserve"> w </w:t>
      </w:r>
      <w:r>
        <w:rPr>
          <w:color w:val="0000FF"/>
        </w:rPr>
        <w:t>czarnym kolorze można potraktować jako wzór do własnej pracy. Można je skopiować</w:t>
      </w:r>
      <w:r w:rsidR="00DF7CFB">
        <w:rPr>
          <w:color w:val="0000FF"/>
        </w:rPr>
        <w:t xml:space="preserve"> i </w:t>
      </w:r>
      <w:r>
        <w:rPr>
          <w:color w:val="0000FF"/>
        </w:rPr>
        <w:t>przerobić na własne potrzeby – formatowanie</w:t>
      </w:r>
      <w:r w:rsidR="00DF7CFB">
        <w:rPr>
          <w:color w:val="0000FF"/>
        </w:rPr>
        <w:t xml:space="preserve"> i </w:t>
      </w:r>
      <w:r>
        <w:rPr>
          <w:color w:val="0000FF"/>
        </w:rPr>
        <w:t xml:space="preserve">style </w:t>
      </w:r>
      <w:r w:rsidR="00A04F00">
        <w:rPr>
          <w:color w:val="0000FF"/>
        </w:rPr>
        <w:t>będą</w:t>
      </w:r>
      <w:r>
        <w:rPr>
          <w:color w:val="0000FF"/>
        </w:rPr>
        <w:t xml:space="preserve"> zachowane.</w:t>
      </w:r>
    </w:p>
    <w:p w14:paraId="0436003E" w14:textId="77777777" w:rsidR="00590852" w:rsidRDefault="00590852" w:rsidP="00590852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Typowy format druku: czcionka 12pt, odstęp między wierszami 1.5, wcięcie pierwszego wiersza akapitu ~8mm, marginesy strony góra/dół - 2.5cm, boki 2cm. Należy jednak uwzględnić wymagania narzucone na wydziale.</w:t>
      </w:r>
    </w:p>
    <w:p w14:paraId="3342937D" w14:textId="241682ED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P</w:t>
      </w:r>
      <w:r w:rsidR="005128DE">
        <w:rPr>
          <w:color w:val="0000FF"/>
        </w:rPr>
        <w:t xml:space="preserve">isać pracę z wybraną jako domyślną drukarką </w:t>
      </w:r>
      <w:r>
        <w:rPr>
          <w:color w:val="0000FF"/>
        </w:rPr>
        <w:t>na któr</w:t>
      </w:r>
      <w:r w:rsidR="005128DE">
        <w:rPr>
          <w:color w:val="0000FF"/>
        </w:rPr>
        <w:t xml:space="preserve">ej praca </w:t>
      </w:r>
      <w:r>
        <w:rPr>
          <w:color w:val="0000FF"/>
        </w:rPr>
        <w:t>będzie drukowana</w:t>
      </w:r>
      <w:r w:rsidR="005128DE">
        <w:rPr>
          <w:color w:val="0000FF"/>
        </w:rPr>
        <w:t xml:space="preserve"> </w:t>
      </w:r>
      <w:r w:rsidR="00DF7CFB">
        <w:rPr>
          <w:color w:val="0000FF"/>
        </w:rPr>
        <w:t>i </w:t>
      </w:r>
      <w:r>
        <w:rPr>
          <w:color w:val="0000FF"/>
        </w:rPr>
        <w:t>ustawić docelową jakość wydruku</w:t>
      </w:r>
      <w:r w:rsidR="005128DE">
        <w:rPr>
          <w:color w:val="0000FF"/>
        </w:rPr>
        <w:t xml:space="preserve"> (rozdzielczość, jakość itp.)</w:t>
      </w:r>
      <w:r>
        <w:rPr>
          <w:color w:val="0000FF"/>
        </w:rPr>
        <w:t>.</w:t>
      </w:r>
      <w:r w:rsidR="005128DE">
        <w:rPr>
          <w:color w:val="0000FF"/>
        </w:rPr>
        <w:t xml:space="preserve"> Drukarka nie musi być fizycznie dołączona, wystarczy zainstalować sterownik.</w:t>
      </w:r>
    </w:p>
    <w:p w14:paraId="1C20ED6A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Stosować konsekwentnie style</w:t>
      </w:r>
      <w:r w:rsidR="001C19B5">
        <w:rPr>
          <w:color w:val="0000FF"/>
        </w:rPr>
        <w:t xml:space="preserve"> –</w:t>
      </w:r>
      <w:r>
        <w:rPr>
          <w:color w:val="0000FF"/>
        </w:rPr>
        <w:t xml:space="preserve"> bardzo ułatwiają pracę.</w:t>
      </w:r>
      <w:r w:rsidR="00DF7CFB">
        <w:rPr>
          <w:color w:val="0000FF"/>
        </w:rPr>
        <w:t xml:space="preserve"> W </w:t>
      </w:r>
      <w:r>
        <w:rPr>
          <w:color w:val="0000FF"/>
        </w:rPr>
        <w:t>całej pracy jednakowo formatować elementy tego samego rodzaju (tytuły rozdziałów, rysunki, tabele ...).</w:t>
      </w:r>
    </w:p>
    <w:p w14:paraId="3640CE87" w14:textId="2410236A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Najwyżej 2 kroje czcionek – szeryfowa (np. Times) do tekstu</w:t>
      </w:r>
      <w:r w:rsidR="007950C4">
        <w:rPr>
          <w:color w:val="0000FF"/>
        </w:rPr>
        <w:t xml:space="preserve"> głównego</w:t>
      </w:r>
      <w:r>
        <w:rPr>
          <w:color w:val="0000FF"/>
        </w:rPr>
        <w:t xml:space="preserve"> oraz </w:t>
      </w:r>
      <w:proofErr w:type="spellStart"/>
      <w:r>
        <w:rPr>
          <w:rFonts w:ascii="Arial" w:hAnsi="Arial" w:cs="Arial"/>
          <w:color w:val="0000FF"/>
          <w:sz w:val="22"/>
        </w:rPr>
        <w:t>bezszeryfowa</w:t>
      </w:r>
      <w:proofErr w:type="spellEnd"/>
      <w:r>
        <w:rPr>
          <w:rFonts w:ascii="Arial" w:hAnsi="Arial" w:cs="Arial"/>
          <w:color w:val="0000FF"/>
          <w:sz w:val="22"/>
        </w:rPr>
        <w:t xml:space="preserve"> (np. Arial)</w:t>
      </w:r>
      <w:r>
        <w:rPr>
          <w:color w:val="0000FF"/>
        </w:rPr>
        <w:t xml:space="preserve"> – </w:t>
      </w:r>
      <w:r>
        <w:rPr>
          <w:rFonts w:ascii="Arial" w:hAnsi="Arial" w:cs="Arial"/>
          <w:color w:val="0000FF"/>
          <w:sz w:val="22"/>
        </w:rPr>
        <w:t xml:space="preserve">tytuły rozdziałów </w:t>
      </w:r>
      <w:r>
        <w:rPr>
          <w:rFonts w:ascii="Arial" w:hAnsi="Arial" w:cs="Arial"/>
          <w:b/>
          <w:bCs/>
          <w:color w:val="0000FF"/>
          <w:sz w:val="22"/>
        </w:rPr>
        <w:t>(często pogrubiona</w:t>
      </w:r>
      <w:r>
        <w:rPr>
          <w:rFonts w:ascii="Arial" w:hAnsi="Arial" w:cs="Arial"/>
          <w:color w:val="0000FF"/>
          <w:sz w:val="22"/>
        </w:rPr>
        <w:t>)</w:t>
      </w:r>
      <w:r w:rsidR="00DF7CFB">
        <w:rPr>
          <w:rFonts w:ascii="Arial" w:hAnsi="Arial" w:cs="Arial"/>
          <w:color w:val="0000FF"/>
          <w:sz w:val="22"/>
        </w:rPr>
        <w:t xml:space="preserve"> i </w:t>
      </w:r>
      <w:r>
        <w:rPr>
          <w:rFonts w:ascii="Arial" w:hAnsi="Arial" w:cs="Arial"/>
          <w:color w:val="0000FF"/>
          <w:sz w:val="22"/>
        </w:rPr>
        <w:t>wybrane elementy tekstu</w:t>
      </w:r>
      <w:r>
        <w:rPr>
          <w:color w:val="0000FF"/>
        </w:rPr>
        <w:t>.</w:t>
      </w:r>
    </w:p>
    <w:p w14:paraId="6F3FF4C5" w14:textId="0C1A34D6" w:rsidR="002C51CD" w:rsidRDefault="005128DE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Przy wydruku dwustronnym g</w:t>
      </w:r>
      <w:r w:rsidR="00736EAC">
        <w:rPr>
          <w:color w:val="0000FF"/>
        </w:rPr>
        <w:t xml:space="preserve">łówne rozdziały (numerowane jednocyfrowo) zaczyna się </w:t>
      </w:r>
      <w:r>
        <w:rPr>
          <w:color w:val="0000FF"/>
        </w:rPr>
        <w:t xml:space="preserve">zawsze </w:t>
      </w:r>
      <w:r w:rsidR="00736EAC">
        <w:rPr>
          <w:color w:val="0000FF"/>
        </w:rPr>
        <w:t>od nowej</w:t>
      </w:r>
      <w:r w:rsidR="001C19B5">
        <w:rPr>
          <w:color w:val="0000FF"/>
        </w:rPr>
        <w:t>, prawej</w:t>
      </w:r>
      <w:r w:rsidR="00736EAC">
        <w:rPr>
          <w:color w:val="0000FF"/>
        </w:rPr>
        <w:t xml:space="preserve"> strony</w:t>
      </w:r>
      <w:r>
        <w:rPr>
          <w:color w:val="0000FF"/>
        </w:rPr>
        <w:t>, nawet jeśli wcześniejsza, lewa strona pozostanie wolna</w:t>
      </w:r>
      <w:r w:rsidR="00736EAC">
        <w:rPr>
          <w:color w:val="0000FF"/>
        </w:rPr>
        <w:t>.</w:t>
      </w:r>
    </w:p>
    <w:p w14:paraId="039E20B5" w14:textId="3012CC0F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Nie nadaje się numerów rozdziałów dla: spisu treści</w:t>
      </w:r>
      <w:r w:rsidR="00DF7CFB">
        <w:rPr>
          <w:color w:val="0000FF"/>
        </w:rPr>
        <w:t xml:space="preserve"> i </w:t>
      </w:r>
      <w:r>
        <w:rPr>
          <w:color w:val="0000FF"/>
        </w:rPr>
        <w:t>spisu literatury. Zwykle też nie dla wstępu</w:t>
      </w:r>
      <w:r>
        <w:rPr>
          <w:color w:val="0000FF"/>
        </w:rPr>
        <w:br/>
        <w:t xml:space="preserve">i podsumowania/zakończenia. Jeśli są dodatki to „numeruje” się je </w:t>
      </w:r>
      <w:r w:rsidR="005128DE">
        <w:rPr>
          <w:color w:val="0000FF"/>
        </w:rPr>
        <w:t xml:space="preserve">kolejnymi, </w:t>
      </w:r>
      <w:r>
        <w:rPr>
          <w:color w:val="0000FF"/>
        </w:rPr>
        <w:t>dużymi literami.</w:t>
      </w:r>
    </w:p>
    <w:p w14:paraId="55927C85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Gdy</w:t>
      </w:r>
      <w:r w:rsidR="00DF7CFB">
        <w:rPr>
          <w:color w:val="0000FF"/>
        </w:rPr>
        <w:t xml:space="preserve"> w </w:t>
      </w:r>
      <w:r>
        <w:rPr>
          <w:color w:val="0000FF"/>
        </w:rPr>
        <w:t>tekście (Times 12</w:t>
      </w:r>
      <w:r w:rsidR="00F03F76">
        <w:rPr>
          <w:color w:val="0000FF"/>
        </w:rPr>
        <w:t>pt</w:t>
      </w:r>
      <w:r>
        <w:rPr>
          <w:color w:val="0000FF"/>
        </w:rPr>
        <w:t xml:space="preserve">) występuje fragment </w:t>
      </w:r>
      <w:r>
        <w:rPr>
          <w:rFonts w:ascii="Arial" w:hAnsi="Arial" w:cs="Arial"/>
          <w:color w:val="0000FF"/>
        </w:rPr>
        <w:t xml:space="preserve">czcionką Arial </w:t>
      </w:r>
      <w:r>
        <w:rPr>
          <w:rFonts w:ascii="Arial" w:hAnsi="Arial" w:cs="Arial"/>
          <w:color w:val="0000FF"/>
          <w:sz w:val="22"/>
        </w:rPr>
        <w:t>to zmniejszyć Arial</w:t>
      </w:r>
      <w:r>
        <w:rPr>
          <w:color w:val="0000FF"/>
        </w:rPr>
        <w:t xml:space="preserve"> do 11pt.</w:t>
      </w:r>
    </w:p>
    <w:p w14:paraId="38A09D2A" w14:textId="1FB2FEE0" w:rsidR="00AE6B3E" w:rsidRDefault="00AE6B3E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 xml:space="preserve">Skróty i oznaczenia (oprócz powszechnie znanych) należy po pierwszym wystąpieniu w tekście podać w nawiasie w rozwinięciu. Jeśli skrót jest obcojęzyczny to rozwinięcie </w:t>
      </w:r>
      <w:r w:rsidRPr="00AE6B3E">
        <w:rPr>
          <w:i/>
          <w:iCs/>
          <w:color w:val="0000FF"/>
        </w:rPr>
        <w:t>kursywą</w:t>
      </w:r>
      <w:r>
        <w:rPr>
          <w:color w:val="0000FF"/>
        </w:rPr>
        <w:t xml:space="preserve"> i polskie tłumaczenie, np.: </w:t>
      </w:r>
      <w:r w:rsidR="00E05FB3" w:rsidRPr="00E05FB3">
        <w:t xml:space="preserve">NTP (ang. </w:t>
      </w:r>
      <w:r w:rsidR="00E05FB3" w:rsidRPr="00E05FB3">
        <w:rPr>
          <w:i/>
          <w:iCs/>
        </w:rPr>
        <w:t xml:space="preserve">Network Time </w:t>
      </w:r>
      <w:proofErr w:type="spellStart"/>
      <w:r w:rsidR="00E05FB3" w:rsidRPr="00E05FB3">
        <w:rPr>
          <w:i/>
          <w:iCs/>
        </w:rPr>
        <w:t>Protocol</w:t>
      </w:r>
      <w:proofErr w:type="spellEnd"/>
      <w:r w:rsidR="00E05FB3" w:rsidRPr="00E05FB3">
        <w:t xml:space="preserve"> – </w:t>
      </w:r>
      <w:r w:rsidR="00E05FB3">
        <w:t>protokół synchronizacji</w:t>
      </w:r>
      <w:r w:rsidR="00E05FB3">
        <w:t xml:space="preserve"> czasu)</w:t>
      </w:r>
      <w:r w:rsidR="00E05FB3">
        <w:rPr>
          <w:color w:val="0000FF"/>
        </w:rPr>
        <w:t>.</w:t>
      </w:r>
      <w:r w:rsidR="00E05FB3">
        <w:rPr>
          <w:color w:val="0000FF"/>
        </w:rPr>
        <w:t xml:space="preserve"> Jeśli takich skrótów/oznaczeń jest w tekście więcej, można na początku pracy dodać rozdział „Używane skróty i oznaczenia”</w:t>
      </w:r>
      <w:r w:rsidR="00064B7A">
        <w:rPr>
          <w:color w:val="0000FF"/>
        </w:rPr>
        <w:t xml:space="preserve"> i w nim zebrać oznaczenia z krótkim wyjaśnieniem.</w:t>
      </w:r>
    </w:p>
    <w:p w14:paraId="6FBFDFB1" w14:textId="3E763A32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Opis rysunku</w:t>
      </w:r>
      <w:r w:rsidR="00F03F76">
        <w:rPr>
          <w:color w:val="0000FF"/>
        </w:rPr>
        <w:t xml:space="preserve"> wstawia się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POD</w:t>
      </w:r>
      <w:r>
        <w:rPr>
          <w:color w:val="0000FF"/>
        </w:rPr>
        <w:t xml:space="preserve"> rysunkiem, tabeli</w:t>
      </w:r>
      <w:r w:rsidR="00F03F76">
        <w:rPr>
          <w:color w:val="0000FF"/>
        </w:rPr>
        <w:t xml:space="preserve"> –</w:t>
      </w:r>
      <w:r>
        <w:rPr>
          <w:color w:val="0000FF"/>
        </w:rPr>
        <w:t xml:space="preserve"> </w:t>
      </w:r>
      <w:r>
        <w:rPr>
          <w:b/>
          <w:bCs/>
          <w:color w:val="0000FF"/>
        </w:rPr>
        <w:t>NAD</w:t>
      </w:r>
      <w:r>
        <w:rPr>
          <w:color w:val="0000FF"/>
        </w:rPr>
        <w:t xml:space="preserve"> tabelą, czcionka pochyła 10pt, odnośniki do nich w tekście również pochyłą ale 12pt (jak cały tekst). Numeracja jedno- lub dwuczłonowa (</w:t>
      </w:r>
      <w:proofErr w:type="spellStart"/>
      <w:r>
        <w:rPr>
          <w:color w:val="0000FF"/>
        </w:rPr>
        <w:t>NrGłównegoRozdziału.NrRysWRozdziale</w:t>
      </w:r>
      <w:proofErr w:type="spellEnd"/>
      <w:r>
        <w:rPr>
          <w:color w:val="0000FF"/>
        </w:rPr>
        <w:t xml:space="preserve">), zależnie od ilości </w:t>
      </w:r>
      <w:r w:rsidR="005128DE">
        <w:rPr>
          <w:color w:val="0000FF"/>
        </w:rPr>
        <w:t>tych elementów</w:t>
      </w:r>
      <w:r w:rsidR="00DF7CFB">
        <w:rPr>
          <w:color w:val="0000FF"/>
        </w:rPr>
        <w:t xml:space="preserve"> w </w:t>
      </w:r>
      <w:r>
        <w:rPr>
          <w:color w:val="0000FF"/>
        </w:rPr>
        <w:t>pracy. Jeśli np.  rysunków jest tylko kilka</w:t>
      </w:r>
      <w:r w:rsidR="00DF7CFB">
        <w:rPr>
          <w:color w:val="0000FF"/>
        </w:rPr>
        <w:t xml:space="preserve"> w </w:t>
      </w:r>
      <w:r>
        <w:rPr>
          <w:color w:val="0000FF"/>
        </w:rPr>
        <w:t>całej pracy, można użyć numeracji ciągłej (jednoczłonowej)</w:t>
      </w:r>
      <w:r w:rsidR="00DF7CFB">
        <w:rPr>
          <w:color w:val="0000FF"/>
        </w:rPr>
        <w:t xml:space="preserve"> w </w:t>
      </w:r>
      <w:r>
        <w:rPr>
          <w:color w:val="0000FF"/>
        </w:rPr>
        <w:t>całej pracy. Przykłady:</w:t>
      </w:r>
    </w:p>
    <w:p w14:paraId="2EF5804A" w14:textId="77777777" w:rsidR="002C51CD" w:rsidRDefault="002C51CD">
      <w:pPr>
        <w:rPr>
          <w:sz w:val="12"/>
        </w:rPr>
      </w:pPr>
    </w:p>
    <w:p w14:paraId="1B475B72" w14:textId="77777777" w:rsidR="002C51CD" w:rsidRDefault="00736EAC" w:rsidP="000A0762">
      <w:pPr>
        <w:pStyle w:val="Nagwek1"/>
        <w:numPr>
          <w:ilvl w:val="0"/>
          <w:numId w:val="8"/>
        </w:numPr>
      </w:pPr>
      <w:bookmarkStart w:id="1" w:name="_Toc520358283"/>
      <w:bookmarkStart w:id="2" w:name="_Ref1019497"/>
      <w:bookmarkStart w:id="3" w:name="_Toc34413070"/>
      <w:r>
        <w:t>Podstawy teoretyczne</w:t>
      </w:r>
      <w:bookmarkEnd w:id="1"/>
      <w:bookmarkEnd w:id="2"/>
      <w:bookmarkEnd w:id="3"/>
    </w:p>
    <w:p w14:paraId="65109722" w14:textId="7FF27C46" w:rsidR="00B358E0" w:rsidRDefault="00B358E0">
      <w:r>
        <w:t>Rozdział zawiera omówienie modelu matematycznego, który stanowi bazę do wykonania symulacji badanych zjawisk.</w:t>
      </w:r>
    </w:p>
    <w:p w14:paraId="64CBDCDF" w14:textId="2387A5FC" w:rsidR="00B358E0" w:rsidRPr="009E33B6" w:rsidRDefault="009E33B6" w:rsidP="007451AD">
      <w:pPr>
        <w:pStyle w:val="Nagwek2"/>
      </w:pPr>
      <w:r>
        <w:t>Główne wzory matematyczne</w:t>
      </w:r>
    </w:p>
    <w:p w14:paraId="1B8BDF9C" w14:textId="617F4F66" w:rsidR="002C51CD" w:rsidRDefault="00736EAC">
      <w:r>
        <w:t>Macierz</w:t>
      </w:r>
      <w:r w:rsidR="00DF7CFB">
        <w:t xml:space="preserve"> </w:t>
      </w:r>
      <w:r w:rsidR="00DF7CFB">
        <w:rPr>
          <w:b/>
          <w:bCs/>
          <w:i/>
          <w:iCs/>
        </w:rPr>
        <w:t>A</w:t>
      </w:r>
      <w:r w:rsidR="00DF7CFB">
        <w:t> </w:t>
      </w:r>
      <w:r>
        <w:t xml:space="preserve">uzyskuje postać </w:t>
      </w:r>
      <w:r>
        <w:rPr>
          <w:b/>
          <w:bCs/>
          <w:i/>
          <w:iCs/>
        </w:rPr>
        <w:t>A</w:t>
      </w:r>
      <w:r>
        <w:rPr>
          <w:b/>
          <w:bCs/>
          <w:vertAlign w:val="superscript"/>
        </w:rPr>
        <w:t>+</w:t>
      </w:r>
      <w:r>
        <w:t xml:space="preserve">, jak na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REF _Ref24438418 \h  \* MERGEFORMAT </w:instrText>
      </w:r>
      <w:r>
        <w:rPr>
          <w:i/>
          <w:iCs/>
        </w:rPr>
      </w:r>
      <w:r>
        <w:rPr>
          <w:i/>
          <w:iCs/>
        </w:rPr>
        <w:fldChar w:fldCharType="separate"/>
      </w:r>
      <w:r w:rsidR="00A16085" w:rsidRPr="00A16085">
        <w:rPr>
          <w:i/>
          <w:iCs/>
        </w:rPr>
        <w:t xml:space="preserve">Rys. </w:t>
      </w:r>
      <w:r w:rsidR="00A16085" w:rsidRPr="00A16085">
        <w:rPr>
          <w:i/>
          <w:iCs/>
          <w:noProof/>
        </w:rPr>
        <w:t>1.1</w:t>
      </w:r>
      <w:r>
        <w:rPr>
          <w:i/>
          <w:iCs/>
        </w:rPr>
        <w:fldChar w:fldCharType="end"/>
      </w:r>
      <w:r>
        <w:t>:</w:t>
      </w:r>
    </w:p>
    <w:p w14:paraId="600E2A2E" w14:textId="77777777" w:rsidR="002C51CD" w:rsidRDefault="002C51CD">
      <w:pPr>
        <w:pStyle w:val="Nagwek"/>
        <w:tabs>
          <w:tab w:val="clear" w:pos="4536"/>
          <w:tab w:val="clear" w:pos="9072"/>
          <w:tab w:val="left" w:pos="1418"/>
          <w:tab w:val="center" w:pos="5670"/>
          <w:tab w:val="right" w:pos="8505"/>
        </w:tabs>
        <w:rPr>
          <w:sz w:val="16"/>
        </w:rPr>
      </w:pPr>
    </w:p>
    <w:bookmarkStart w:id="4" w:name="_MON_1098183262"/>
    <w:bookmarkStart w:id="5" w:name="_MON_1098464481"/>
    <w:bookmarkStart w:id="6" w:name="_MON_1099855957"/>
    <w:bookmarkStart w:id="7" w:name="_MON_1100430320"/>
    <w:bookmarkStart w:id="8" w:name="_MON_1105302217"/>
    <w:bookmarkStart w:id="9" w:name="_MON_1106409421"/>
    <w:bookmarkStart w:id="10" w:name="_MON_1106413879"/>
    <w:bookmarkStart w:id="11" w:name="_MON_1106850948"/>
    <w:bookmarkStart w:id="12" w:name="_MON_1107891511"/>
    <w:bookmarkStart w:id="13" w:name="_MON_1108153592"/>
    <w:bookmarkStart w:id="14" w:name="_MON_1108154594"/>
    <w:bookmarkStart w:id="15" w:name="_MON_1066585909"/>
    <w:bookmarkStart w:id="16" w:name="_MON_1066585937"/>
    <w:bookmarkStart w:id="17" w:name="_MON_1066586285"/>
    <w:bookmarkStart w:id="18" w:name="_MON_1069697819"/>
    <w:bookmarkStart w:id="19" w:name="_MON_1069700181"/>
    <w:bookmarkStart w:id="20" w:name="_MON_1080495885"/>
    <w:bookmarkStart w:id="21" w:name="_MON_1089879523"/>
    <w:bookmarkStart w:id="22" w:name="_MON_1089879545"/>
    <w:bookmarkStart w:id="23" w:name="_MON_1089879548"/>
    <w:bookmarkStart w:id="24" w:name="_MON_1089879557"/>
    <w:bookmarkStart w:id="25" w:name="_MON_1089879751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Start w:id="26" w:name="_MON_1089879755"/>
    <w:bookmarkEnd w:id="26"/>
    <w:p w14:paraId="1A74FDA1" w14:textId="77777777" w:rsidR="002C51CD" w:rsidRDefault="00736EAC">
      <w:pPr>
        <w:keepNext/>
        <w:jc w:val="center"/>
      </w:pPr>
      <w:r>
        <w:object w:dxaOrig="5220" w:dyaOrig="1950" w14:anchorId="1F58A9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6pt;height:97.25pt" o:ole="">
            <v:imagedata r:id="rId6" o:title=""/>
          </v:shape>
          <o:OLEObject Type="Embed" ProgID="Word.Picture.8" ShapeID="_x0000_i1025" DrawAspect="Content" ObjectID="_1778222448" r:id="rId7"/>
        </w:object>
      </w:r>
    </w:p>
    <w:p w14:paraId="1532D7F1" w14:textId="10E7F85E" w:rsidR="002C51CD" w:rsidRDefault="00736EAC" w:rsidP="007C2AB6">
      <w:pPr>
        <w:pStyle w:val="Legenda"/>
      </w:pPr>
      <w:bookmarkStart w:id="27" w:name="_Ref24438418"/>
      <w:bookmarkStart w:id="28" w:name="_Ref530144153"/>
      <w:bookmarkStart w:id="29" w:name="_Ref530144166"/>
      <w:r>
        <w:t xml:space="preserve">Rys. </w:t>
      </w:r>
      <w:r w:rsidR="007C2AB6">
        <w:fldChar w:fldCharType="begin"/>
      </w:r>
      <w:r w:rsidR="007C2AB6">
        <w:instrText xml:space="preserve"> STYLEREF 1 \s </w:instrText>
      </w:r>
      <w:r w:rsidR="007C2AB6">
        <w:fldChar w:fldCharType="separate"/>
      </w:r>
      <w:r w:rsidR="00A16085">
        <w:t>1</w:t>
      </w:r>
      <w:r w:rsidR="007C2AB6">
        <w:fldChar w:fldCharType="end"/>
      </w:r>
      <w:r>
        <w:t>.</w:t>
      </w:r>
      <w:r w:rsidR="007C2AB6">
        <w:fldChar w:fldCharType="begin"/>
      </w:r>
      <w:r w:rsidR="007C2AB6">
        <w:instrText xml:space="preserve"> SEQ Rys. \* ARABIC \s 1 </w:instrText>
      </w:r>
      <w:r w:rsidR="007C2AB6">
        <w:fldChar w:fldCharType="separate"/>
      </w:r>
      <w:r w:rsidR="00A16085">
        <w:t>1</w:t>
      </w:r>
      <w:r w:rsidR="007C2AB6">
        <w:fldChar w:fldCharType="end"/>
      </w:r>
      <w:bookmarkEnd w:id="27"/>
      <w:r>
        <w:t xml:space="preserve"> Rozszerzona macierz </w:t>
      </w:r>
      <w:r>
        <w:rPr>
          <w:b/>
          <w:bCs/>
        </w:rPr>
        <w:t>A</w:t>
      </w:r>
      <w:r>
        <w:rPr>
          <w:b/>
          <w:bCs/>
          <w:vertAlign w:val="superscript"/>
        </w:rPr>
        <w:t>+</w:t>
      </w:r>
    </w:p>
    <w:bookmarkEnd w:id="28"/>
    <w:bookmarkEnd w:id="29"/>
    <w:p w14:paraId="527B2E72" w14:textId="51AF07F0" w:rsidR="002C51CD" w:rsidRDefault="00926B07">
      <w:r w:rsidRPr="007C2AB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5A8615" wp14:editId="168F31EB">
                <wp:simplePos x="0" y="0"/>
                <wp:positionH relativeFrom="column">
                  <wp:posOffset>5027220</wp:posOffset>
                </wp:positionH>
                <wp:positionV relativeFrom="paragraph">
                  <wp:posOffset>403803</wp:posOffset>
                </wp:positionV>
                <wp:extent cx="1257300" cy="158115"/>
                <wp:effectExtent l="462915" t="52705" r="13335" b="825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158115"/>
                        </a:xfrm>
                        <a:prstGeom prst="wedgeRoundRectCallout">
                          <a:avLst>
                            <a:gd name="adj1" fmla="val -85708"/>
                            <a:gd name="adj2" fmla="val -660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87CC9" w14:textId="77777777" w:rsidR="002C51CD" w:rsidRDefault="00736EAC">
                            <w:pPr>
                              <w:jc w:val="center"/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Odnośnik do wzoru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A861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4" o:spid="_x0000_s1026" type="#_x0000_t62" style="position:absolute;margin-left:395.85pt;margin-top:31.8pt;width:99pt;height:12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" adj="-7713,-3470" strokecolor="red">
                <v:textbox inset="0,0,0,0">
                  <w:txbxContent>
                    <w:p w14:paraId="4AB87CC9" w14:textId="77777777" w:rsidR="002C51CD" w:rsidRDefault="00736EAC">
                      <w:pPr>
                        <w:jc w:val="center"/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Odnośnik do wzoru</w:t>
                      </w:r>
                    </w:p>
                  </w:txbxContent>
                </v:textbox>
              </v:shape>
            </w:pict>
          </mc:Fallback>
        </mc:AlternateContent>
      </w:r>
      <w:r w:rsidR="00736EAC">
        <w:t>Jak widać</w:t>
      </w:r>
      <w:r w:rsidR="00DF7CFB">
        <w:t xml:space="preserve"> w </w:t>
      </w:r>
      <w:r w:rsidR="000B1A00" w:rsidRPr="000B1A00">
        <w:rPr>
          <w:i/>
          <w:iCs/>
        </w:rPr>
        <w:fldChar w:fldCharType="begin"/>
      </w:r>
      <w:r w:rsidR="000B1A00" w:rsidRPr="000B1A00">
        <w:rPr>
          <w:i/>
          <w:iCs/>
        </w:rPr>
        <w:instrText xml:space="preserve"> REF _Ref95819978 \h  \* MERGEFORMAT </w:instrText>
      </w:r>
      <w:r w:rsidR="000B1A00" w:rsidRPr="000B1A00">
        <w:rPr>
          <w:i/>
          <w:iCs/>
        </w:rPr>
      </w:r>
      <w:r w:rsidR="000B1A00" w:rsidRPr="000B1A00">
        <w:rPr>
          <w:i/>
          <w:iCs/>
        </w:rPr>
        <w:fldChar w:fldCharType="separate"/>
      </w:r>
      <w:r w:rsidR="00A16085" w:rsidRPr="00A16085">
        <w:rPr>
          <w:i/>
          <w:iCs/>
        </w:rPr>
        <w:t xml:space="preserve">Tab. </w:t>
      </w:r>
      <w:r w:rsidR="00A16085" w:rsidRPr="00A16085">
        <w:rPr>
          <w:i/>
          <w:iCs/>
          <w:noProof/>
        </w:rPr>
        <w:t>1</w:t>
      </w:r>
      <w:r w:rsidR="000B1A00" w:rsidRPr="000B1A00">
        <w:rPr>
          <w:i/>
          <w:iCs/>
        </w:rPr>
        <w:fldChar w:fldCharType="end"/>
      </w:r>
      <w:r w:rsidR="00736EAC">
        <w:t xml:space="preserve">, dla </w:t>
      </w:r>
      <w:r w:rsidR="00A16085">
        <w:t xml:space="preserve"> </w:t>
      </w:r>
      <w:r w:rsidR="00736EAC">
        <w:t xml:space="preserve">formatów </w:t>
      </w:r>
      <w:r w:rsidR="00A16085">
        <w:t>[</w:t>
      </w:r>
      <w:r w:rsidR="00A16085">
        <w:fldChar w:fldCharType="begin"/>
      </w:r>
      <w:r w:rsidR="00A16085">
        <w:instrText xml:space="preserve"> PAGEREF _Ref128732685 \h </w:instrText>
      </w:r>
      <w:r w:rsidR="00A16085">
        <w:fldChar w:fldCharType="separate"/>
      </w:r>
      <w:r w:rsidR="00A16085">
        <w:rPr>
          <w:noProof/>
        </w:rPr>
        <w:t>3</w:t>
      </w:r>
      <w:r w:rsidR="00A16085">
        <w:fldChar w:fldCharType="end"/>
      </w:r>
      <w:r w:rsidR="00A16085">
        <w:t xml:space="preserve">] </w:t>
      </w:r>
      <w:r w:rsidR="00736EAC">
        <w:t>pojedynczej</w:t>
      </w:r>
      <w:r w:rsidR="00DF7CFB">
        <w:t xml:space="preserve"> i </w:t>
      </w:r>
      <w:r w:rsidR="00736EAC">
        <w:t>podwójnej precyzji bit części całkowitej</w:t>
      </w:r>
      <w:r w:rsidR="00DF7CFB">
        <w:t xml:space="preserve"> </w:t>
      </w:r>
      <w:r w:rsidR="00DF7CFB">
        <w:rPr>
          <w:i/>
          <w:iCs/>
        </w:rPr>
        <w:t>I</w:t>
      </w:r>
      <w:r w:rsidR="00DF7CFB">
        <w:t> </w:t>
      </w:r>
      <w:r w:rsidR="00736EAC">
        <w:t>nie jest przechowywany</w:t>
      </w:r>
      <w:r w:rsidR="00DF7CFB">
        <w:t xml:space="preserve"> w </w:t>
      </w:r>
      <w:r w:rsidR="00736EAC">
        <w:t xml:space="preserve">pamięci (bit niejawny), gdyż ze względu na </w:t>
      </w:r>
      <w:r w:rsidR="00736EAC">
        <w:fldChar w:fldCharType="begin"/>
      </w:r>
      <w:r w:rsidR="00736EAC">
        <w:instrText xml:space="preserve"> REF _Ref175020222 \n \h </w:instrText>
      </w:r>
      <w:r w:rsidR="00736EAC">
        <w:fldChar w:fldCharType="separate"/>
      </w:r>
      <w:r w:rsidR="00A16085">
        <w:t>(1)</w:t>
      </w:r>
      <w:r w:rsidR="00736EAC">
        <w:fldChar w:fldCharType="end"/>
      </w:r>
      <w:r w:rsidR="00736EAC">
        <w:t xml:space="preserve"> jego wartość </w:t>
      </w:r>
      <w:r>
        <w:t>wyn</w:t>
      </w:r>
      <w:r w:rsidR="00941E02">
        <w:t>o</w:t>
      </w:r>
      <w:r>
        <w:t>si</w:t>
      </w:r>
      <w:r w:rsidR="00736EAC">
        <w:t xml:space="preserve"> 1.</w:t>
      </w:r>
    </w:p>
    <w:p w14:paraId="529D76B1" w14:textId="77777777" w:rsidR="007B5542" w:rsidRDefault="007B5542"/>
    <w:p w14:paraId="78AA7962" w14:textId="77777777" w:rsidR="007B5542" w:rsidRDefault="007B5542"/>
    <w:p w14:paraId="553EEDB8" w14:textId="77777777" w:rsidR="007B5542" w:rsidRDefault="007B5542"/>
    <w:p w14:paraId="7D041689" w14:textId="7C9B8FEE" w:rsidR="000B1A00" w:rsidRPr="007C2AB6" w:rsidRDefault="000B1A00" w:rsidP="007C2AB6">
      <w:pPr>
        <w:pStyle w:val="Legenda"/>
      </w:pPr>
      <w:bookmarkStart w:id="30" w:name="_Ref95819978"/>
      <w:r w:rsidRPr="007C2AB6">
        <w:lastRenderedPageBreak/>
        <w:t xml:space="preserve">Tab. </w:t>
      </w:r>
      <w:r w:rsidRPr="007C2AB6">
        <w:fldChar w:fldCharType="begin"/>
      </w:r>
      <w:r w:rsidRPr="007C2AB6">
        <w:instrText xml:space="preserve"> SEQ Tab. \* ARABIC </w:instrText>
      </w:r>
      <w:r w:rsidRPr="007C2AB6">
        <w:fldChar w:fldCharType="separate"/>
      </w:r>
      <w:r w:rsidR="00A16085">
        <w:t>1</w:t>
      </w:r>
      <w:r w:rsidRPr="007C2AB6">
        <w:fldChar w:fldCharType="end"/>
      </w:r>
      <w:bookmarkEnd w:id="30"/>
      <w:r w:rsidRPr="007C2AB6">
        <w:t xml:space="preserve"> Porównanie własności formatów liczb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134"/>
        <w:gridCol w:w="2552"/>
        <w:gridCol w:w="1134"/>
        <w:gridCol w:w="1140"/>
      </w:tblGrid>
      <w:tr w:rsidR="002C51CD" w14:paraId="72A46CD5" w14:textId="77777777">
        <w:trPr>
          <w:trHeight w:val="567"/>
          <w:jc w:val="center"/>
        </w:trPr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6D230" w14:textId="77777777" w:rsidR="002C51CD" w:rsidRDefault="00736EAC">
            <w:r>
              <w:t>Format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6CA5FFE" w14:textId="77777777" w:rsidR="002C51CD" w:rsidRDefault="00736EAC">
            <w:pPr>
              <w:jc w:val="center"/>
            </w:pPr>
            <w:r>
              <w:t>Bitów</w:t>
            </w:r>
          </w:p>
        </w:tc>
        <w:tc>
          <w:tcPr>
            <w:tcW w:w="255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CD16420" w14:textId="77777777" w:rsidR="002C51CD" w:rsidRDefault="00736EAC">
            <w:pPr>
              <w:jc w:val="center"/>
            </w:pPr>
            <w:r>
              <w:t>zakres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7FAD2BA" w14:textId="77777777" w:rsidR="002C51CD" w:rsidRDefault="00736EAC">
            <w:pPr>
              <w:jc w:val="center"/>
            </w:pPr>
            <w:r>
              <w:t>cyfry znaczące</w:t>
            </w:r>
          </w:p>
        </w:tc>
        <w:tc>
          <w:tcPr>
            <w:tcW w:w="11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72FEC3" w14:textId="77777777" w:rsidR="002C51CD" w:rsidRDefault="00736EAC">
            <w:pPr>
              <w:jc w:val="center"/>
            </w:pPr>
            <w:r>
              <w:t>bit części całkowitej mantysy</w:t>
            </w:r>
          </w:p>
        </w:tc>
      </w:tr>
      <w:tr w:rsidR="002C51CD" w14:paraId="7BC1D227" w14:textId="77777777">
        <w:trPr>
          <w:trHeight w:val="340"/>
          <w:jc w:val="center"/>
        </w:trPr>
        <w:tc>
          <w:tcPr>
            <w:tcW w:w="141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8F01A19" w14:textId="77777777" w:rsidR="002C51CD" w:rsidRDefault="00736EAC">
            <w:r>
              <w:t>pojedynczy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E25E828" w14:textId="77777777" w:rsidR="002C51CD" w:rsidRDefault="00736EAC">
            <w:pPr>
              <w:jc w:val="center"/>
            </w:pPr>
            <w:r>
              <w:t>32</w:t>
            </w:r>
          </w:p>
        </w:tc>
        <w:tc>
          <w:tcPr>
            <w:tcW w:w="2552" w:type="dxa"/>
            <w:tcBorders>
              <w:top w:val="single" w:sz="8" w:space="0" w:color="auto"/>
            </w:tcBorders>
            <w:vAlign w:val="center"/>
          </w:tcPr>
          <w:p w14:paraId="2F480D6A" w14:textId="77777777" w:rsidR="002C51CD" w:rsidRDefault="00736EAC">
            <w:pPr>
              <w:jc w:val="center"/>
            </w:pPr>
            <w:r>
              <w:t>1.5·10</w:t>
            </w:r>
            <w:r>
              <w:rPr>
                <w:vertAlign w:val="superscript"/>
              </w:rPr>
              <w:t>–45</w:t>
            </w:r>
            <w:r>
              <w:t xml:space="preserve"> .. 3.4·10</w:t>
            </w:r>
            <w:r>
              <w:rPr>
                <w:vertAlign w:val="superscript"/>
              </w:rPr>
              <w:t>38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7A376EE6" w14:textId="77777777" w:rsidR="002C51CD" w:rsidRDefault="00736EAC">
            <w:pPr>
              <w:jc w:val="center"/>
            </w:pPr>
            <w:r>
              <w:t>7-8</w:t>
            </w:r>
          </w:p>
        </w:tc>
        <w:tc>
          <w:tcPr>
            <w:tcW w:w="114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BA67420" w14:textId="77777777" w:rsidR="002C51CD" w:rsidRDefault="00736EAC">
            <w:pPr>
              <w:jc w:val="center"/>
            </w:pPr>
            <w:r>
              <w:t>brak</w:t>
            </w:r>
          </w:p>
        </w:tc>
      </w:tr>
      <w:tr w:rsidR="002C51CD" w14:paraId="06EC2587" w14:textId="77777777">
        <w:trPr>
          <w:trHeight w:val="340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A81CE6" w14:textId="77777777" w:rsidR="002C51CD" w:rsidRDefault="00736EAC">
            <w:r>
              <w:t>podwójny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2D6991C7" w14:textId="77777777" w:rsidR="002C51CD" w:rsidRDefault="00736EAC">
            <w:pPr>
              <w:jc w:val="center"/>
            </w:pPr>
            <w:r>
              <w:t>64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460A3A30" w14:textId="77777777" w:rsidR="002C51CD" w:rsidRDefault="00736EAC">
            <w:pPr>
              <w:jc w:val="center"/>
            </w:pPr>
            <w:r>
              <w:t>5.0·10</w:t>
            </w:r>
            <w:r>
              <w:rPr>
                <w:vertAlign w:val="superscript"/>
              </w:rPr>
              <w:t>–324</w:t>
            </w:r>
            <w:r>
              <w:t xml:space="preserve"> .. 1.7·10</w:t>
            </w:r>
            <w:r>
              <w:rPr>
                <w:vertAlign w:val="superscript"/>
              </w:rPr>
              <w:t>308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1671470" w14:textId="77777777" w:rsidR="002C51CD" w:rsidRDefault="00736EAC">
            <w:pPr>
              <w:jc w:val="center"/>
            </w:pPr>
            <w:r>
              <w:t>15-16</w:t>
            </w:r>
          </w:p>
        </w:tc>
        <w:tc>
          <w:tcPr>
            <w:tcW w:w="1140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A87CDBA" w14:textId="77777777" w:rsidR="002C51CD" w:rsidRDefault="00736EAC">
            <w:pPr>
              <w:jc w:val="center"/>
            </w:pPr>
            <w:r>
              <w:t>brak</w:t>
            </w:r>
          </w:p>
        </w:tc>
      </w:tr>
      <w:tr w:rsidR="002C51CD" w14:paraId="6C7529EE" w14:textId="77777777">
        <w:trPr>
          <w:trHeight w:val="340"/>
          <w:jc w:val="center"/>
        </w:trPr>
        <w:tc>
          <w:tcPr>
            <w:tcW w:w="141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684E10" w14:textId="77777777" w:rsidR="002C51CD" w:rsidRDefault="00736EAC">
            <w:r>
              <w:t>chwilowy</w:t>
            </w:r>
          </w:p>
        </w:tc>
        <w:tc>
          <w:tcPr>
            <w:tcW w:w="113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887811F" w14:textId="77777777" w:rsidR="002C51CD" w:rsidRDefault="00736EAC">
            <w:pPr>
              <w:jc w:val="center"/>
            </w:pPr>
            <w:r>
              <w:t>80</w:t>
            </w:r>
          </w:p>
        </w:tc>
        <w:tc>
          <w:tcPr>
            <w:tcW w:w="2552" w:type="dxa"/>
            <w:tcBorders>
              <w:bottom w:val="single" w:sz="8" w:space="0" w:color="auto"/>
            </w:tcBorders>
            <w:vAlign w:val="center"/>
          </w:tcPr>
          <w:p w14:paraId="41715CC6" w14:textId="77777777" w:rsidR="002C51CD" w:rsidRDefault="00736EAC">
            <w:pPr>
              <w:jc w:val="center"/>
            </w:pPr>
            <w:r>
              <w:t>3.6·10</w:t>
            </w:r>
            <w:r>
              <w:rPr>
                <w:vertAlign w:val="superscript"/>
              </w:rPr>
              <w:t>–4951</w:t>
            </w:r>
            <w:r>
              <w:t xml:space="preserve"> .. 1.1·10</w:t>
            </w:r>
            <w:r>
              <w:rPr>
                <w:vertAlign w:val="superscript"/>
              </w:rPr>
              <w:t>4932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350101F4" w14:textId="77777777" w:rsidR="002C51CD" w:rsidRDefault="00736EAC">
            <w:pPr>
              <w:jc w:val="center"/>
            </w:pPr>
            <w:r>
              <w:t>19-20</w:t>
            </w:r>
          </w:p>
        </w:tc>
        <w:tc>
          <w:tcPr>
            <w:tcW w:w="114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2B4C84F" w14:textId="77777777" w:rsidR="002C51CD" w:rsidRDefault="00736EAC">
            <w:pPr>
              <w:keepNext/>
              <w:jc w:val="center"/>
            </w:pPr>
            <w:r>
              <w:t>jest</w:t>
            </w:r>
          </w:p>
        </w:tc>
      </w:tr>
    </w:tbl>
    <w:p w14:paraId="65D6883F" w14:textId="498E9FCE" w:rsidR="002C51CD" w:rsidRDefault="002C51CD"/>
    <w:p w14:paraId="7235C24F" w14:textId="02E10875" w:rsidR="002C51CD" w:rsidRDefault="00C17D8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EF5B9C" wp14:editId="2E93FEA4">
                <wp:simplePos x="0" y="0"/>
                <wp:positionH relativeFrom="column">
                  <wp:posOffset>3083560</wp:posOffset>
                </wp:positionH>
                <wp:positionV relativeFrom="paragraph">
                  <wp:posOffset>246588</wp:posOffset>
                </wp:positionV>
                <wp:extent cx="1371600" cy="158115"/>
                <wp:effectExtent l="438150" t="57150" r="19050" b="1333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58115"/>
                        </a:xfrm>
                        <a:prstGeom prst="wedgeRoundRectCallout">
                          <a:avLst>
                            <a:gd name="adj1" fmla="val -78832"/>
                            <a:gd name="adj2" fmla="val -7284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49BEA" w14:textId="77777777" w:rsidR="002C51CD" w:rsidRDefault="00736EAC">
                            <w:pPr>
                              <w:jc w:val="center"/>
                              <w:rPr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color w:val="FF0000"/>
                                <w:sz w:val="20"/>
                              </w:rPr>
                              <w:t>Odnośnik do literatury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F5B9C" id="AutoShape 5" o:spid="_x0000_s1027" type="#_x0000_t62" style="position:absolute;margin-left:242.8pt;margin-top:19.4pt;width:108pt;height:1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" adj="-6228,-4935" strokecolor="red">
                <v:textbox inset="0,0,0,0">
                  <w:txbxContent>
                    <w:p w14:paraId="3D249BEA" w14:textId="77777777" w:rsidR="002C51CD" w:rsidRDefault="00736EAC">
                      <w:pPr>
                        <w:jc w:val="center"/>
                        <w:rPr>
                          <w:color w:val="FF0000"/>
                          <w:sz w:val="20"/>
                        </w:rPr>
                      </w:pPr>
                      <w:r>
                        <w:rPr>
                          <w:color w:val="FF0000"/>
                          <w:sz w:val="20"/>
                        </w:rPr>
                        <w:t>Odnośnik do literatury</w:t>
                      </w:r>
                    </w:p>
                  </w:txbxContent>
                </v:textbox>
              </v:shape>
            </w:pict>
          </mc:Fallback>
        </mc:AlternateContent>
      </w:r>
      <w:r w:rsidR="00736EAC">
        <w:t>Format pojedynczej</w:t>
      </w:r>
      <w:r w:rsidR="00DF7CFB">
        <w:t xml:space="preserve"> i </w:t>
      </w:r>
      <w:r w:rsidR="00736EAC">
        <w:t xml:space="preserve">podwójnej precyzji </w:t>
      </w:r>
      <w:r w:rsidR="00736EAC">
        <w:fldChar w:fldCharType="begin"/>
      </w:r>
      <w:r w:rsidR="00736EAC">
        <w:instrText xml:space="preserve"> REF _Ref24785413 \r \h </w:instrText>
      </w:r>
      <w:r w:rsidR="00736EAC">
        <w:fldChar w:fldCharType="separate"/>
      </w:r>
      <w:r w:rsidR="00A16085">
        <w:t>[1]</w:t>
      </w:r>
      <w:r w:rsidR="00736EAC">
        <w:fldChar w:fldCharType="end"/>
      </w:r>
      <w:r w:rsidR="00736EAC">
        <w:t xml:space="preserve"> stosowany jest do przechowywania </w:t>
      </w:r>
      <w:r>
        <w:t xml:space="preserve">liczb rzeczywistych </w:t>
      </w:r>
      <w:r w:rsidR="00736EAC">
        <w:t>....</w:t>
      </w:r>
    </w:p>
    <w:p w14:paraId="136C4058" w14:textId="74808E53" w:rsidR="002C51CD" w:rsidRDefault="002C51CD"/>
    <w:p w14:paraId="3AED3C52" w14:textId="77777777" w:rsidR="002C51CD" w:rsidRDefault="002C51CD">
      <w:pPr>
        <w:rPr>
          <w:sz w:val="12"/>
        </w:rPr>
      </w:pPr>
    </w:p>
    <w:p w14:paraId="3A2FF327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Wzory: symbole, indeksy – czcionka pochyła, numery, nawiasy – zwykła, symbole macierzy – duża litera, pochyła, pogrubiona. Numeracja –</w:t>
      </w:r>
      <w:r w:rsidR="00DF7CFB">
        <w:rPr>
          <w:color w:val="0000FF"/>
        </w:rPr>
        <w:t xml:space="preserve"> z </w:t>
      </w:r>
      <w:r>
        <w:rPr>
          <w:color w:val="0000FF"/>
        </w:rPr>
        <w:t>prawej, na środku wysokości wzoru, ciągła (tzn. wspólna dla całej pracy) lub dwuczłonowa (</w:t>
      </w:r>
      <w:proofErr w:type="spellStart"/>
      <w:r>
        <w:rPr>
          <w:color w:val="0000FF"/>
        </w:rPr>
        <w:t>rozdział.numer</w:t>
      </w:r>
      <w:proofErr w:type="spellEnd"/>
      <w:r>
        <w:rPr>
          <w:color w:val="0000FF"/>
        </w:rPr>
        <w:t xml:space="preserve"> np.: </w:t>
      </w:r>
      <w:r>
        <w:t>(4.2)</w:t>
      </w:r>
      <w:r>
        <w:rPr>
          <w:color w:val="0000FF"/>
        </w:rPr>
        <w:t xml:space="preserve">) </w:t>
      </w:r>
    </w:p>
    <w:p w14:paraId="5C8FDF15" w14:textId="77777777" w:rsidR="002C51CD" w:rsidRDefault="00736EAC">
      <w:pPr>
        <w:pStyle w:val="Rwnanie"/>
      </w:pPr>
      <w:r>
        <w:tab/>
      </w:r>
      <w:r>
        <w:rPr>
          <w:position w:val="-104"/>
        </w:rPr>
        <w:object w:dxaOrig="3800" w:dyaOrig="2200" w14:anchorId="399CAD7E">
          <v:shape id="_x0000_i1026" type="#_x0000_t75" style="width:189.15pt;height:109.6pt" o:ole="">
            <v:imagedata r:id="rId8" o:title=""/>
          </v:shape>
          <o:OLEObject Type="Embed" ProgID="Equation.3" ShapeID="_x0000_i1026" DrawAspect="Content" ObjectID="_1778222449" r:id="rId9"/>
        </w:object>
      </w:r>
      <w:r>
        <w:tab/>
      </w:r>
      <w:r>
        <w:fldChar w:fldCharType="begin"/>
      </w:r>
      <w:bookmarkStart w:id="31" w:name="_Ref175020222"/>
      <w:bookmarkEnd w:id="31"/>
      <w:r>
        <w:instrText xml:space="preserve"> LISTNUM równanie </w:instrText>
      </w:r>
      <w:r>
        <w:fldChar w:fldCharType="end"/>
      </w:r>
    </w:p>
    <w:p w14:paraId="166E0026" w14:textId="77777777" w:rsidR="002C51CD" w:rsidRDefault="002C51CD">
      <w:pPr>
        <w:pStyle w:val="Rwnanie"/>
      </w:pPr>
    </w:p>
    <w:p w14:paraId="15086B47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Nie używa się pochyłej czcionki do: znaków interpunkcyjnych, nawiasów, cyfr (zwykle).</w:t>
      </w:r>
    </w:p>
    <w:p w14:paraId="7F08427A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W tekście odwołania do wzorów należy pisać</w:t>
      </w:r>
      <w:r w:rsidR="00DF7CFB">
        <w:rPr>
          <w:color w:val="0000FF"/>
        </w:rPr>
        <w:t xml:space="preserve"> w </w:t>
      </w:r>
      <w:r>
        <w:rPr>
          <w:color w:val="0000FF"/>
        </w:rPr>
        <w:t>nawiasie. Wszelkie odwołania do elementów numerowanych (rys., tabele, wzory ...) nie wpisywać „na sztywno” tylko wstawiać</w:t>
      </w:r>
      <w:r w:rsidR="00DF7CFB">
        <w:rPr>
          <w:color w:val="0000FF"/>
        </w:rPr>
        <w:t xml:space="preserve"> z </w:t>
      </w:r>
      <w:r>
        <w:rPr>
          <w:color w:val="0000FF"/>
        </w:rPr>
        <w:t>listy odsyłaczy (</w:t>
      </w:r>
      <w:r w:rsidR="00F03F76">
        <w:rPr>
          <w:color w:val="0000FF"/>
        </w:rPr>
        <w:t>zakładka</w:t>
      </w:r>
      <w:r>
        <w:rPr>
          <w:color w:val="0000FF"/>
        </w:rPr>
        <w:t xml:space="preserve"> </w:t>
      </w:r>
      <w:r>
        <w:rPr>
          <w:rFonts w:ascii="Arial" w:hAnsi="Arial" w:cs="Arial"/>
          <w:color w:val="0000FF"/>
          <w:sz w:val="22"/>
        </w:rPr>
        <w:t>Wstaw</w:t>
      </w:r>
      <w:r w:rsidR="00F03F76">
        <w:rPr>
          <w:rFonts w:ascii="Arial" w:hAnsi="Arial" w:cs="Arial"/>
          <w:color w:val="0000FF"/>
          <w:sz w:val="22"/>
        </w:rPr>
        <w:t>ianie</w:t>
      </w:r>
      <w:r>
        <w:rPr>
          <w:rFonts w:ascii="Arial" w:hAnsi="Arial" w:cs="Arial"/>
          <w:color w:val="0000FF"/>
          <w:sz w:val="22"/>
        </w:rPr>
        <w:t xml:space="preserve"> | Odsyłacz</w:t>
      </w:r>
      <w:r>
        <w:rPr>
          <w:color w:val="0000FF"/>
        </w:rPr>
        <w:t>)– ułatwia to późniejszą aktualizację.</w:t>
      </w:r>
    </w:p>
    <w:p w14:paraId="7AEB51A8" w14:textId="7371581B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Akapity służą do rozdzielania odrębnych myśli (wątków)</w:t>
      </w:r>
      <w:r w:rsidR="00DF7CFB">
        <w:rPr>
          <w:color w:val="0000FF"/>
        </w:rPr>
        <w:t xml:space="preserve"> w </w:t>
      </w:r>
      <w:r>
        <w:rPr>
          <w:color w:val="0000FF"/>
        </w:rPr>
        <w:t>tekście,</w:t>
      </w:r>
      <w:r w:rsidR="00DF7CFB">
        <w:rPr>
          <w:color w:val="0000FF"/>
        </w:rPr>
        <w:t xml:space="preserve"> a </w:t>
      </w:r>
      <w:r>
        <w:rPr>
          <w:color w:val="0000FF"/>
        </w:rPr>
        <w:t xml:space="preserve">nie do wstawiania w przypadkowych miejscach – typowy błąd dyplomantów. Kolejne zdania łączące się w logiczny ciąg powinny być </w:t>
      </w:r>
      <w:r>
        <w:rPr>
          <w:b/>
          <w:bCs/>
          <w:color w:val="0000FF"/>
        </w:rPr>
        <w:t>jednym</w:t>
      </w:r>
      <w:r>
        <w:rPr>
          <w:color w:val="0000FF"/>
        </w:rPr>
        <w:t xml:space="preserve"> akapitem. Akapity wyróżnia się wcięciem pierwszej linii </w:t>
      </w:r>
      <w:r w:rsidR="001334BE" w:rsidRPr="001334BE">
        <w:rPr>
          <w:b/>
          <w:bCs/>
          <w:color w:val="0000FF"/>
        </w:rPr>
        <w:t>LUB</w:t>
      </w:r>
      <w:r>
        <w:rPr>
          <w:color w:val="0000FF"/>
        </w:rPr>
        <w:t xml:space="preserve"> (rzadziej) większym odstępem międzyliniowym – nigdy oba sposoby jednocześnie. Nie stosuje się wcięcia</w:t>
      </w:r>
      <w:r w:rsidR="00DF7CFB">
        <w:rPr>
          <w:color w:val="0000FF"/>
        </w:rPr>
        <w:t xml:space="preserve"> w </w:t>
      </w:r>
      <w:r>
        <w:rPr>
          <w:color w:val="0000FF"/>
        </w:rPr>
        <w:t>pierwszej linii pod tytułem rozdziału.</w:t>
      </w:r>
    </w:p>
    <w:p w14:paraId="5E4DF4B9" w14:textId="09E6F964" w:rsidR="001D7090" w:rsidRDefault="001D7090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Rozdziały i podrozdziały dzielą tekst na większe fragmenty (oddzielne tematy). Nie tworzyć numerowanych podrozdziałów z 1-2 akapitów – jeśli to konieczne to można taki fragment poprzedzić pogrubionym tytułem, bez umieszczania go w spisie treści.</w:t>
      </w:r>
      <w:r w:rsidR="00A210FC">
        <w:rPr>
          <w:color w:val="0000FF"/>
        </w:rPr>
        <w:t xml:space="preserve"> Nie może być na danym poziomie pojedynczego podrozdziału np. 1.3, w nim 1.3.1 potem 1.4. Przy większej ilości poziomów podrozdziałów można ograniczyć spis treści do pierwszego i drugiego poziomu, tzn. tylko do dwuczłonowych numerów (patrz -&gt; drugie zdanie w tym punkcie).</w:t>
      </w:r>
    </w:p>
    <w:p w14:paraId="4752E6EF" w14:textId="4852A7BA" w:rsidR="00590852" w:rsidRDefault="00590852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W ciągłym tekście należy wyróżnić nazwy własne (zmiennych, klas, baz danych, tabel, kolumn itp.)</w:t>
      </w:r>
      <w:r w:rsidR="00AE6B3E">
        <w:rPr>
          <w:color w:val="0000FF"/>
        </w:rPr>
        <w:t xml:space="preserve"> przez użycie innej czcionki np. </w:t>
      </w:r>
      <w:r w:rsidR="00AE6B3E" w:rsidRPr="00AE6B3E">
        <w:rPr>
          <w:rFonts w:ascii="Arial" w:hAnsi="Arial" w:cs="Arial"/>
          <w:color w:val="0000FF"/>
        </w:rPr>
        <w:t>Arial</w:t>
      </w:r>
      <w:r w:rsidR="00AE6B3E">
        <w:rPr>
          <w:color w:val="0000FF"/>
        </w:rPr>
        <w:t xml:space="preserve"> lub innej wersji, np. </w:t>
      </w:r>
      <w:r w:rsidR="00AE6B3E" w:rsidRPr="00AE6B3E">
        <w:rPr>
          <w:i/>
          <w:iCs/>
          <w:color w:val="0000FF"/>
        </w:rPr>
        <w:t>kursywy</w:t>
      </w:r>
      <w:r w:rsidR="00AE6B3E">
        <w:rPr>
          <w:color w:val="0000FF"/>
        </w:rPr>
        <w:t>.</w:t>
      </w:r>
    </w:p>
    <w:p w14:paraId="30A8864E" w14:textId="3865F51B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Spis literatury najlepiej robić na bieżąco</w:t>
      </w:r>
      <w:r w:rsidR="00DF7CFB">
        <w:rPr>
          <w:color w:val="0000FF"/>
        </w:rPr>
        <w:t xml:space="preserve"> i </w:t>
      </w:r>
      <w:r>
        <w:rPr>
          <w:color w:val="0000FF"/>
        </w:rPr>
        <w:t>wstawiać odnośniki</w:t>
      </w:r>
      <w:r w:rsidR="00DF7CFB">
        <w:rPr>
          <w:color w:val="0000FF"/>
        </w:rPr>
        <w:t xml:space="preserve"> w </w:t>
      </w:r>
      <w:r>
        <w:rPr>
          <w:color w:val="0000FF"/>
        </w:rPr>
        <w:t xml:space="preserve">trakcie pisania tekstu. </w:t>
      </w:r>
      <w:r w:rsidRPr="001334BE">
        <w:rPr>
          <w:b/>
          <w:bCs/>
          <w:color w:val="0000FF"/>
        </w:rPr>
        <w:t xml:space="preserve">Uwaga do </w:t>
      </w:r>
      <w:proofErr w:type="spellStart"/>
      <w:r w:rsidRPr="001334BE">
        <w:rPr>
          <w:b/>
          <w:bCs/>
          <w:color w:val="0000FF"/>
        </w:rPr>
        <w:t>MSWord</w:t>
      </w:r>
      <w:proofErr w:type="spellEnd"/>
      <w:r w:rsidRPr="001334BE">
        <w:rPr>
          <w:b/>
          <w:bCs/>
          <w:color w:val="0000FF"/>
        </w:rPr>
        <w:t>!</w:t>
      </w:r>
      <w:r w:rsidR="001334BE">
        <w:rPr>
          <w:color w:val="0000FF"/>
        </w:rPr>
        <w:t>:</w:t>
      </w:r>
      <w:r>
        <w:rPr>
          <w:color w:val="0000FF"/>
        </w:rPr>
        <w:t xml:space="preserve"> po każdej zmianie wpływającej na kolejność elementów numerowanych (jak </w:t>
      </w:r>
      <w:r w:rsidR="001334BE">
        <w:rPr>
          <w:color w:val="0000FF"/>
        </w:rPr>
        <w:t>spis</w:t>
      </w:r>
      <w:r>
        <w:rPr>
          <w:color w:val="0000FF"/>
        </w:rPr>
        <w:t xml:space="preserve"> literatury, rysunki, tablice, wzory) np. przez wstawienie nowego rysunku lub nowej pozycji literatury</w:t>
      </w:r>
      <w:r w:rsidR="00DF7CFB">
        <w:rPr>
          <w:color w:val="0000FF"/>
        </w:rPr>
        <w:t xml:space="preserve"> w </w:t>
      </w:r>
      <w:r>
        <w:rPr>
          <w:color w:val="0000FF"/>
        </w:rPr>
        <w:t xml:space="preserve">środku listy lub posortowanie jej itp., należy od razu zaznaczyć całą pracę </w:t>
      </w:r>
      <w:proofErr w:type="spellStart"/>
      <w:r>
        <w:rPr>
          <w:rFonts w:ascii="Arial" w:hAnsi="Arial" w:cs="Arial"/>
          <w:color w:val="0000FF"/>
          <w:sz w:val="22"/>
        </w:rPr>
        <w:t>Ctrl</w:t>
      </w:r>
      <w:proofErr w:type="spellEnd"/>
      <w:r>
        <w:rPr>
          <w:rFonts w:ascii="Arial" w:hAnsi="Arial" w:cs="Arial"/>
          <w:color w:val="0000FF"/>
          <w:sz w:val="22"/>
        </w:rPr>
        <w:t>-A</w:t>
      </w:r>
      <w:r>
        <w:rPr>
          <w:color w:val="0000FF"/>
        </w:rPr>
        <w:t xml:space="preserve"> i zaktualizować pola (</w:t>
      </w:r>
      <w:r>
        <w:rPr>
          <w:rFonts w:ascii="Arial" w:hAnsi="Arial" w:cs="Arial"/>
          <w:color w:val="0000FF"/>
          <w:sz w:val="22"/>
        </w:rPr>
        <w:t>F9</w:t>
      </w:r>
      <w:r>
        <w:rPr>
          <w:color w:val="0000FF"/>
        </w:rPr>
        <w:t>). Dopiero po tym można zapisać plik.</w:t>
      </w:r>
      <w:r w:rsidR="00DF7CFB">
        <w:rPr>
          <w:color w:val="0000FF"/>
        </w:rPr>
        <w:t xml:space="preserve"> W </w:t>
      </w:r>
      <w:r>
        <w:rPr>
          <w:color w:val="0000FF"/>
        </w:rPr>
        <w:t>przeciwnym razie numeracja rozleci się.</w:t>
      </w:r>
    </w:p>
    <w:p w14:paraId="4C3523F2" w14:textId="7017DC8C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Trzymać na dysku kilka ostatnich wersji pracy. Często zapisywać tekst. Można np. nazywać kolejne pliki Praca1.doc</w:t>
      </w:r>
      <w:r w:rsidR="00C9745B">
        <w:rPr>
          <w:color w:val="0000FF"/>
        </w:rPr>
        <w:t>x</w:t>
      </w:r>
      <w:r>
        <w:rPr>
          <w:color w:val="0000FF"/>
        </w:rPr>
        <w:t>, Praca2.doc</w:t>
      </w:r>
      <w:r w:rsidR="00C9745B">
        <w:rPr>
          <w:color w:val="0000FF"/>
        </w:rPr>
        <w:t>x</w:t>
      </w:r>
      <w:r>
        <w:rPr>
          <w:color w:val="0000FF"/>
        </w:rPr>
        <w:t>, Praca3.doc</w:t>
      </w:r>
      <w:r w:rsidR="00C9745B">
        <w:rPr>
          <w:color w:val="0000FF"/>
        </w:rPr>
        <w:t>x</w:t>
      </w:r>
      <w:r>
        <w:rPr>
          <w:color w:val="0000FF"/>
        </w:rPr>
        <w:t xml:space="preserve"> itd. Pamiętać</w:t>
      </w:r>
      <w:r w:rsidR="00DF7CFB">
        <w:rPr>
          <w:color w:val="0000FF"/>
        </w:rPr>
        <w:t xml:space="preserve"> o </w:t>
      </w:r>
      <w:r>
        <w:rPr>
          <w:color w:val="0000FF"/>
        </w:rPr>
        <w:t xml:space="preserve">kopii zapasowej na innym </w:t>
      </w:r>
      <w:r w:rsidR="00F03F76">
        <w:rPr>
          <w:color w:val="0000FF"/>
        </w:rPr>
        <w:t xml:space="preserve">fizycznie </w:t>
      </w:r>
      <w:r>
        <w:rPr>
          <w:color w:val="0000FF"/>
        </w:rPr>
        <w:t xml:space="preserve">nośniku (dysk, </w:t>
      </w:r>
      <w:r w:rsidR="00F03F76">
        <w:rPr>
          <w:color w:val="0000FF"/>
        </w:rPr>
        <w:t>pendrive</w:t>
      </w:r>
      <w:r w:rsidR="00FA19A3">
        <w:rPr>
          <w:color w:val="0000FF"/>
        </w:rPr>
        <w:t>, …</w:t>
      </w:r>
      <w:r>
        <w:rPr>
          <w:color w:val="0000FF"/>
        </w:rPr>
        <w:t>)</w:t>
      </w:r>
      <w:r w:rsidR="00F03F76">
        <w:rPr>
          <w:color w:val="0000FF"/>
        </w:rPr>
        <w:t>, nie na innej partycji tego samego dysku</w:t>
      </w:r>
      <w:r>
        <w:rPr>
          <w:color w:val="0000FF"/>
        </w:rPr>
        <w:t>.</w:t>
      </w:r>
    </w:p>
    <w:p w14:paraId="2DB0CAF0" w14:textId="39B38E26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lastRenderedPageBreak/>
        <w:t>Do tworzenia wzorów, rysunków itp. stosować narzędzia wbudowane</w:t>
      </w:r>
      <w:r w:rsidR="00DF7CFB">
        <w:rPr>
          <w:color w:val="0000FF"/>
        </w:rPr>
        <w:t xml:space="preserve"> w </w:t>
      </w:r>
      <w:r>
        <w:rPr>
          <w:color w:val="0000FF"/>
        </w:rPr>
        <w:t>Worda</w:t>
      </w:r>
      <w:r w:rsidR="001334BE">
        <w:rPr>
          <w:color w:val="0000FF"/>
        </w:rPr>
        <w:t xml:space="preserve"> – są wystarczające do większości zastosowań</w:t>
      </w:r>
      <w:r>
        <w:rPr>
          <w:color w:val="0000FF"/>
        </w:rPr>
        <w:t>.</w:t>
      </w:r>
    </w:p>
    <w:p w14:paraId="726632B9" w14:textId="77777777" w:rsidR="002C51CD" w:rsidRDefault="002C51CD">
      <w:pPr>
        <w:rPr>
          <w:color w:val="0000FF"/>
        </w:rPr>
      </w:pPr>
    </w:p>
    <w:p w14:paraId="55B4E5BB" w14:textId="1F778E86" w:rsidR="002C51CD" w:rsidRDefault="00736EAC">
      <w:pPr>
        <w:rPr>
          <w:color w:val="0000FF"/>
        </w:rPr>
      </w:pPr>
      <w:r>
        <w:rPr>
          <w:color w:val="0000FF"/>
        </w:rPr>
        <w:t>W języku polskim istnieje coś takiego jak gramatyka, ortografia</w:t>
      </w:r>
      <w:r w:rsidR="00DF7CFB">
        <w:rPr>
          <w:color w:val="0000FF"/>
        </w:rPr>
        <w:t xml:space="preserve"> i </w:t>
      </w:r>
      <w:r>
        <w:rPr>
          <w:color w:val="0000FF"/>
        </w:rPr>
        <w:t>interpunkcja. Znajomość ich wśród dyplomantów jest</w:t>
      </w:r>
      <w:r w:rsidR="001334BE">
        <w:rPr>
          <w:color w:val="0000FF"/>
        </w:rPr>
        <w:t xml:space="preserve"> w większości wypadków</w:t>
      </w:r>
      <w:r>
        <w:rPr>
          <w:color w:val="0000FF"/>
        </w:rPr>
        <w:t xml:space="preserve"> </w:t>
      </w:r>
      <w:r w:rsidR="007760DA">
        <w:rPr>
          <w:color w:val="0000FF"/>
        </w:rPr>
        <w:t>na tragicznie niskim poziomie. Należy z</w:t>
      </w:r>
      <w:r>
        <w:rPr>
          <w:color w:val="0000FF"/>
        </w:rPr>
        <w:t>aopatrzyć się</w:t>
      </w:r>
      <w:r w:rsidR="00DF7CFB">
        <w:rPr>
          <w:color w:val="0000FF"/>
        </w:rPr>
        <w:t xml:space="preserve"> w </w:t>
      </w:r>
      <w:r>
        <w:rPr>
          <w:color w:val="0000FF"/>
        </w:rPr>
        <w:t>słownik ort</w:t>
      </w:r>
      <w:r w:rsidR="007760DA">
        <w:rPr>
          <w:color w:val="0000FF"/>
        </w:rPr>
        <w:t>ograficzny</w:t>
      </w:r>
      <w:r w:rsidR="00DF7CFB">
        <w:rPr>
          <w:color w:val="0000FF"/>
        </w:rPr>
        <w:t xml:space="preserve"> z </w:t>
      </w:r>
      <w:r>
        <w:rPr>
          <w:color w:val="0000FF"/>
        </w:rPr>
        <w:t>częścią dot. gramatyki</w:t>
      </w:r>
      <w:r w:rsidR="00DF7CFB">
        <w:rPr>
          <w:color w:val="0000FF"/>
        </w:rPr>
        <w:t xml:space="preserve"> i </w:t>
      </w:r>
      <w:r>
        <w:rPr>
          <w:color w:val="0000FF"/>
        </w:rPr>
        <w:t>korzystać</w:t>
      </w:r>
      <w:r w:rsidR="00DF7CFB">
        <w:rPr>
          <w:color w:val="0000FF"/>
        </w:rPr>
        <w:t xml:space="preserve"> z </w:t>
      </w:r>
      <w:r>
        <w:rPr>
          <w:color w:val="0000FF"/>
        </w:rPr>
        <w:t xml:space="preserve">niego. Przed oddaniem pracy </w:t>
      </w:r>
      <w:r w:rsidR="00231D0D">
        <w:rPr>
          <w:color w:val="0000FF"/>
        </w:rPr>
        <w:t xml:space="preserve">promotorowi </w:t>
      </w:r>
      <w:r>
        <w:rPr>
          <w:color w:val="0000FF"/>
        </w:rPr>
        <w:t>(również wstępnych wersji)</w:t>
      </w:r>
      <w:r w:rsidR="00231D0D">
        <w:rPr>
          <w:color w:val="0000FF"/>
        </w:rPr>
        <w:t>, wydrukować pracę,</w:t>
      </w:r>
      <w:r>
        <w:rPr>
          <w:color w:val="0000FF"/>
        </w:rPr>
        <w:t xml:space="preserve"> przeczytać wydruk</w:t>
      </w:r>
      <w:r w:rsidR="00DF7CFB">
        <w:rPr>
          <w:color w:val="0000FF"/>
        </w:rPr>
        <w:t xml:space="preserve"> </w:t>
      </w:r>
      <w:r w:rsidR="00231D0D">
        <w:rPr>
          <w:color w:val="0000FF"/>
        </w:rPr>
        <w:t xml:space="preserve">(nie na monitorze) </w:t>
      </w:r>
      <w:r w:rsidR="00DF7CFB">
        <w:rPr>
          <w:color w:val="0000FF"/>
        </w:rPr>
        <w:t>i </w:t>
      </w:r>
      <w:r>
        <w:rPr>
          <w:color w:val="0000FF"/>
        </w:rPr>
        <w:t>dać komuś do przeczytania pod kątem językowym. Następnie poprawić błędy (będzie ich mnóstwo)</w:t>
      </w:r>
      <w:r w:rsidR="00DF7CFB">
        <w:rPr>
          <w:color w:val="0000FF"/>
        </w:rPr>
        <w:t xml:space="preserve"> i </w:t>
      </w:r>
      <w:r>
        <w:rPr>
          <w:color w:val="0000FF"/>
        </w:rPr>
        <w:t>poprawiony wydruk dostarczyć promotorowi. Najczęstsze błędy:</w:t>
      </w:r>
    </w:p>
    <w:p w14:paraId="17DE20F6" w14:textId="719DDB80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 xml:space="preserve">Na końcu linii nie zostawia się jednoliterowych spójników – o, i, u, w, z, a. </w:t>
      </w:r>
      <w:r w:rsidR="00EF1D43">
        <w:rPr>
          <w:color w:val="0000FF"/>
        </w:rPr>
        <w:t>N</w:t>
      </w:r>
      <w:r>
        <w:rPr>
          <w:color w:val="0000FF"/>
        </w:rPr>
        <w:t>ajlepiej połączyć spójnik</w:t>
      </w:r>
      <w:r w:rsidR="00DF7CFB">
        <w:rPr>
          <w:color w:val="0000FF"/>
        </w:rPr>
        <w:t xml:space="preserve"> z </w:t>
      </w:r>
      <w:r>
        <w:rPr>
          <w:color w:val="0000FF"/>
        </w:rPr>
        <w:t>następnym wyrazem niepodzielną spacją  (</w:t>
      </w:r>
      <w:proofErr w:type="spellStart"/>
      <w:r>
        <w:rPr>
          <w:rFonts w:ascii="Arial" w:hAnsi="Arial" w:cs="Arial"/>
          <w:color w:val="0000FF"/>
          <w:sz w:val="22"/>
        </w:rPr>
        <w:t>Shift</w:t>
      </w:r>
      <w:proofErr w:type="spellEnd"/>
      <w:r>
        <w:rPr>
          <w:rFonts w:ascii="Arial" w:hAnsi="Arial" w:cs="Arial"/>
          <w:color w:val="0000FF"/>
          <w:sz w:val="22"/>
        </w:rPr>
        <w:t>-</w:t>
      </w:r>
      <w:proofErr w:type="spellStart"/>
      <w:r>
        <w:rPr>
          <w:rFonts w:ascii="Arial" w:hAnsi="Arial" w:cs="Arial"/>
          <w:color w:val="0000FF"/>
          <w:sz w:val="22"/>
        </w:rPr>
        <w:t>Ctrl</w:t>
      </w:r>
      <w:proofErr w:type="spellEnd"/>
      <w:r>
        <w:rPr>
          <w:rFonts w:ascii="Arial" w:hAnsi="Arial" w:cs="Arial"/>
          <w:color w:val="0000FF"/>
          <w:sz w:val="22"/>
        </w:rPr>
        <w:t>-Spacja</w:t>
      </w:r>
      <w:r>
        <w:rPr>
          <w:color w:val="0000FF"/>
        </w:rPr>
        <w:t>).</w:t>
      </w:r>
      <w:r w:rsidR="00973B9B">
        <w:rPr>
          <w:color w:val="0000FF"/>
        </w:rPr>
        <w:t xml:space="preserve"> W istniejącym tekście można dokonać zamiany na dwa sposoby:</w:t>
      </w:r>
    </w:p>
    <w:p w14:paraId="7887D7ED" w14:textId="33496810" w:rsidR="00973B9B" w:rsidRDefault="00973B9B" w:rsidP="00973B9B">
      <w:pPr>
        <w:ind w:left="360"/>
        <w:rPr>
          <w:color w:val="0000FF"/>
        </w:rPr>
      </w:pPr>
      <w:r>
        <w:rPr>
          <w:color w:val="0000FF"/>
        </w:rPr>
        <w:t xml:space="preserve">- </w:t>
      </w:r>
      <w:r w:rsidR="00A71895">
        <w:rPr>
          <w:color w:val="0000FF"/>
        </w:rPr>
        <w:t>operacja zamiany (</w:t>
      </w:r>
      <w:proofErr w:type="spellStart"/>
      <w:r w:rsidR="00A71895">
        <w:rPr>
          <w:color w:val="0000FF"/>
        </w:rPr>
        <w:t>Ctrl</w:t>
      </w:r>
      <w:proofErr w:type="spellEnd"/>
      <w:r w:rsidR="00A71895">
        <w:rPr>
          <w:color w:val="0000FF"/>
        </w:rPr>
        <w:t xml:space="preserve">-H), przycisk </w:t>
      </w:r>
      <w:r w:rsidR="00A71895" w:rsidRPr="00A71895">
        <w:rPr>
          <w:rFonts w:ascii="Arial" w:hAnsi="Arial" w:cs="Arial"/>
          <w:color w:val="0000FF"/>
          <w:sz w:val="22"/>
        </w:rPr>
        <w:t>Więcej &gt;&gt;</w:t>
      </w:r>
      <w:r w:rsidR="00A71895">
        <w:rPr>
          <w:color w:val="0000FF"/>
        </w:rPr>
        <w:t>, zaznaczyć opcję „</w:t>
      </w:r>
      <w:r w:rsidR="00A71895" w:rsidRPr="00A71895">
        <w:rPr>
          <w:rFonts w:ascii="Arial" w:hAnsi="Arial" w:cs="Arial"/>
          <w:color w:val="0000FF"/>
          <w:sz w:val="22"/>
        </w:rPr>
        <w:t>Użyj symboli wieloznacznych</w:t>
      </w:r>
      <w:r w:rsidR="00A71895">
        <w:rPr>
          <w:color w:val="0000FF"/>
        </w:rPr>
        <w:t xml:space="preserve">”, w polu </w:t>
      </w:r>
      <w:r w:rsidR="00A71895" w:rsidRPr="00A71895">
        <w:rPr>
          <w:rFonts w:ascii="Arial" w:hAnsi="Arial" w:cs="Arial"/>
          <w:color w:val="0000FF"/>
          <w:sz w:val="22"/>
        </w:rPr>
        <w:t>Znajdź</w:t>
      </w:r>
      <w:r w:rsidR="00A71895">
        <w:rPr>
          <w:color w:val="0000FF"/>
        </w:rPr>
        <w:t xml:space="preserve"> wpisać „</w:t>
      </w:r>
      <w:r w:rsidR="00A71895" w:rsidRPr="00A71895">
        <w:rPr>
          <w:rFonts w:ascii="Arial" w:hAnsi="Arial" w:cs="Arial"/>
          <w:color w:val="0000FF"/>
          <w:sz w:val="22"/>
        </w:rPr>
        <w:t>(</w:t>
      </w:r>
      <w:r w:rsidR="00A71895" w:rsidRPr="00EF1D43">
        <w:rPr>
          <w:rFonts w:ascii="Arial" w:hAnsi="Arial" w:cs="Arial"/>
          <w:color w:val="FF0000"/>
          <w:sz w:val="22"/>
        </w:rPr>
        <w:t>_</w:t>
      </w:r>
      <w:r w:rsidR="00A71895" w:rsidRPr="00A71895">
        <w:rPr>
          <w:rFonts w:ascii="Arial" w:hAnsi="Arial" w:cs="Arial"/>
          <w:color w:val="0000FF"/>
          <w:sz w:val="22"/>
        </w:rPr>
        <w:t>[</w:t>
      </w:r>
      <w:proofErr w:type="spellStart"/>
      <w:r w:rsidR="00A71895" w:rsidRPr="00A71895">
        <w:rPr>
          <w:rFonts w:ascii="Arial" w:hAnsi="Arial" w:cs="Arial"/>
          <w:color w:val="0000FF"/>
          <w:sz w:val="22"/>
        </w:rPr>
        <w:t>wuioazWUIOAZ</w:t>
      </w:r>
      <w:proofErr w:type="spellEnd"/>
      <w:r w:rsidR="00A71895" w:rsidRPr="00A71895">
        <w:rPr>
          <w:rFonts w:ascii="Arial" w:hAnsi="Arial" w:cs="Arial"/>
          <w:color w:val="0000FF"/>
          <w:sz w:val="22"/>
        </w:rPr>
        <w:t>])</w:t>
      </w:r>
      <w:r w:rsidR="00A71895" w:rsidRPr="00EF1D43">
        <w:rPr>
          <w:rFonts w:ascii="Arial" w:hAnsi="Arial" w:cs="Arial"/>
          <w:color w:val="FF0000"/>
          <w:sz w:val="22"/>
        </w:rPr>
        <w:t>_</w:t>
      </w:r>
      <w:r w:rsidR="00A71895">
        <w:rPr>
          <w:color w:val="0000FF"/>
        </w:rPr>
        <w:t>” (</w:t>
      </w:r>
      <w:r w:rsidR="00A71895" w:rsidRPr="00EF1D43">
        <w:rPr>
          <w:rFonts w:ascii="Arial" w:hAnsi="Arial" w:cs="Arial"/>
          <w:color w:val="FF0000"/>
          <w:sz w:val="22"/>
        </w:rPr>
        <w:t>_</w:t>
      </w:r>
      <w:r w:rsidR="00A71895">
        <w:rPr>
          <w:color w:val="0000FF"/>
        </w:rPr>
        <w:t xml:space="preserve"> to spacja), w polu </w:t>
      </w:r>
      <w:r w:rsidR="00A71895" w:rsidRPr="00A71895">
        <w:rPr>
          <w:rFonts w:ascii="Arial" w:hAnsi="Arial" w:cs="Arial"/>
          <w:color w:val="0000FF"/>
          <w:sz w:val="22"/>
        </w:rPr>
        <w:t>Zamień na</w:t>
      </w:r>
      <w:r w:rsidR="00A71895">
        <w:rPr>
          <w:color w:val="0000FF"/>
        </w:rPr>
        <w:t xml:space="preserve"> wpisać „</w:t>
      </w:r>
      <w:r w:rsidR="00A71895" w:rsidRPr="00A71895">
        <w:rPr>
          <w:rFonts w:ascii="Arial" w:hAnsi="Arial" w:cs="Arial"/>
          <w:color w:val="0000FF"/>
          <w:sz w:val="22"/>
        </w:rPr>
        <w:t>\1^s</w:t>
      </w:r>
      <w:r w:rsidR="00A71895">
        <w:rPr>
          <w:color w:val="0000FF"/>
        </w:rPr>
        <w:t>” (w obu polach bez „”).</w:t>
      </w:r>
    </w:p>
    <w:p w14:paraId="3DA30F50" w14:textId="20E0C9D4" w:rsidR="00A71895" w:rsidRDefault="00A71895" w:rsidP="00973B9B">
      <w:pPr>
        <w:ind w:left="360"/>
        <w:rPr>
          <w:color w:val="0000FF"/>
        </w:rPr>
      </w:pPr>
      <w:r>
        <w:rPr>
          <w:color w:val="0000FF"/>
        </w:rPr>
        <w:t>- zapisać makro i dla wygody przypiąć do przycisku:</w:t>
      </w:r>
    </w:p>
    <w:p w14:paraId="1526F916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Sub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Spojniki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>()</w:t>
      </w:r>
    </w:p>
    <w:p w14:paraId="132E83FB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>'</w:t>
      </w:r>
    </w:p>
    <w:p w14:paraId="7A89F67E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'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Spojniki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Makro</w:t>
      </w:r>
    </w:p>
    <w:p w14:paraId="19C23676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>' Spójniki jednoliterowe - złączenie z następnym wyrazem</w:t>
      </w:r>
    </w:p>
    <w:p w14:paraId="4AB01BEB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>'</w:t>
      </w:r>
    </w:p>
    <w:p w14:paraId="612BD20C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Selection.Find.ClearFormatting</w:t>
      </w:r>
      <w:proofErr w:type="spellEnd"/>
    </w:p>
    <w:p w14:paraId="692601BB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Selection.Find.Replacement.ClearFormatting</w:t>
      </w:r>
      <w:proofErr w:type="spellEnd"/>
    </w:p>
    <w:p w14:paraId="721D47EF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With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Selection.Find</w:t>
      </w:r>
      <w:proofErr w:type="spellEnd"/>
    </w:p>
    <w:p w14:paraId="685D9654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Text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" ([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aiwouzAIWOUZ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>]) "</w:t>
      </w:r>
    </w:p>
    <w:p w14:paraId="695D141E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Replacement.Text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" \1^s"</w:t>
      </w:r>
    </w:p>
    <w:p w14:paraId="32D9A98D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Forward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True</w:t>
      </w:r>
    </w:p>
    <w:p w14:paraId="634A5A37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Wrap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wdFindContinue</w:t>
      </w:r>
      <w:proofErr w:type="spellEnd"/>
    </w:p>
    <w:p w14:paraId="3673E193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.Format =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False</w:t>
      </w:r>
      <w:proofErr w:type="spellEnd"/>
    </w:p>
    <w:p w14:paraId="16A185F8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MatchCase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False</w:t>
      </w:r>
      <w:proofErr w:type="spellEnd"/>
    </w:p>
    <w:p w14:paraId="4D9D2C19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MatchWholeWord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False</w:t>
      </w:r>
      <w:proofErr w:type="spellEnd"/>
    </w:p>
    <w:p w14:paraId="21B18CFB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MatchAllWordForms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False</w:t>
      </w:r>
      <w:proofErr w:type="spellEnd"/>
    </w:p>
    <w:p w14:paraId="337A411E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MatchSoundsLike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False</w:t>
      </w:r>
      <w:proofErr w:type="spellEnd"/>
    </w:p>
    <w:p w14:paraId="7420DDC2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    .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MatchWildcards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= True</w:t>
      </w:r>
    </w:p>
    <w:p w14:paraId="2BE84EB8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End With</w:t>
      </w:r>
    </w:p>
    <w:p w14:paraId="0A20AA69" w14:textId="77777777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  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Selection.Find.Execute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Replace</w:t>
      </w:r>
      <w:proofErr w:type="spellEnd"/>
      <w:r w:rsidRPr="00A71895">
        <w:rPr>
          <w:rFonts w:ascii="Courier New" w:hAnsi="Courier New" w:cs="Courier New"/>
          <w:b/>
          <w:bCs/>
          <w:color w:val="0000FF"/>
          <w:w w:val="80"/>
        </w:rPr>
        <w:t>:=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wdReplaceAll</w:t>
      </w:r>
      <w:proofErr w:type="spellEnd"/>
    </w:p>
    <w:p w14:paraId="520824C7" w14:textId="22362F26" w:rsidR="00A71895" w:rsidRPr="00A71895" w:rsidRDefault="00A71895" w:rsidP="00A71895">
      <w:pPr>
        <w:ind w:left="360"/>
        <w:rPr>
          <w:rFonts w:ascii="Courier New" w:hAnsi="Courier New" w:cs="Courier New"/>
          <w:b/>
          <w:bCs/>
          <w:color w:val="0000FF"/>
          <w:w w:val="80"/>
        </w:rPr>
      </w:pPr>
      <w:r w:rsidRPr="00A71895">
        <w:rPr>
          <w:rFonts w:ascii="Courier New" w:hAnsi="Courier New" w:cs="Courier New"/>
          <w:b/>
          <w:bCs/>
          <w:color w:val="0000FF"/>
          <w:w w:val="80"/>
        </w:rPr>
        <w:t xml:space="preserve">End </w:t>
      </w:r>
      <w:proofErr w:type="spellStart"/>
      <w:r w:rsidRPr="00A71895">
        <w:rPr>
          <w:rFonts w:ascii="Courier New" w:hAnsi="Courier New" w:cs="Courier New"/>
          <w:b/>
          <w:bCs/>
          <w:color w:val="0000FF"/>
          <w:w w:val="80"/>
        </w:rPr>
        <w:t>Sub</w:t>
      </w:r>
      <w:proofErr w:type="spellEnd"/>
    </w:p>
    <w:p w14:paraId="112D1BFD" w14:textId="77777777" w:rsidR="00973B9B" w:rsidRDefault="00973B9B" w:rsidP="00973B9B">
      <w:pPr>
        <w:rPr>
          <w:color w:val="0000FF"/>
        </w:rPr>
      </w:pPr>
    </w:p>
    <w:p w14:paraId="3FA331AB" w14:textId="77777777" w:rsidR="002C51CD" w:rsidRPr="00590852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 xml:space="preserve">Odstępy (spacje) wstawia się </w:t>
      </w:r>
      <w:r>
        <w:rPr>
          <w:b/>
          <w:bCs/>
          <w:color w:val="0000FF"/>
        </w:rPr>
        <w:t xml:space="preserve">PO </w:t>
      </w:r>
      <w:r>
        <w:rPr>
          <w:color w:val="0000FF"/>
        </w:rPr>
        <w:t xml:space="preserve">znakach:  , . ; : ) ] } –   </w:t>
      </w:r>
      <w:r w:rsidR="00DF7CFB">
        <w:rPr>
          <w:color w:val="0000FF"/>
        </w:rPr>
        <w:t xml:space="preserve"> i </w:t>
      </w:r>
      <w:r>
        <w:rPr>
          <w:b/>
          <w:bCs/>
          <w:color w:val="0000FF"/>
        </w:rPr>
        <w:t>PRZED</w:t>
      </w:r>
      <w:r>
        <w:rPr>
          <w:color w:val="0000FF"/>
        </w:rPr>
        <w:t xml:space="preserve"> znakami:   ( [ { </w:t>
      </w:r>
      <w:r w:rsidR="007760DA">
        <w:rPr>
          <w:color w:val="0000FF"/>
        </w:rPr>
        <w:t xml:space="preserve"> – </w:t>
      </w:r>
      <w:r>
        <w:rPr>
          <w:color w:val="0000FF"/>
        </w:rPr>
        <w:t xml:space="preserve">  , </w:t>
      </w:r>
      <w:r>
        <w:rPr>
          <w:color w:val="0000FF"/>
        </w:rPr>
        <w:br/>
        <w:t xml:space="preserve">a </w:t>
      </w:r>
      <w:r>
        <w:rPr>
          <w:b/>
          <w:bCs/>
          <w:color w:val="0000FF"/>
        </w:rPr>
        <w:t>NIE</w:t>
      </w:r>
      <w:r>
        <w:rPr>
          <w:color w:val="0000FF"/>
        </w:rPr>
        <w:t xml:space="preserve"> wstawia się przed   ? ! (podobnie, jak przed kropką kończącą zdanie).</w:t>
      </w:r>
    </w:p>
    <w:p w14:paraId="4B75F0E8" w14:textId="00ACD322" w:rsidR="00590852" w:rsidRDefault="00590852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 w:rsidRPr="00590852">
        <w:rPr>
          <w:color w:val="0000FF"/>
        </w:rPr>
        <w:t>Znaki</w:t>
      </w:r>
      <w:r>
        <w:rPr>
          <w:b/>
          <w:bCs/>
          <w:color w:val="0000FF"/>
        </w:rPr>
        <w:t xml:space="preserve"> </w:t>
      </w:r>
      <w:r w:rsidRPr="00590852">
        <w:rPr>
          <w:b/>
          <w:bCs/>
          <w:color w:val="0000FF"/>
        </w:rPr>
        <w:t>?</w:t>
      </w:r>
      <w:r>
        <w:rPr>
          <w:color w:val="0000FF"/>
        </w:rPr>
        <w:t xml:space="preserve"> i </w:t>
      </w:r>
      <w:r w:rsidRPr="00590852">
        <w:rPr>
          <w:b/>
          <w:bCs/>
          <w:color w:val="0000FF"/>
        </w:rPr>
        <w:t>!</w:t>
      </w:r>
      <w:r>
        <w:rPr>
          <w:color w:val="0000FF"/>
        </w:rPr>
        <w:t xml:space="preserve"> kończą zdanie i nie stawia się po nich </w:t>
      </w:r>
      <w:r>
        <w:rPr>
          <w:color w:val="0000FF"/>
        </w:rPr>
        <w:t xml:space="preserve">i </w:t>
      </w:r>
      <w:r w:rsidRPr="00590852">
        <w:rPr>
          <w:b/>
          <w:bCs/>
          <w:color w:val="0000FF"/>
        </w:rPr>
        <w:t>.</w:t>
      </w:r>
      <w:r>
        <w:rPr>
          <w:color w:val="0000FF"/>
        </w:rPr>
        <w:t xml:space="preserve"> (kropk</w:t>
      </w:r>
      <w:r>
        <w:rPr>
          <w:color w:val="0000FF"/>
        </w:rPr>
        <w:t>i</w:t>
      </w:r>
      <w:r>
        <w:rPr>
          <w:color w:val="0000FF"/>
        </w:rPr>
        <w:t>)</w:t>
      </w:r>
      <w:r>
        <w:rPr>
          <w:color w:val="0000FF"/>
        </w:rPr>
        <w:t xml:space="preserve">. Tylko po znakach </w:t>
      </w:r>
      <w:r w:rsidRPr="00590852">
        <w:rPr>
          <w:b/>
          <w:bCs/>
          <w:color w:val="0000FF"/>
        </w:rPr>
        <w:t>?!.</w:t>
      </w:r>
      <w:r>
        <w:rPr>
          <w:color w:val="0000FF"/>
        </w:rPr>
        <w:t xml:space="preserve"> pisze się z dużej litery</w:t>
      </w:r>
      <w:r w:rsidR="00160C37">
        <w:rPr>
          <w:color w:val="0000FF"/>
        </w:rPr>
        <w:t xml:space="preserve"> – np. po </w:t>
      </w:r>
      <w:r w:rsidR="00160C37" w:rsidRPr="00160C37">
        <w:rPr>
          <w:b/>
          <w:bCs/>
          <w:color w:val="0000FF"/>
        </w:rPr>
        <w:t>:</w:t>
      </w:r>
      <w:r w:rsidR="00160C37">
        <w:rPr>
          <w:color w:val="0000FF"/>
        </w:rPr>
        <w:t xml:space="preserve"> nie pisze się dużej litery (oprócz uzasadnionych przypadków jak nazwa własna, imię itp.)</w:t>
      </w:r>
      <w:r>
        <w:rPr>
          <w:color w:val="0000FF"/>
        </w:rPr>
        <w:t>.</w:t>
      </w:r>
    </w:p>
    <w:p w14:paraId="6160A077" w14:textId="787E3DE3" w:rsidR="00590852" w:rsidRDefault="00590852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Tytułów rozdziałów i podrozdziałów nie kończy się kropką.</w:t>
      </w:r>
    </w:p>
    <w:p w14:paraId="4AFAC8B3" w14:textId="27203462" w:rsidR="007B5542" w:rsidRDefault="007B5542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 xml:space="preserve">W języku polskim stosuje się </w:t>
      </w:r>
      <w:r w:rsidRPr="007B5542">
        <w:t>„</w:t>
      </w:r>
      <w:r>
        <w:rPr>
          <w:color w:val="0000FF"/>
        </w:rPr>
        <w:t>cudzysłowy</w:t>
      </w:r>
      <w:r w:rsidRPr="007B5542">
        <w:t>”</w:t>
      </w:r>
      <w:r>
        <w:rPr>
          <w:color w:val="0000FF"/>
        </w:rPr>
        <w:t xml:space="preserve">, a nie znaki </w:t>
      </w:r>
      <w:r w:rsidRPr="007B5542">
        <w:t>"</w:t>
      </w:r>
      <w:r>
        <w:rPr>
          <w:color w:val="0000FF"/>
        </w:rPr>
        <w:t>sekundy</w:t>
      </w:r>
      <w:r w:rsidRPr="007B5542">
        <w:t>"</w:t>
      </w:r>
      <w:r>
        <w:rPr>
          <w:color w:val="0000FF"/>
        </w:rPr>
        <w:t>. Word w trakcie pisania wstawia je automatycznie (jeśli mamy ustawiony polski tekst). Należy zwykle poprawić przy imporcie lub kopiowaniu z plików czysto tekstowych. Nie dotyczy to oczywiście kodów źródłowych języków programowania.</w:t>
      </w:r>
    </w:p>
    <w:p w14:paraId="72B53EB7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Przy elementach wypunktowanych (numerami, kropkami czy innymi znakami) obowiązują zasady interpunkcji, tzn. jeśli punkty kończy się przecinkiem to zaczyna małą literą,</w:t>
      </w:r>
      <w:r w:rsidR="00DF7CFB">
        <w:rPr>
          <w:color w:val="0000FF"/>
        </w:rPr>
        <w:t xml:space="preserve"> a </w:t>
      </w:r>
      <w:r>
        <w:rPr>
          <w:color w:val="0000FF"/>
        </w:rPr>
        <w:t>jeśli kończy się kropką to zaczyna</w:t>
      </w:r>
      <w:r w:rsidR="00DF7CFB">
        <w:rPr>
          <w:color w:val="0000FF"/>
        </w:rPr>
        <w:t xml:space="preserve"> z </w:t>
      </w:r>
      <w:r>
        <w:rPr>
          <w:color w:val="0000FF"/>
        </w:rPr>
        <w:t>dużej litery (jak oddzielne zdania – jak</w:t>
      </w:r>
      <w:r w:rsidR="00DF7CFB">
        <w:rPr>
          <w:color w:val="0000FF"/>
        </w:rPr>
        <w:t xml:space="preserve"> w </w:t>
      </w:r>
      <w:r>
        <w:rPr>
          <w:color w:val="0000FF"/>
        </w:rPr>
        <w:t>tym tekście).</w:t>
      </w:r>
    </w:p>
    <w:p w14:paraId="2E33EB44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lastRenderedPageBreak/>
        <w:t>Nie wstawiać bezmyślnie przecinka przed „który”. Jeśli „który” występuje</w:t>
      </w:r>
      <w:r w:rsidR="00DF7CFB">
        <w:rPr>
          <w:color w:val="0000FF"/>
        </w:rPr>
        <w:t xml:space="preserve"> w </w:t>
      </w:r>
      <w:r>
        <w:rPr>
          <w:color w:val="0000FF"/>
        </w:rPr>
        <w:t>połączeniach np. „w którym”, „dla których” „ponad którą”, to przecinek ma być przed całym takim wyrażeniem. Przecinek oddziela ZDANIA podrzędnie złożone.</w:t>
      </w:r>
    </w:p>
    <w:p w14:paraId="18D5620D" w14:textId="77777777" w:rsidR="002C51CD" w:rsidRDefault="00736EAC">
      <w:pPr>
        <w:numPr>
          <w:ilvl w:val="0"/>
          <w:numId w:val="3"/>
        </w:numPr>
        <w:tabs>
          <w:tab w:val="clear" w:pos="720"/>
        </w:tabs>
        <w:ind w:left="360"/>
        <w:rPr>
          <w:color w:val="0000FF"/>
        </w:rPr>
      </w:pPr>
      <w:r>
        <w:rPr>
          <w:color w:val="0000FF"/>
        </w:rPr>
        <w:t>Uważać na pisownię przedrostka „nie-” (razem/rozdzielnie).</w:t>
      </w:r>
    </w:p>
    <w:p w14:paraId="4D1F581A" w14:textId="77777777" w:rsidR="002C51CD" w:rsidRDefault="002C51CD">
      <w:pPr>
        <w:rPr>
          <w:color w:val="0000FF"/>
        </w:rPr>
      </w:pPr>
    </w:p>
    <w:p w14:paraId="4683ACF2" w14:textId="77777777" w:rsidR="002C51CD" w:rsidRDefault="00736EAC">
      <w:pPr>
        <w:rPr>
          <w:color w:val="0000FF"/>
        </w:rPr>
      </w:pPr>
      <w:r>
        <w:rPr>
          <w:color w:val="0000FF"/>
        </w:rPr>
        <w:t>Przykład formatowania spisu literatury:</w:t>
      </w:r>
    </w:p>
    <w:p w14:paraId="448E8F0A" w14:textId="77777777" w:rsidR="002C51CD" w:rsidRDefault="00736EAC">
      <w:pPr>
        <w:pStyle w:val="Literatura"/>
      </w:pPr>
      <w:bookmarkStart w:id="32" w:name="_Ref24785413"/>
      <w:bookmarkStart w:id="33" w:name="_Ref535473322"/>
      <w:bookmarkStart w:id="34" w:name="_Ref12339027"/>
      <w:r>
        <w:t>IEEE-754-1985 „</w:t>
      </w:r>
      <w:r>
        <w:rPr>
          <w:i/>
          <w:iCs/>
        </w:rPr>
        <w:t>IEEE Standard for Binary Floating-Point Arithmetic</w:t>
      </w:r>
      <w:r>
        <w:t>”, 1985.</w:t>
      </w:r>
      <w:bookmarkEnd w:id="32"/>
    </w:p>
    <w:p w14:paraId="2C124548" w14:textId="5E399EAF" w:rsidR="002C51CD" w:rsidRDefault="00736EAC">
      <w:pPr>
        <w:pStyle w:val="Literatura"/>
      </w:pPr>
      <w:r>
        <w:t>Bingham J., A.: „</w:t>
      </w:r>
      <w:r>
        <w:rPr>
          <w:i/>
          <w:iCs/>
        </w:rPr>
        <w:t>Method of Avoiding Loss of Accuracy in Nodal Analysis.</w:t>
      </w:r>
      <w:r>
        <w:t>”, Proc. of the IEEE, vol. 55, No3, March 1967, s. 410-411.</w:t>
      </w:r>
      <w:bookmarkEnd w:id="33"/>
    </w:p>
    <w:p w14:paraId="02E2CF1F" w14:textId="1F9CF40D" w:rsidR="004A2627" w:rsidRDefault="00E25B96">
      <w:pPr>
        <w:pStyle w:val="Literatura"/>
      </w:pPr>
      <w:r>
        <w:t>„</w:t>
      </w:r>
      <w:r w:rsidR="0022468A" w:rsidRPr="00E25B96">
        <w:rPr>
          <w:i/>
          <w:iCs/>
        </w:rPr>
        <w:t>Maps JavaScript API</w:t>
      </w:r>
      <w:r w:rsidR="0022468A">
        <w:t xml:space="preserve">”, </w:t>
      </w:r>
      <w:r w:rsidR="0022468A" w:rsidRPr="0022468A">
        <w:t>https://developers.google.com/maps/documentation/javascript</w:t>
      </w:r>
    </w:p>
    <w:bookmarkEnd w:id="34"/>
    <w:p w14:paraId="03873761" w14:textId="77777777" w:rsidR="002C51CD" w:rsidRDefault="002C51CD"/>
    <w:p w14:paraId="75642E7F" w14:textId="77777777" w:rsidR="00736EAC" w:rsidRDefault="00736EAC"/>
    <w:sectPr w:rsidR="00736EAC" w:rsidSect="00EE53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F2171"/>
    <w:multiLevelType w:val="multilevel"/>
    <w:tmpl w:val="F12EF786"/>
    <w:lvl w:ilvl="0">
      <w:start w:val="1"/>
      <w:numFmt w:val="decimal"/>
      <w:pStyle w:val="Literatura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4"/>
      <w:numFmt w:val="none"/>
      <w:lvlText w:val="4.6.1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EB70646"/>
    <w:multiLevelType w:val="hybridMultilevel"/>
    <w:tmpl w:val="D4543508"/>
    <w:lvl w:ilvl="0" w:tplc="0415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4487D"/>
    <w:multiLevelType w:val="hybridMultilevel"/>
    <w:tmpl w:val="097E9952"/>
    <w:lvl w:ilvl="0" w:tplc="73B2CC9E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2665F5"/>
    <w:multiLevelType w:val="hybridMultilevel"/>
    <w:tmpl w:val="4E42A3C8"/>
    <w:lvl w:ilvl="0" w:tplc="E070CA66">
      <w:start w:val="1"/>
      <w:numFmt w:val="decimal"/>
      <w:lvlText w:val="%1.1."/>
      <w:lvlJc w:val="left"/>
      <w:pPr>
        <w:ind w:left="720" w:hanging="360"/>
      </w:pPr>
      <w:rPr>
        <w:rFonts w:hint="default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9575A"/>
    <w:multiLevelType w:val="multilevel"/>
    <w:tmpl w:val="4FFCDE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F80A26"/>
    <w:multiLevelType w:val="multilevel"/>
    <w:tmpl w:val="5B3C7852"/>
    <w:name w:val="równanie"/>
    <w:lvl w:ilvl="0">
      <w:start w:val="1"/>
      <w:numFmt w:val="decimal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57977FB0"/>
    <w:multiLevelType w:val="multilevel"/>
    <w:tmpl w:val="BA12D4A6"/>
    <w:lvl w:ilvl="0">
      <w:start w:val="1"/>
      <w:numFmt w:val="decimal"/>
      <w:lvlText w:val="%1."/>
      <w:lvlJc w:val="left"/>
      <w:pPr>
        <w:tabs>
          <w:tab w:val="num" w:pos="587"/>
        </w:tabs>
        <w:ind w:left="227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8"/>
        </w:tabs>
        <w:ind w:left="1078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14"/>
        </w:tabs>
        <w:ind w:left="947" w:hanging="153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91"/>
        </w:tabs>
        <w:ind w:left="109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35"/>
        </w:tabs>
        <w:ind w:left="123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79"/>
        </w:tabs>
        <w:ind w:left="137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23"/>
        </w:tabs>
        <w:ind w:left="15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67"/>
        </w:tabs>
        <w:ind w:left="16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11"/>
        </w:tabs>
        <w:ind w:left="1811" w:hanging="1584"/>
      </w:pPr>
      <w:rPr>
        <w:rFonts w:hint="default"/>
      </w:rPr>
    </w:lvl>
  </w:abstractNum>
  <w:abstractNum w:abstractNumId="7" w15:restartNumberingAfterBreak="0">
    <w:nsid w:val="66657EF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72346C2"/>
    <w:multiLevelType w:val="hybridMultilevel"/>
    <w:tmpl w:val="D4543508"/>
    <w:lvl w:ilvl="0" w:tplc="43406BFA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3536628">
    <w:abstractNumId w:val="8"/>
  </w:num>
  <w:num w:numId="2" w16cid:durableId="615259404">
    <w:abstractNumId w:val="5"/>
  </w:num>
  <w:num w:numId="3" w16cid:durableId="1205943760">
    <w:abstractNumId w:val="1"/>
  </w:num>
  <w:num w:numId="4" w16cid:durableId="171645978">
    <w:abstractNumId w:val="0"/>
  </w:num>
  <w:num w:numId="5" w16cid:durableId="398788423">
    <w:abstractNumId w:val="6"/>
  </w:num>
  <w:num w:numId="6" w16cid:durableId="1627274958">
    <w:abstractNumId w:val="2"/>
  </w:num>
  <w:num w:numId="7" w16cid:durableId="833685215">
    <w:abstractNumId w:val="3"/>
  </w:num>
  <w:num w:numId="8" w16cid:durableId="1833370762">
    <w:abstractNumId w:val="7"/>
  </w:num>
  <w:num w:numId="9" w16cid:durableId="1833595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B67"/>
    <w:rsid w:val="00064B7A"/>
    <w:rsid w:val="00071EC6"/>
    <w:rsid w:val="000A0762"/>
    <w:rsid w:val="000B1A00"/>
    <w:rsid w:val="00130B67"/>
    <w:rsid w:val="001334BE"/>
    <w:rsid w:val="00160C37"/>
    <w:rsid w:val="001C19B5"/>
    <w:rsid w:val="001D7090"/>
    <w:rsid w:val="0022468A"/>
    <w:rsid w:val="00231D0D"/>
    <w:rsid w:val="002C51CD"/>
    <w:rsid w:val="002D3612"/>
    <w:rsid w:val="002E7377"/>
    <w:rsid w:val="0045157B"/>
    <w:rsid w:val="004A2627"/>
    <w:rsid w:val="004F2679"/>
    <w:rsid w:val="005128DE"/>
    <w:rsid w:val="00590852"/>
    <w:rsid w:val="005C55CB"/>
    <w:rsid w:val="00736EAC"/>
    <w:rsid w:val="007451AD"/>
    <w:rsid w:val="007760DA"/>
    <w:rsid w:val="007840AE"/>
    <w:rsid w:val="007950C4"/>
    <w:rsid w:val="007B5542"/>
    <w:rsid w:val="007C2AB6"/>
    <w:rsid w:val="007E0F65"/>
    <w:rsid w:val="00882D87"/>
    <w:rsid w:val="00885F70"/>
    <w:rsid w:val="00926B07"/>
    <w:rsid w:val="00941E02"/>
    <w:rsid w:val="00973B9B"/>
    <w:rsid w:val="009E33B6"/>
    <w:rsid w:val="00A04F00"/>
    <w:rsid w:val="00A16085"/>
    <w:rsid w:val="00A210FC"/>
    <w:rsid w:val="00A71895"/>
    <w:rsid w:val="00AE6B3E"/>
    <w:rsid w:val="00B358E0"/>
    <w:rsid w:val="00BA31AF"/>
    <w:rsid w:val="00C17D86"/>
    <w:rsid w:val="00C9745B"/>
    <w:rsid w:val="00DF7CFB"/>
    <w:rsid w:val="00E05FB3"/>
    <w:rsid w:val="00E25B96"/>
    <w:rsid w:val="00EE1984"/>
    <w:rsid w:val="00EE5301"/>
    <w:rsid w:val="00EF1D43"/>
    <w:rsid w:val="00F03F76"/>
    <w:rsid w:val="00F37225"/>
    <w:rsid w:val="00FA19A3"/>
    <w:rsid w:val="00FB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636A75"/>
  <w15:chartTrackingRefBased/>
  <w15:docId w15:val="{E49A460D-608A-49DD-AB2F-93EA1339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B358E0"/>
    <w:pPr>
      <w:keepNext/>
      <w:numPr>
        <w:numId w:val="6"/>
      </w:numPr>
      <w:tabs>
        <w:tab w:val="clear" w:pos="720"/>
        <w:tab w:val="num" w:pos="1065"/>
      </w:tabs>
      <w:spacing w:before="120" w:after="240"/>
      <w:ind w:left="3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qFormat/>
    <w:rsid w:val="007451AD"/>
    <w:pPr>
      <w:keepNext/>
      <w:numPr>
        <w:ilvl w:val="1"/>
        <w:numId w:val="9"/>
      </w:numPr>
      <w:spacing w:before="240" w:after="60" w:line="360" w:lineRule="auto"/>
      <w:ind w:left="540" w:hanging="540"/>
      <w:outlineLvl w:val="1"/>
    </w:pPr>
    <w:rPr>
      <w:rFonts w:ascii="Arial" w:hAnsi="Arial" w:cs="Arial"/>
      <w:b/>
      <w:bCs/>
      <w:sz w:val="28"/>
      <w:szCs w:val="28"/>
    </w:rPr>
  </w:style>
  <w:style w:type="paragraph" w:styleId="Nagwek3">
    <w:name w:val="heading 3"/>
    <w:basedOn w:val="Normalny"/>
    <w:next w:val="Normalny"/>
    <w:qFormat/>
    <w:pPr>
      <w:keepNext/>
      <w:spacing w:before="240" w:after="60" w:line="360" w:lineRule="auto"/>
      <w:outlineLvl w:val="2"/>
    </w:pPr>
    <w:rPr>
      <w:b/>
      <w:bCs/>
    </w:rPr>
  </w:style>
  <w:style w:type="paragraph" w:styleId="Nagwek4">
    <w:name w:val="heading 4"/>
    <w:basedOn w:val="Normalny"/>
    <w:next w:val="Normalny"/>
    <w:qFormat/>
    <w:pPr>
      <w:keepNext/>
      <w:tabs>
        <w:tab w:val="left" w:pos="709"/>
        <w:tab w:val="left" w:pos="4678"/>
      </w:tabs>
      <w:spacing w:after="60" w:line="360" w:lineRule="auto"/>
      <w:outlineLvl w:val="3"/>
    </w:pPr>
    <w:rPr>
      <w:rFonts w:ascii="Courier New" w:hAnsi="Courier New"/>
      <w:b/>
      <w:sz w:val="16"/>
      <w:lang w:val="de-DE"/>
    </w:rPr>
  </w:style>
  <w:style w:type="paragraph" w:styleId="Nagwek5">
    <w:name w:val="heading 5"/>
    <w:basedOn w:val="Normalny"/>
    <w:next w:val="Normalny"/>
    <w:qFormat/>
    <w:pPr>
      <w:keepNext/>
      <w:spacing w:line="360" w:lineRule="auto"/>
      <w:outlineLvl w:val="4"/>
    </w:pPr>
    <w:rPr>
      <w:i/>
      <w:lang w:val="en-US"/>
    </w:rPr>
  </w:style>
  <w:style w:type="paragraph" w:styleId="Nagwek6">
    <w:name w:val="heading 6"/>
    <w:basedOn w:val="Normalny"/>
    <w:next w:val="Normalny"/>
    <w:qFormat/>
    <w:pPr>
      <w:keepNext/>
      <w:spacing w:line="360" w:lineRule="auto"/>
      <w:jc w:val="center"/>
      <w:outlineLvl w:val="5"/>
    </w:pPr>
    <w:rPr>
      <w:i/>
      <w:iCs/>
      <w:sz w:val="18"/>
    </w:rPr>
  </w:style>
  <w:style w:type="paragraph" w:styleId="Nagwek7">
    <w:name w:val="heading 7"/>
    <w:basedOn w:val="Normalny"/>
    <w:next w:val="Normalny"/>
    <w:qFormat/>
    <w:pPr>
      <w:keepNext/>
      <w:spacing w:line="360" w:lineRule="auto"/>
      <w:jc w:val="center"/>
      <w:outlineLvl w:val="6"/>
    </w:pPr>
    <w:rPr>
      <w:b/>
      <w:sz w:val="32"/>
    </w:rPr>
  </w:style>
  <w:style w:type="paragraph" w:styleId="Nagwek8">
    <w:name w:val="heading 8"/>
    <w:basedOn w:val="Normalny"/>
    <w:next w:val="Normalny"/>
    <w:qFormat/>
    <w:pPr>
      <w:keepNext/>
      <w:spacing w:line="360" w:lineRule="auto"/>
      <w:jc w:val="center"/>
      <w:outlineLvl w:val="7"/>
    </w:pPr>
    <w:rPr>
      <w:b/>
      <w:bCs/>
    </w:rPr>
  </w:style>
  <w:style w:type="paragraph" w:styleId="Nagwek9">
    <w:name w:val="heading 9"/>
    <w:basedOn w:val="Normalny"/>
    <w:next w:val="Normalny"/>
    <w:qFormat/>
    <w:pPr>
      <w:keepNext/>
      <w:spacing w:line="360" w:lineRule="auto"/>
      <w:outlineLvl w:val="8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Rwnanie">
    <w:name w:val="Równanie"/>
    <w:basedOn w:val="Normalny"/>
    <w:pPr>
      <w:tabs>
        <w:tab w:val="center" w:pos="4820"/>
        <w:tab w:val="right" w:pos="9639"/>
      </w:tabs>
      <w:spacing w:before="60" w:line="360" w:lineRule="auto"/>
      <w:jc w:val="both"/>
    </w:pPr>
    <w:rPr>
      <w:szCs w:val="20"/>
    </w:rPr>
  </w:style>
  <w:style w:type="paragraph" w:styleId="Nagwek">
    <w:name w:val="header"/>
    <w:basedOn w:val="Normalny"/>
    <w:semiHidden/>
    <w:pPr>
      <w:tabs>
        <w:tab w:val="center" w:pos="4536"/>
        <w:tab w:val="right" w:pos="9072"/>
      </w:tabs>
      <w:spacing w:line="360" w:lineRule="auto"/>
      <w:ind w:firstLine="454"/>
    </w:pPr>
  </w:style>
  <w:style w:type="paragraph" w:styleId="Legenda">
    <w:name w:val="caption"/>
    <w:basedOn w:val="Normalny"/>
    <w:next w:val="Normalny"/>
    <w:qFormat/>
    <w:rsid w:val="007C2AB6"/>
    <w:pPr>
      <w:keepNext/>
      <w:spacing w:before="120" w:after="120"/>
      <w:jc w:val="center"/>
    </w:pPr>
    <w:rPr>
      <w:i/>
      <w:iCs/>
      <w:noProof/>
      <w:sz w:val="20"/>
      <w:szCs w:val="20"/>
    </w:rPr>
  </w:style>
  <w:style w:type="paragraph" w:customStyle="1" w:styleId="Literatura">
    <w:name w:val="Literatura"/>
    <w:basedOn w:val="Normalny"/>
    <w:pPr>
      <w:numPr>
        <w:numId w:val="4"/>
      </w:numPr>
      <w:tabs>
        <w:tab w:val="clear" w:pos="360"/>
        <w:tab w:val="num" w:pos="540"/>
      </w:tabs>
      <w:spacing w:line="360" w:lineRule="auto"/>
      <w:ind w:left="540" w:hanging="540"/>
    </w:pPr>
    <w:rPr>
      <w:lang w:val="en-US"/>
    </w:rPr>
  </w:style>
  <w:style w:type="character" w:customStyle="1" w:styleId="Nagwek1Znak">
    <w:name w:val="Nagłówek 1 Znak"/>
    <w:basedOn w:val="Domylnaczcionkaakapitu"/>
    <w:link w:val="Nagwek1"/>
    <w:rsid w:val="00B358E0"/>
    <w:rPr>
      <w:rFonts w:ascii="Arial" w:hAnsi="Arial" w:cs="Arial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rsid w:val="007451AD"/>
    <w:rPr>
      <w:rFonts w:ascii="Arial" w:hAnsi="Arial" w:cs="Arial"/>
      <w:b/>
      <w:bCs/>
      <w:sz w:val="28"/>
      <w:szCs w:val="28"/>
    </w:rPr>
  </w:style>
  <w:style w:type="character" w:styleId="Hipercze">
    <w:name w:val="Hyperlink"/>
    <w:basedOn w:val="Domylnaczcionkaakapitu"/>
    <w:uiPriority w:val="99"/>
    <w:semiHidden/>
    <w:unhideWhenUsed/>
    <w:rsid w:val="00E05F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7F0B0-AF6E-4403-B3A1-24C67503F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4</Pages>
  <Words>1298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-</vt:lpstr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Paweł</dc:creator>
  <cp:keywords/>
  <dc:description/>
  <cp:lastModifiedBy>Paweł Górka</cp:lastModifiedBy>
  <cp:revision>35</cp:revision>
  <cp:lastPrinted>2004-05-08T09:53:00Z</cp:lastPrinted>
  <dcterms:created xsi:type="dcterms:W3CDTF">2016-01-24T14:12:00Z</dcterms:created>
  <dcterms:modified xsi:type="dcterms:W3CDTF">2024-05-26T07:54:00Z</dcterms:modified>
</cp:coreProperties>
</file>