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</w:rPr>
      </w:pPr>
      <w:r>
        <w:rPr>
          <w:b/>
        </w:rPr>
        <w:t>АРХАНГЕЛЬСКИЙ КОЛЛЕДЖ ТЕЛЕКОММУНИКАЦИЙ</w:t>
      </w:r>
    </w:p>
    <w:p>
      <w:pPr>
        <w:pStyle w:val="Normal1"/>
        <w:jc w:val="center"/>
        <w:rPr>
          <w:b/>
          <w:b/>
        </w:rPr>
      </w:pPr>
      <w:r>
        <w:rPr>
          <w:b/>
        </w:rPr>
        <w:t>ИМ. Б.Л. РОЗИНГА (ФИЛИАЛ) СПбГУТ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(АКТ (ф) СПбГУТ)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rPr>
          <w:b/>
          <w:b/>
          <w:sz w:val="56"/>
          <w:szCs w:val="56"/>
        </w:rPr>
      </w:pPr>
      <w:r>
        <w:rPr>
          <w:b/>
          <w:sz w:val="56"/>
          <w:szCs w:val="56"/>
        </w:rPr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 xml:space="preserve">Отчеты по лабораторным работам 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ОАиП.</w:t>
      </w:r>
    </w:p>
    <w:p>
      <w:pPr>
        <w:pStyle w:val="Normal1"/>
        <w:widowControl w:val="false"/>
        <w:jc w:val="center"/>
        <w:rPr>
          <w:b/>
          <w:b/>
          <w:sz w:val="56"/>
          <w:szCs w:val="56"/>
        </w:rPr>
      </w:pPr>
      <w:r>
        <w:rPr>
          <w:b/>
          <w:sz w:val="56"/>
          <w:szCs w:val="56"/>
        </w:rPr>
        <w:t>Разработка функциональной схемы работы приложения.</w:t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tbl>
      <w:tblPr>
        <w:tblStyle w:val="Table1"/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Родионов 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16.12.24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К.А.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1"/>
              <w:widowControl w:val="false"/>
              <w:spacing w:lineRule="auto" w:line="319"/>
              <w:jc w:val="right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1"/>
              <w:widowControl w:val="false"/>
              <w:spacing w:lineRule="auto" w:line="319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/>
      </w:pPr>
      <w:r>
        <w:rPr/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Научиться разрабатывать функциональную схему работы приложения.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1. Функциональная схема приложения определяется на этапе проектирования и включает в себя следующие шаги: анализ требований, определение компонентов, создание блок-схемы, определение потоков данных, документация.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2. Компоненты форм можно разделить на несколько видов: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Элементы управления: кнопки (Button), текстовые поля (TextBox), метки (Label), списки (ListBox, ComboBox), чекбоксы и радиокнопки (CheckBox, RadioButton).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Контейнеры: групповые панели (GroupBox), панели (Panel). 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Меню и инструменты, меню (MenuStrip), панели инструментов (ToolStrip).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Диалоговые окна: окна сообщений (MessageBox), диалоговые окна (OpenFileDialog, SaveFileDialog).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3. Чтобы реагировать на события форм, необходимо создать: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Обработчики событий: Это методы, которые будут выполнять определенные действия в ответ на события, такие как нажатие кнопки, изменение текста в поле или закрытие формы.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Подписка на события: Необходимо подписать обработчики на конкретные события элементов управления.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widowControl w:val="false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>
          <w:sz w:val="28"/>
          <w:szCs w:val="28"/>
        </w:rPr>
        <w:t>Я научился разрабатывать функциональную схему работы приложения.</w:t>
      </w:r>
    </w:p>
    <w:p>
      <w:pPr>
        <w:pStyle w:val="Normal1"/>
        <w:widowControl w:val="false"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5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cb4yK/OC2Bz73su1BczAGFmXONw==">CgMxLjA4AHIhMTVmQmJISEdQNWFXc1JJZno4RTFPelpHeXkxeEp3UUtf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LibreOffice/7.3.7.2$Windows_X86_64 LibreOffice_project/e114eadc50a9ff8d8c8a0567d6da8f454beeb84f</Application>
  <AppVersion>15.0000</AppVersion>
  <Pages>3</Pages>
  <Words>179</Words>
  <Characters>1332</Characters>
  <CharactersWithSpaces>1479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2024-12-19T21:49:05Z</dcterms:modified>
  <cp:revision>1</cp:revision>
  <dc:subject/>
  <dc:title/>
</cp:coreProperties>
</file>