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№15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9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настройка-сервера-сетевого-журнала"/>
    <w:p>
      <w:pPr>
        <w:pStyle w:val="Heading2"/>
      </w:pPr>
      <w:r>
        <w:t xml:space="preserve">2.1 Настройка сервера сетевого журнала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на сервере создан файл конфигурации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для настройки сетевого хранения журналов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cd /etc/rsyslog.d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touch netlog-server.conf</w:t>
      </w:r>
      <w:r>
        <w:t xml:space="preserve"> </w:t>
      </w:r>
      <w:r>
        <w:t xml:space="preserve">обеспечивают размещение и создание нового конфигурационного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88842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8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файла конфигурации rsyslog netlog-server.conf</w:t>
            </w:r>
          </w:p>
          <w:bookmarkEnd w:id="24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включён приём журналов по TCP-порту 514 посредством загрузки модуля</w:t>
      </w:r>
      <w:r>
        <w:t xml:space="preserve"> </w:t>
      </w:r>
      <w:r>
        <w:rPr>
          <w:rStyle w:val="VerbatimChar"/>
        </w:rPr>
        <w:t xml:space="preserve">imtcp</w:t>
      </w:r>
      <w:r>
        <w:t xml:space="preserve"> </w:t>
      </w:r>
      <w:r>
        <w:t xml:space="preserve">и активации сервера ввода (</w:t>
      </w:r>
      <w:r>
        <w:rPr>
          <w:rStyle w:val="VerbatimChar"/>
        </w:rPr>
        <w:t xml:space="preserve">$ModLoad imtcp</w:t>
      </w:r>
      <w:r>
        <w:t xml:space="preserve">,</w:t>
      </w:r>
      <w:r>
        <w:t xml:space="preserve"> </w:t>
      </w:r>
      <w:r>
        <w:rPr>
          <w:rStyle w:val="VerbatimChar"/>
        </w:rPr>
        <w:t xml:space="preserve">$InputTCPServerRun 514</w:t>
      </w:r>
      <w:r>
        <w:t xml:space="preserve">)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Данные директивы активируют обработку входящих TCP-соединений службой rsyslog.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5356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приёма журналов по TCP 514 в rsyslog</w:t>
            </w:r>
          </w:p>
          <w:bookmarkEnd w:id="28"/>
        </w:tc>
      </w:tr>
    </w:tbl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выполнена проверка прослушиваемых TCP-портов с использованием</w:t>
      </w:r>
      <w:r>
        <w:t xml:space="preserve"> </w:t>
      </w:r>
      <w:r>
        <w:rPr>
          <w:rStyle w:val="VerbatimChar"/>
        </w:rPr>
        <w:t xml:space="preserve">lsof | grep TCP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  <w:r>
        <w:t xml:space="preserve"> </w:t>
      </w:r>
      <w:r>
        <w:t xml:space="preserve">В выводе отображается процесс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находящийся в состоянии LISTEN, что подтверждает активацию TCP-приёма.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3"/>
          <w:p>
            <w:pPr>
              <w:pStyle w:val="Compact"/>
              <w:jc w:val="center"/>
            </w:pPr>
            <w:r>
              <w:drawing>
                <wp:inline>
                  <wp:extent cx="3733800" cy="151783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7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прослушиваемых TCP-портов службой rsyslog</w:t>
            </w:r>
          </w:p>
          <w:bookmarkEnd w:id="32"/>
        </w:tc>
      </w:tr>
    </w:tbl>
    <w:p>
      <w:pPr>
        <w:pStyle w:val="BodyText"/>
      </w:pPr>
      <w:r>
        <w:t xml:space="preserve">На сервере настроен межсетевой экран для разрешения входящих соединений по TCP-порту 514 с помощью команд</w:t>
      </w:r>
      <w:r>
        <w:t xml:space="preserve"> </w:t>
      </w:r>
      <w:r>
        <w:rPr>
          <w:rStyle w:val="VerbatimChar"/>
        </w:rPr>
        <w:t xml:space="preserve">firewall-cmd --add-port=514/tcp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--add-port=514/tcp --permanent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  <w:r>
        <w:t xml:space="preserve"> </w:t>
      </w:r>
      <w:r>
        <w:t xml:space="preserve">Это обеспечивает как временное, так и постоянное открытие порта для приёма сетевых сообщений журнала.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4"/>
          <w:p>
            <w:pPr>
              <w:pStyle w:val="Compact"/>
              <w:jc w:val="center"/>
            </w:pPr>
            <w:r>
              <w:drawing>
                <wp:inline>
                  <wp:extent cx="3733800" cy="61242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2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firewalld для открытия TCP-порта 514</w:t>
            </w:r>
          </w:p>
          <w:bookmarkEnd w:id="36"/>
        </w:tc>
      </w:tr>
    </w:tbl>
    <w:bookmarkEnd w:id="37"/>
    <w:bookmarkStart w:id="46" w:name="настройка-клиента-сетевого-журнала"/>
    <w:p>
      <w:pPr>
        <w:pStyle w:val="Heading2"/>
      </w:pPr>
      <w:r>
        <w:t xml:space="preserve">2.2 Настройка клиента сетевого журнала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на клиенте создан файл конфигурации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 </w:t>
      </w:r>
      <w:r>
        <w:t xml:space="preserve">для настройки сетевой отправки журналов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cd /etc/rsyslog.d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touch netlog-client.conf</w:t>
      </w:r>
      <w:r>
        <w:t xml:space="preserve"> </w:t>
      </w:r>
      <w:r>
        <w:t xml:space="preserve">обеспечивают размещение и создание конфигурационного файла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125117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1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файла конфигурации netlog-client.conf на клиенте</w:t>
            </w:r>
          </w:p>
          <w:bookmarkEnd w:id="41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 </w:t>
      </w:r>
      <w:r>
        <w:t xml:space="preserve">настроено перенаправление всех сообщений журнала на TCP-порт 514 сервера с использованием строки</w:t>
      </w:r>
      <w:r>
        <w:t xml:space="preserve"> </w:t>
      </w:r>
      <w:r>
        <w:rPr>
          <w:rStyle w:val="VerbatimChar"/>
        </w:rPr>
        <w:t xml:space="preserve">*.* @@server.bahis.net:514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  <w:r>
        <w:t xml:space="preserve"> </w:t>
      </w:r>
      <w:r>
        <w:t xml:space="preserve">Символы</w:t>
      </w:r>
      <w:r>
        <w:t xml:space="preserve"> </w:t>
      </w:r>
      <w:r>
        <w:rPr>
          <w:rStyle w:val="VerbatimChar"/>
        </w:rPr>
        <w:t xml:space="preserve">@@</w:t>
      </w:r>
      <w:r>
        <w:t xml:space="preserve"> </w:t>
      </w:r>
      <w:r>
        <w:t xml:space="preserve">указывают на передачу сообщений по протоколу TCP.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261891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8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перенаправления журналов на сервер по TCP 514</w:t>
            </w:r>
          </w:p>
          <w:bookmarkEnd w:id="45"/>
        </w:tc>
      </w:tr>
    </w:tbl>
    <w:p>
      <w:pPr>
        <w:pStyle w:val="BodyText"/>
      </w:pPr>
      <w:r>
        <w:t xml:space="preserve">После внесения изменений выполнен перезапуск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restart rsyslog</w:t>
      </w:r>
      <w:r>
        <w:t xml:space="preserve">, что применяет новую конфигурацию клиента.</w:t>
      </w:r>
    </w:p>
    <w:bookmarkEnd w:id="46"/>
    <w:bookmarkStart w:id="67" w:name="просмотр-журнала"/>
    <w:p>
      <w:pPr>
        <w:pStyle w:val="Heading2"/>
      </w:pPr>
      <w:r>
        <w:t xml:space="preserve">2.3 Просмотр журнала</w:t>
      </w:r>
    </w:p>
    <w:p>
      <w:pPr>
        <w:pStyle w:val="FirstParagraph"/>
      </w:pPr>
      <w:r>
        <w:t xml:space="preserve">На сервере выполнен просмотр файла системного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  <w:r>
        <w:t xml:space="preserve"> </w:t>
      </w:r>
      <w:r>
        <w:t xml:space="preserve">В выводе отображаются сообщения служб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, а также указаны имена хостов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что подтверждает поступление удалённых записей журнала.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306383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3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Просмотр журнала /var/log/messages на сервере</w:t>
            </w:r>
          </w:p>
          <w:bookmarkEnd w:id="50"/>
        </w:tc>
      </w:tr>
    </w:tbl>
    <w:p>
      <w:pPr>
        <w:pStyle w:val="BodyText"/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на сервере запущена графическая программа мониторинга системы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  <w:r>
        <w:t xml:space="preserve"> </w:t>
      </w:r>
      <w:r>
        <w:t xml:space="preserve">Интерфейс отображает активные процессы, их идентификаторы, использование CPU и памяти.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338793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7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gnome-system-monitor на сервере</w:t>
            </w:r>
          </w:p>
          <w:bookmarkEnd w:id="54"/>
        </w:tc>
      </w:tr>
    </w:tbl>
    <w:p>
      <w:pPr>
        <w:pStyle w:val="BodyText"/>
      </w:pPr>
      <w:r>
        <w:t xml:space="preserve">На сервере установлен просмотрщик системных журналов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с помощью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  <w:r>
        <w:t xml:space="preserve"> </w:t>
      </w:r>
      <w:r>
        <w:t xml:space="preserve">В выводе подтверждена успешная установка пакета версии</w:t>
      </w:r>
      <w:r>
        <w:t xml:space="preserve"> </w:t>
      </w:r>
      <w:r>
        <w:rPr>
          <w:rStyle w:val="VerbatimChar"/>
        </w:rPr>
        <w:t xml:space="preserve">0.11.1-1.el9</w:t>
      </w:r>
      <w:r>
        <w:t xml:space="preserve"> </w:t>
      </w:r>
      <w:r>
        <w:t xml:space="preserve">из репозитория</w:t>
      </w:r>
      <w:r>
        <w:t xml:space="preserve"> </w:t>
      </w:r>
      <w:r>
        <w:rPr>
          <w:rStyle w:val="VerbatimChar"/>
        </w:rPr>
        <w:t xml:space="preserve">epel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124069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0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Установка lnav на сервере</w:t>
            </w:r>
          </w:p>
          <w:bookmarkEnd w:id="58"/>
        </w:tc>
      </w:tr>
    </w:tbl>
    <w:p>
      <w:pPr>
        <w:pStyle w:val="BodyText"/>
      </w:pPr>
      <w:r>
        <w:t xml:space="preserve">Просмотр журналов на сервере выполнен с использованием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  <w:r>
        <w:t xml:space="preserve"> </w:t>
      </w:r>
      <w:r>
        <w:t xml:space="preserve">В интерфейсе отображаются записи как локального сервера, так и клиента, включая сообщения служб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,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cupsd</w:t>
      </w:r>
      <w:r>
        <w:t xml:space="preserve"> </w:t>
      </w:r>
      <w:r>
        <w:t xml:space="preserve">и других.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61644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6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Просмотр журналов сервера в lnav</w:t>
            </w:r>
          </w:p>
          <w:bookmarkEnd w:id="62"/>
        </w:tc>
      </w:tr>
    </w:tbl>
    <w:p>
      <w:pPr>
        <w:pStyle w:val="BodyText"/>
      </w:pPr>
      <w:r>
        <w:t xml:space="preserve">На клиенте выполнен просмотр системных журналов с помощью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11</w:t>
        </w:r>
      </w:hyperlink>
      <w:r>
        <w:t xml:space="preserve">).</w:t>
      </w:r>
      <w:r>
        <w:t xml:space="preserve"> </w:t>
      </w:r>
      <w:r>
        <w:t xml:space="preserve">В журнале отображаются записи служб клиента (</w:t>
      </w:r>
      <w:r>
        <w:rPr>
          <w:rStyle w:val="VerbatimChar"/>
        </w:rPr>
        <w:t xml:space="preserve">systemd</w:t>
      </w:r>
      <w:r>
        <w:t xml:space="preserve">,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packagekit</w:t>
      </w:r>
      <w:r>
        <w:t xml:space="preserve">), что подтверждает корректную работу локального логирования и передачу сообщений на 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2"/>
          <w:p>
            <w:pPr>
              <w:pStyle w:val="Compact"/>
              <w:jc w:val="center"/>
            </w:pPr>
            <w:r>
              <w:drawing>
                <wp:inline>
                  <wp:extent cx="3733800" cy="90242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2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Просмотр журналов клиента в lnav</w:t>
            </w:r>
          </w:p>
          <w:bookmarkEnd w:id="66"/>
        </w:tc>
      </w:tr>
    </w:tbl>
    <w:bookmarkEnd w:id="67"/>
    <w:bookmarkStart w:id="92" w:name="Xa12217cbbfc9629abe680410cf62239d1e27f8e"/>
    <w:p>
      <w:pPr>
        <w:pStyle w:val="Heading2"/>
      </w:pPr>
      <w:r>
        <w:t xml:space="preserve">2.4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для последующего автоматического развёртывания (</w:t>
      </w:r>
      <w:hyperlink w:anchor="fig-13">
        <w:r>
          <w:rPr>
            <w:rStyle w:val="Hyperlink"/>
          </w:rPr>
          <w:t xml:space="preserve">рис. 12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обеспечивают формирование структуры каталогов и размещение конфигурационного файла в директории provisioning.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3"/>
          <w:p>
            <w:pPr>
              <w:pStyle w:val="Compact"/>
              <w:jc w:val="center"/>
            </w:pPr>
            <w:r>
              <w:drawing>
                <wp:inline>
                  <wp:extent cx="3733800" cy="49417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каталога netlog и копирование конфигурации rsyslog</w:t>
            </w:r>
          </w:p>
          <w:bookmarkEnd w:id="71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которому назначены права выполнения, и в него добавлен сценарий автоматической настройки (</w:t>
      </w:r>
      <w:hyperlink w:anchor="fig-14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Скрипт выполняет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(</w:t>
      </w:r>
      <w:r>
        <w:rPr>
          <w:rStyle w:val="VerbatimChar"/>
        </w:rPr>
        <w:t xml:space="preserve">restorecon -vR /etc</w:t>
      </w:r>
      <w:r>
        <w:t xml:space="preserve">), открытие TCP-порта 514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 перезапуск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что обеспечивает автоматизацию настройки сетевого журнала.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4"/>
          <w:p>
            <w:pPr>
              <w:pStyle w:val="Compact"/>
              <w:jc w:val="center"/>
            </w:pPr>
            <w:r>
              <w:drawing>
                <wp:inline>
                  <wp:extent cx="3733800" cy="295328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Содержимое скрипта netlog.sh для автоматической настройки</w:t>
            </w:r>
          </w:p>
          <w:bookmarkEnd w:id="75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 </w:t>
      </w:r>
      <w:r>
        <w:t xml:space="preserve">для последующего автоматического развёртывания (</w:t>
      </w:r>
      <w:hyperlink w:anchor="fig-15">
        <w:r>
          <w:rPr>
            <w:rStyle w:val="Hyperlink"/>
          </w:rPr>
          <w:t xml:space="preserve">рис. 14</w:t>
        </w:r>
      </w:hyperlink>
      <w:r>
        <w:t xml:space="preserve">).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cp -R</w:t>
      </w:r>
      <w:r>
        <w:t xml:space="preserve"> </w:t>
      </w:r>
      <w:r>
        <w:t xml:space="preserve">обеспечивают формирование структуры каталогов и размещение конфигурационного файла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5"/>
          <w:p>
            <w:pPr>
              <w:pStyle w:val="Compact"/>
              <w:jc w:val="center"/>
            </w:pPr>
            <w:r>
              <w:drawing>
                <wp:inline>
                  <wp:extent cx="3733800" cy="55243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2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Создание каталога netlog и копирование конфигурации клиента</w:t>
            </w:r>
          </w:p>
          <w:bookmarkEnd w:id="79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которому назначены права выполнения, и в него добавлен сценарий автоматической настройки клиента (</w:t>
      </w:r>
      <w:hyperlink w:anchor="fig-16">
        <w:r>
          <w:rPr>
            <w:rStyle w:val="Hyperlink"/>
          </w:rPr>
          <w:t xml:space="preserve">рис. 15</w:t>
        </w:r>
      </w:hyperlink>
      <w:r>
        <w:t xml:space="preserve">).</w:t>
      </w:r>
      <w:r>
        <w:t xml:space="preserve"> </w:t>
      </w:r>
      <w:r>
        <w:t xml:space="preserve">Скрипт выполняет установку пакета</w:t>
      </w:r>
      <w:r>
        <w:t xml:space="preserve"> </w:t>
      </w:r>
      <w:r>
        <w:rPr>
          <w:rStyle w:val="VerbatimChar"/>
        </w:rPr>
        <w:t xml:space="preserve">lnav</w:t>
      </w:r>
      <w:r>
        <w:t xml:space="preserve">,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и перезапуск службы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6"/>
          <w:p>
            <w:pPr>
              <w:pStyle w:val="Compact"/>
              <w:jc w:val="center"/>
            </w:pPr>
            <w:r>
              <w:drawing>
                <wp:inline>
                  <wp:extent cx="3733800" cy="57654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6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Содержимое скрипта netlog.sh на клиенте</w:t>
            </w:r>
          </w:p>
          <w:bookmarkEnd w:id="83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сервера добавлен блок автоматического выполнения скрипта</w:t>
      </w:r>
      <w:r>
        <w:t xml:space="preserve"> </w:t>
      </w:r>
      <w:r>
        <w:rPr>
          <w:rStyle w:val="VerbatimChar"/>
        </w:rPr>
        <w:t xml:space="preserve">provision/server/netlog.sh</w:t>
      </w:r>
      <w:r>
        <w:t xml:space="preserve"> </w:t>
      </w:r>
      <w:r>
        <w:t xml:space="preserve">при загрузке виртуальной машины (</w:t>
      </w:r>
      <w:hyperlink w:anchor="fig-17">
        <w:r>
          <w:rPr>
            <w:rStyle w:val="Hyperlink"/>
          </w:rPr>
          <w:t xml:space="preserve">рис. 16</w:t>
        </w:r>
      </w:hyperlink>
      <w:r>
        <w:t xml:space="preserve">).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обеспечивает сохранение последовательности выполнения provisioning-скриптов.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7"/>
          <w:p>
            <w:pPr>
              <w:pStyle w:val="Compact"/>
              <w:jc w:val="center"/>
            </w:pPr>
            <w:r>
              <w:drawing>
                <wp:inline>
                  <wp:extent cx="3733800" cy="111068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Добавление provisioning для сервера в Vagrantfile</w:t>
            </w:r>
          </w:p>
          <w:bookmarkEnd w:id="87"/>
        </w:tc>
      </w:tr>
    </w:tbl>
    <w:p>
      <w:pPr>
        <w:pStyle w:val="BodyText"/>
      </w:pPr>
      <w:r>
        <w:t xml:space="preserve">Аналогичный блок добавлен в разделе клиента для автоматического запуска скрипта</w:t>
      </w:r>
      <w:r>
        <w:t xml:space="preserve"> </w:t>
      </w:r>
      <w:r>
        <w:rPr>
          <w:rStyle w:val="VerbatimChar"/>
        </w:rPr>
        <w:t xml:space="preserve">provision/client/netlog.sh</w:t>
      </w:r>
      <w:r>
        <w:t xml:space="preserve"> </w:t>
      </w:r>
      <w:r>
        <w:t xml:space="preserve">при старте виртуальной машины (</w:t>
      </w:r>
      <w:hyperlink w:anchor="fig-18">
        <w:r>
          <w:rPr>
            <w:rStyle w:val="Hyperlink"/>
          </w:rPr>
          <w:t xml:space="preserve">рис. 17</w:t>
        </w:r>
      </w:hyperlink>
      <w:r>
        <w:t xml:space="preserve">).</w:t>
      </w:r>
      <w:r>
        <w:t xml:space="preserve"> </w:t>
      </w:r>
      <w:r>
        <w:t xml:space="preserve">Это обеспечивает применение настроек сетевого журналирования на обеих машинах при их инициализации.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8"/>
          <w:p>
            <w:pPr>
              <w:pStyle w:val="Compact"/>
              <w:jc w:val="center"/>
            </w:pPr>
            <w:r>
              <w:drawing>
                <wp:inline>
                  <wp:extent cx="3733800" cy="39963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Добавление provisioning для клиента в Vagrantfile</w:t>
            </w:r>
          </w:p>
          <w:bookmarkEnd w:id="91"/>
        </w:tc>
      </w:tr>
    </w:tbl>
    <w:bookmarkEnd w:id="92"/>
    <w:bookmarkEnd w:id="93"/>
    <w:bookmarkStart w:id="9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настройка централизованного сетевого журналирования на базе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с использованием TCP-порта 514. На сервере организован приём журналов по протоколу TCP и настроено разрешение соответствующего порта в межсетевом экране. На клиенте реализовано перенаправление всех сообщений журнала на сервер.</w:t>
      </w:r>
    </w:p>
    <w:p>
      <w:pPr>
        <w:pStyle w:val="BodyText"/>
      </w:pPr>
      <w:r>
        <w:t xml:space="preserve">Корректность конфигурации подтверждена просмотром файла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, где зафиксированы записи как локального сервера, так и удалённого клиента. Использование утилиты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позволило проанализировать системные сообщения в удобном интерактивном режиме.</w:t>
      </w:r>
    </w:p>
    <w:p>
      <w:pPr>
        <w:pStyle w:val="BodyText"/>
      </w:pPr>
      <w:r>
        <w:t xml:space="preserve">Дополнительно реализована автоматизация развёртывания конфигурации посредством provisioning-скриптов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и интеграции их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и автоматическое применение настроек при запуске виртуальных машин.</w:t>
      </w:r>
    </w:p>
    <w:p>
      <w:pPr>
        <w:pStyle w:val="BodyText"/>
      </w:pPr>
      <w:r>
        <w:t xml:space="preserve">Таким образом, создана функционирующая система централизованного сбора и анализа системных журналов.</w:t>
      </w:r>
    </w:p>
    <w:bookmarkEnd w:id="94"/>
    <w:bookmarkStart w:id="95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Какой модуль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вы должны использовать для приёма сообщений от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?</w:t>
      </w:r>
    </w:p>
    <w:p>
      <w:pPr>
        <w:pStyle w:val="FirstParagraph"/>
      </w:pPr>
      <w:r>
        <w:t xml:space="preserve">Для приёма сообщений от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следует использовать модуль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 называется устаревший модуль, который можно использовать для включения приёма сообщений журнала в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imklog</w:t>
      </w:r>
    </w:p>
    <w:p>
      <w:pPr>
        <w:pStyle w:val="Compact"/>
        <w:numPr>
          <w:ilvl w:val="0"/>
          <w:numId w:val="1003"/>
        </w:numPr>
      </w:pPr>
      <w:r>
        <w:t xml:space="preserve">Чтобы убедиться, что устаревший метод приёма сообщений из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не используется, какой дополнительный параметр следует использовать?</w:t>
      </w:r>
    </w:p>
    <w:p>
      <w:pPr>
        <w:pStyle w:val="FirstParagraph"/>
      </w:pPr>
      <w:r>
        <w:t xml:space="preserve">Cледует использовать параметр</w:t>
      </w:r>
      <w:r>
        <w:t xml:space="preserve"> </w:t>
      </w:r>
      <w:r>
        <w:rPr>
          <w:rStyle w:val="VerbatimChar"/>
        </w:rPr>
        <w:t xml:space="preserve">“SystemCallFilter[include:omusrmsg.conf?]”</w:t>
      </w:r>
      <w:r>
        <w:t xml:space="preserve"> </w:t>
      </w: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rsyslog.conf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 каком конфигурационном файле содержатся настройки, которые позволяют вам настраивать работу журнала?</w:t>
      </w:r>
    </w:p>
    <w:p>
      <w:pPr>
        <w:pStyle w:val="FirstParagraph"/>
      </w:pPr>
      <w:r>
        <w:t xml:space="preserve">Настройки, позволяющие настраивать работу журнала, содержатся в конфигурационном файле</w:t>
      </w:r>
      <w:r>
        <w:t xml:space="preserve"> </w:t>
      </w:r>
      <w:r>
        <w:rPr>
          <w:rStyle w:val="VerbatimChar"/>
        </w:rPr>
        <w:t xml:space="preserve">rsyslog.conf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Каким параметром управляется пересылка сообщений из journald в rsyslog?</w:t>
      </w:r>
    </w:p>
    <w:p>
      <w:pPr>
        <w:pStyle w:val="FirstParagraph"/>
      </w:pPr>
      <w:r>
        <w:t xml:space="preserve">Пересылка сообщений из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 </w:t>
      </w:r>
      <w:r>
        <w:t xml:space="preserve">управляется параметром</w:t>
      </w:r>
      <w:r>
        <w:t xml:space="preserve"> </w:t>
      </w:r>
      <w:r>
        <w:rPr>
          <w:rStyle w:val="VerbatimChar"/>
        </w:rPr>
        <w:t xml:space="preserve">“ForwardToSyslog”</w:t>
      </w:r>
      <w:r>
        <w:t xml:space="preserve"> </w:t>
      </w:r>
      <w:r>
        <w:t xml:space="preserve">в файле конфигурации</w:t>
      </w:r>
      <w:r>
        <w:t xml:space="preserve"> </w:t>
      </w:r>
      <w:r>
        <w:rPr>
          <w:rStyle w:val="VerbatimChar"/>
        </w:rPr>
        <w:t xml:space="preserve">journald.conf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Какой модуль rsyslog вы можете использовать для включения сообщений из файла журнала, не созданного rsyslog?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который можно использовать для включения сообщений из файла журнала, не созданного</w:t>
      </w:r>
      <w:r>
        <w:t xml:space="preserve"> </w:t>
      </w:r>
      <w:r>
        <w:rPr>
          <w:rStyle w:val="VerbatimChar"/>
        </w:rPr>
        <w:t xml:space="preserve">rsyslog</w:t>
      </w:r>
      <w:r>
        <w:t xml:space="preserve">, называется</w:t>
      </w:r>
      <w:r>
        <w:t xml:space="preserve"> </w:t>
      </w:r>
      <w:r>
        <w:rPr>
          <w:rStyle w:val="VerbatimChar"/>
        </w:rPr>
        <w:t xml:space="preserve">imfile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Какой модуль rsyslog вам нужно использовать для пересылки сообщений в базу данных MariaDB?</w:t>
      </w:r>
    </w:p>
    <w:p>
      <w:pPr>
        <w:pStyle w:val="FirstParagraph"/>
      </w:pPr>
      <w:r>
        <w:t xml:space="preserve">Для пересылки сообщений в базу данных MariaDB следует использовать модуль</w:t>
      </w:r>
      <w:r>
        <w:t xml:space="preserve"> </w:t>
      </w:r>
      <w:r>
        <w:rPr>
          <w:rStyle w:val="VerbatimChar"/>
        </w:rPr>
        <w:t xml:space="preserve">ommysql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pStyle w:val="FirstParagraph"/>
      </w:pPr>
      <w:r>
        <w:t xml:space="preserve">Для позволения текущему журнальному серверу получать сообщения через TCP нужно включить две строки в</w:t>
      </w:r>
      <w:r>
        <w:t xml:space="preserve"> </w:t>
      </w:r>
      <w:r>
        <w:rPr>
          <w:rStyle w:val="VerbatimChar"/>
        </w:rPr>
        <w:t xml:space="preserve">rsyslog.conf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$ModLoad imtcp </w:t>
      </w:r>
      <w:r>
        <w:br/>
      </w:r>
      <w:r>
        <w:rPr>
          <w:rStyle w:val="VerbatimChar"/>
        </w:rPr>
        <w:t xml:space="preserve">$InputTCPServerRun 514</w:t>
      </w:r>
    </w:p>
    <w:p>
      <w:pPr>
        <w:pStyle w:val="Compact"/>
        <w:numPr>
          <w:ilvl w:val="0"/>
          <w:numId w:val="1009"/>
        </w:numPr>
      </w:pPr>
      <w:r>
        <w:t xml:space="preserve">Как настроить локальный брандмауэр, чтобы разрешить приём сообщений журнала через порт TCP 514?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Пакавира Арсениу Висенте Луиш</dc:creator>
  <dc:language>ru-RU</dc:language>
  <cp:keywords/>
  <dcterms:created xsi:type="dcterms:W3CDTF">2026-03-19T16:14:45Z</dcterms:created>
  <dcterms:modified xsi:type="dcterms:W3CDTF">2026-03-19T16:14:45Z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