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ic-otion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Generic otions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</w:t>
      </w:r>
      <w:r>
        <w:t xml:space="preserve">Содержание</w:t>
      </w:r>
      <w:r>
        <w:t xml:space="preserve">”</w:t>
      </w:r>
    </w:p>
    <w:bookmarkEnd w:id="20"/>
    <w:bookmarkStart w:id="21" w:name="bibliography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Bibliography</w:t>
      </w:r>
    </w:p>
    <w:p>
      <w:pPr>
        <w:pStyle w:val="FirstParagraph"/>
      </w:pPr>
      <w:r>
        <w:t xml:space="preserve">bibliography: bib/cite.bib</w:t>
      </w:r>
      <w:r>
        <w:t xml:space="preserve"> </w:t>
      </w:r>
      <w:r>
        <w:t xml:space="preserve">csl: pandoc/csl/gost-r-7-0-5-2008-numeric.csl</w:t>
      </w:r>
    </w:p>
    <w:bookmarkEnd w:id="21"/>
    <w:bookmarkStart w:id="24" w:name="pdf-output-format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lot: true # List of tables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## Fonts</w:t>
      </w:r>
      <w:r>
        <w:t xml:space="preserve"> </w:t>
      </w:r>
      <w:r>
        <w:t xml:space="preserve">mainfont: PT Serif</w:t>
      </w:r>
      <w:r>
        <w:t xml:space="preserve"> </w:t>
      </w:r>
      <w:r>
        <w:t xml:space="preserve">romanfont: PT Serif</w:t>
      </w:r>
      <w:r>
        <w:t xml:space="preserve"> </w:t>
      </w:r>
      <w:r>
        <w:t xml:space="preserve">sansfont: PT Sans</w:t>
      </w:r>
      <w:r>
        <w:t xml:space="preserve"> </w:t>
      </w:r>
      <w:r>
        <w:t xml:space="preserve">monofont: PT Mono</w:t>
      </w:r>
      <w:r>
        <w:t xml:space="preserve"> </w:t>
      </w:r>
      <w:r>
        <w:t xml:space="preserve">mainfontoptions: Ligatures=TeX</w:t>
      </w:r>
      <w:r>
        <w:t xml:space="preserve"> </w:t>
      </w:r>
      <w:r>
        <w:t xml:space="preserve">romanfontoptions: Ligatures=TeX</w:t>
      </w:r>
      <w:r>
        <w:t xml:space="preserve"> </w:t>
      </w:r>
      <w:r>
        <w:t xml:space="preserve">sansfontoptions: Ligatures=TeX,Scale=MatchLowercase</w:t>
      </w:r>
      <w:r>
        <w:t xml:space="preserve"> </w:t>
      </w:r>
      <w:r>
        <w:t xml:space="preserve">monofontoptions: Scale=MatchLowercase,Scale=0.9</w:t>
      </w:r>
      <w:r>
        <w:t xml:space="preserve"> </w:t>
      </w:r>
      <w:r>
        <w:t xml:space="preserve">## Biblatex</w:t>
      </w:r>
      <w:r>
        <w:t xml:space="preserve"> </w:t>
      </w: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</w:t>
      </w:r>
      <w:r>
        <w:t xml:space="preserve">gost-numeric</w:t>
      </w:r>
      <w:r>
        <w:t xml:space="preserve">”</w:t>
      </w:r>
      <w:r>
        <w:t xml:space="preserve"> </w:t>
      </w:r>
      <w:r>
        <w:t xml:space="preserve">biblatexoptions:</w:t>
      </w:r>
      <w:r>
        <w:t xml:space="preserve"> </w:t>
      </w:r>
      <w:r>
        <w:t xml:space="preserve">- parentracker=true</w:t>
      </w:r>
      <w:r>
        <w:t xml:space="preserve"> </w:t>
      </w:r>
      <w:r>
        <w:t xml:space="preserve">- backend=biber</w:t>
      </w:r>
      <w:r>
        <w:t xml:space="preserve"> </w:t>
      </w:r>
      <w:r>
        <w:t xml:space="preserve">- hyperref=auto</w:t>
      </w:r>
      <w:r>
        <w:t xml:space="preserve"> </w:t>
      </w:r>
      <w:r>
        <w:t xml:space="preserve">- language=auto</w:t>
      </w:r>
      <w:r>
        <w:t xml:space="preserve"> </w:t>
      </w:r>
      <w:r>
        <w:t xml:space="preserve">- autolang=other*</w:t>
      </w:r>
      <w:r>
        <w:t xml:space="preserve"> </w:t>
      </w:r>
      <w:r>
        <w:t xml:space="preserve">- citestyle=gost-numeric</w:t>
      </w:r>
      <w:r>
        <w:t xml:space="preserve"> </w:t>
      </w:r>
      <w:r>
        <w:t xml:space="preserve">## Pandoc-crossref LaTeX customization</w:t>
      </w:r>
      <w:r>
        <w:t xml:space="preserve"> </w:t>
      </w:r>
      <w:r>
        <w:t xml:space="preserve">figureTitle:</w:t>
      </w:r>
      <w:r>
        <w:t xml:space="preserve"> </w:t>
      </w:r>
      <w:r>
        <w:t xml:space="preserve">“</w:t>
      </w:r>
      <w:r>
        <w:t xml:space="preserve">Рис.</w:t>
      </w:r>
      <w:r>
        <w:t xml:space="preserve">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</w:t>
      </w:r>
      <w:r>
        <w:t xml:space="preserve">Таблица</w:t>
      </w:r>
      <w:r>
        <w:t xml:space="preserve">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</w:t>
      </w:r>
      <w:r>
        <w:t xml:space="preserve">Листинг</w:t>
      </w:r>
      <w:r>
        <w:t xml:space="preserve">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</w:t>
      </w:r>
      <w:r>
        <w:t xml:space="preserve">Список иллюстраций</w:t>
      </w:r>
      <w:r>
        <w:t xml:space="preserve">”</w:t>
      </w:r>
      <w:r>
        <w:t xml:space="preserve"> </w:t>
      </w:r>
      <w:r>
        <w:t xml:space="preserve">lotTitle:</w:t>
      </w:r>
      <w:r>
        <w:t xml:space="preserve"> </w:t>
      </w:r>
      <w:r>
        <w:t xml:space="preserve">“</w:t>
      </w:r>
      <w:r>
        <w:t xml:space="preserve">Список таблиц</w:t>
      </w:r>
      <w:r>
        <w:t xml:space="preserve">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</w:t>
      </w:r>
      <w:r>
        <w:t xml:space="preserve">Листинги</w:t>
      </w:r>
      <w:r>
        <w:t xml:space="preserve">”</w:t>
      </w:r>
      <w:r>
        <w:t xml:space="preserve"> </w:t>
      </w:r>
      <w:r>
        <w:t xml:space="preserve">## Misc options</w:t>
      </w:r>
      <w:r>
        <w:t xml:space="preserve"> </w:t>
      </w:r>
      <w:r>
        <w:t xml:space="preserve">indent: true</w:t>
      </w:r>
      <w:r>
        <w:t xml:space="preserve"> </w:t>
      </w:r>
      <w:r>
        <w:t xml:space="preserve">header-includes:</w:t>
      </w:r>
      <w:r>
        <w:t xml:space="preserve"> </w:t>
      </w:r>
      <w:r>
        <w:t xml:space="preserve">-</w:t>
      </w:r>
    </w:p>
    <w:p>
      <w:pPr>
        <w:numPr>
          <w:ilvl w:val="0"/>
          <w:numId w:val="1001"/>
        </w:numPr>
        <w:pStyle w:val="Heading1"/>
      </w:pPr>
      <w:bookmarkStart w:id="22" w:name="keep-figures-where-there-are-in-the-text"/>
      <w:r>
        <w:t xml:space="preserve">keep figures where there are in the text</w:t>
      </w:r>
      <w:bookmarkEnd w:id="22"/>
    </w:p>
    <w:p>
      <w:pPr>
        <w:numPr>
          <w:ilvl w:val="1"/>
          <w:numId w:val="1002"/>
        </w:numPr>
        <w:pStyle w:val="Heading2"/>
      </w:pPr>
      <w:bookmarkStart w:id="23" w:name="X94ea5b1a9ad1db96c8ed73c19fcaa297f45e42d"/>
      <w:r>
        <w:t xml:space="preserve"> </w:t>
      </w:r>
      <w:r>
        <w:t xml:space="preserve"># keep figures where there are in the text</w:t>
      </w:r>
      <w:bookmarkEnd w:id="23"/>
    </w:p>
    <w:p>
      <w:pPr>
        <w:pStyle w:val="FirstParagraph"/>
      </w:pPr>
      <w:r>
        <w:t xml:space="preserve">сурсе без сертификаты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сурсе без сертификаты</w:t>
            </w:r>
          </w:p>
        </w:tc>
      </w:tr>
    </w:tbl>
    <w:p>
      <w:pPr>
        <w:pStyle w:val="ImageCaption"/>
      </w:pPr>
      <w:r>
        <w:t xml:space="preserve">Figure 1: сурсе без сертификаты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2025-05-17T17:34:32Z</dcterms:created>
  <dcterms:modified xsi:type="dcterms:W3CDTF">2025-05-17T17:34:32Z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Figure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 of Figures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 of Listings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 t</vt:lpwstr>
  </property>
  <property fmtid="{D5CDD505-2E9C-101B-9397-08002B2CF9AE}" pid="63" name="tableTitle">
    <vt:lpwstr>Table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</Properties>
</file>