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Учёт</w:t>
      </w:r>
      <w:r>
        <w:t xml:space="preserve"> </w:t>
      </w:r>
      <w:r>
        <w:t xml:space="preserve">физических</w:t>
      </w:r>
      <w:r>
        <w:t xml:space="preserve"> </w:t>
      </w:r>
      <w:r>
        <w:t xml:space="preserve">параметров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 а также учесть физические параметры сети.</w:t>
      </w:r>
    </w:p>
    <w:bookmarkEnd w:id="20"/>
    <w:bookmarkStart w:id="7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проект предыдущей лабораторной работы. Исходная схема сети была представлена в логической рабочей области без учёта физических параметров среды передачи. Далее работа была продолжена в физической рабочей области Packet Tracer.</w:t>
      </w:r>
    </w:p>
    <w:p>
      <w:pPr>
        <w:pStyle w:val="BodyText"/>
      </w:pPr>
      <w:r>
        <w:t xml:space="preserve">В физической рабочей области был создан город, которому было присвоено название</w:t>
      </w:r>
      <w:r>
        <w:t xml:space="preserve"> </w:t>
      </w:r>
      <w:r>
        <w:rPr>
          <w:bCs/>
          <w:b/>
        </w:rPr>
        <w:t xml:space="preserve">Moscow</w:t>
      </w:r>
      <w:r>
        <w:t xml:space="preserve">. На карте города отображалась область размещения сети, соответствующая дальнейшей настройке территорий и зданий.</w:t>
      </w:r>
    </w:p>
    <w:p>
      <w:pPr>
        <w:pStyle w:val="CaptionedFigure"/>
      </w:pPr>
      <w:bookmarkStart w:id="24" w:name="fig:001"/>
      <w:r>
        <w:drawing>
          <wp:inline>
            <wp:extent cx="5334000" cy="3057359"/>
            <wp:effectExtent b="0" l="0" r="0" t="0"/>
            <wp:docPr descr="Рис. 1: Физическая рабочая область Packet Tracer с городом Moscow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Физическая рабочая область Packet Tracer с городом Moscow</w:t>
      </w:r>
    </w:p>
    <w:p>
      <w:pPr>
        <w:pStyle w:val="BodyText"/>
      </w:pPr>
      <w:r>
        <w:t xml:space="preserve">После перехода внутрь города были размещены две территории. Первому зданию было присвоено название</w:t>
      </w:r>
      <w:r>
        <w:t xml:space="preserve"> </w:t>
      </w:r>
      <w:r>
        <w:rPr>
          <w:bCs/>
          <w:b/>
        </w:rPr>
        <w:t xml:space="preserve">Donskaya</w:t>
      </w:r>
      <w:r>
        <w:t xml:space="preserve">, а затем было добавлено второе здание с названием</w:t>
      </w:r>
      <w:r>
        <w:t xml:space="preserve"> </w:t>
      </w:r>
      <w:r>
        <w:rPr>
          <w:bCs/>
          <w:b/>
        </w:rPr>
        <w:t xml:space="preserve">Pavlovskaya</w:t>
      </w:r>
      <w:r>
        <w:t xml:space="preserve">. Между зданиями отображалось соединение, соответствующее связи между сетевыми устройствами двух территорий.</w:t>
      </w:r>
    </w:p>
    <w:p>
      <w:pPr>
        <w:pStyle w:val="CaptionedFigure"/>
      </w:pPr>
      <w:bookmarkStart w:id="28" w:name="fig:002"/>
      <w:r>
        <w:drawing>
          <wp:inline>
            <wp:extent cx="5232826" cy="3742124"/>
            <wp:effectExtent b="0" l="0" r="0" t="0"/>
            <wp:docPr descr="Рис. 2: Размещение зданий Donskaya и Pavlovskaya в физической рабочей области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826" cy="3742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Размещение зданий Donskaya и Pavlovskaya в физической рабочей области</w:t>
      </w:r>
    </w:p>
    <w:p>
      <w:pPr>
        <w:pStyle w:val="BodyText"/>
      </w:pPr>
      <w:r>
        <w:t xml:space="preserve">Далее был выполнен переход внутрь здания</w:t>
      </w:r>
      <w:r>
        <w:t xml:space="preserve"> </w:t>
      </w:r>
      <w:r>
        <w:rPr>
          <w:bCs/>
          <w:b/>
        </w:rPr>
        <w:t xml:space="preserve">Donskaya</w:t>
      </w:r>
      <w:r>
        <w:t xml:space="preserve">. Внутри здания было размещено серверное помещение</w:t>
      </w:r>
      <w:r>
        <w:t xml:space="preserve"> </w:t>
      </w:r>
      <w:r>
        <w:rPr>
          <w:bCs/>
          <w:b/>
        </w:rPr>
        <w:t xml:space="preserve">Wiring Closet</w:t>
      </w:r>
      <w:r>
        <w:t xml:space="preserve">, а также были отображены оконечные устройства, подключённые к сетевому оборудованию данной территории. Зелёные линии обозначают соединения оконечных устройств с оборудованием серверной, а оранжевая линия показывает соединение с другой территорией.</w:t>
      </w:r>
    </w:p>
    <w:p>
      <w:pPr>
        <w:pStyle w:val="CaptionedFigure"/>
      </w:pPr>
      <w:bookmarkStart w:id="32" w:name="fig:003"/>
      <w:r>
        <w:drawing>
          <wp:inline>
            <wp:extent cx="5334000" cy="3187051"/>
            <wp:effectExtent b="0" l="0" r="0" t="0"/>
            <wp:docPr descr="Рис. 3: Размещение серверного помещения и оконечных устройств в здании Donskaya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Размещение серверного помещения и оконечных устройств в здании Donskaya</w:t>
      </w:r>
    </w:p>
    <w:p>
      <w:pPr>
        <w:pStyle w:val="BodyText"/>
      </w:pPr>
      <w:r>
        <w:t xml:space="preserve">После перехода в серверное помещение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было открыто отображение серверной стойки. В стойке были размещены коммутаторы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, а также серверное оборудование. Подключения между устройствами были выполнены с использованием медных кабелей. Также была видна линия соединения, выходящая в сторону территории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4280006" cy="4710312"/>
            <wp:effectExtent b="0" l="0" r="0" t="0"/>
            <wp:docPr descr="Рис. 4: Серверная стойка территории Donskaya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006" cy="471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Серверная стойка территории Donskaya</w:t>
      </w:r>
    </w:p>
    <w:p>
      <w:pPr>
        <w:pStyle w:val="BodyText"/>
      </w:pPr>
      <w:r>
        <w:t xml:space="preserve">Затем в физической рабочей области была настроена территория</w:t>
      </w:r>
      <w:r>
        <w:t xml:space="preserve"> </w:t>
      </w:r>
      <w:r>
        <w:rPr>
          <w:bCs/>
          <w:b/>
        </w:rPr>
        <w:t xml:space="preserve">Pavlovskaya</w:t>
      </w:r>
      <w:r>
        <w:t xml:space="preserve">. На эту территорию были перемещены коммутатор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и два оконечных устройства:</w:t>
      </w:r>
      <w:r>
        <w:t xml:space="preserve"> </w:t>
      </w:r>
      <w:r>
        <w:rPr>
          <w:bCs/>
          <w:b/>
        </w:rPr>
        <w:t xml:space="preserve">dk-pavlovskaya-arsenio-1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other-pavlovskaya-arsenio-1</w:t>
      </w:r>
      <w:r>
        <w:t xml:space="preserve">. Устройства были подключены к сетевому оборудованию здания.</w:t>
      </w:r>
    </w:p>
    <w:p>
      <w:pPr>
        <w:pStyle w:val="CaptionedFigure"/>
      </w:pPr>
      <w:bookmarkStart w:id="40" w:name="fig:005"/>
      <w:r>
        <w:drawing>
          <wp:inline>
            <wp:extent cx="5334000" cy="3563377"/>
            <wp:effectExtent b="0" l="0" r="0" t="0"/>
            <wp:docPr descr="Рис. 5: Размещение оборудования на территории Pavlovskaya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Размещение оборудования на территории Pavlovskaya</w:t>
      </w:r>
    </w:p>
    <w:p>
      <w:pPr>
        <w:pStyle w:val="BodyText"/>
      </w:pPr>
      <w:r>
        <w:t xml:space="preserve">После перехода в серверное помещение здания</w:t>
      </w:r>
      <w:r>
        <w:t xml:space="preserve"> </w:t>
      </w:r>
      <w:r>
        <w:rPr>
          <w:bCs/>
          <w:b/>
        </w:rPr>
        <w:t xml:space="preserve">Pavlovskaya</w:t>
      </w:r>
      <w:r>
        <w:t xml:space="preserve"> </w:t>
      </w:r>
      <w:r>
        <w:t xml:space="preserve">было открыто отображение серверной стойки. В стойке был размещён коммутатор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, подключённый к оконечным устройствам и к линии связи с территорией</w:t>
      </w:r>
      <w:r>
        <w:t xml:space="preserve"> </w:t>
      </w:r>
      <w:r>
        <w:rPr>
          <w:bCs/>
          <w:b/>
        </w:rPr>
        <w:t xml:space="preserve">Donskaya</w:t>
      </w:r>
      <w:r>
        <w:t xml:space="preserve">.</w:t>
      </w:r>
    </w:p>
    <w:p>
      <w:pPr>
        <w:pStyle w:val="CaptionedFigure"/>
      </w:pPr>
      <w:bookmarkStart w:id="44" w:name="fig:006"/>
      <w:r>
        <w:drawing>
          <wp:inline>
            <wp:extent cx="3895805" cy="3188873"/>
            <wp:effectExtent b="0" l="0" r="0" t="0"/>
            <wp:docPr descr="Рис. 6: Серверная стойка территории Pavlovskaya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805" cy="318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Серверная стойка территории Pavlovskaya</w:t>
      </w:r>
    </w:p>
    <w:p>
      <w:pPr>
        <w:pStyle w:val="BodyText"/>
      </w:pPr>
      <w:r>
        <w:t xml:space="preserve">После размещения оборудования была выполнена проверка доступности коммутатора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с 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Для этого в командной строке был выполнен переход в привилегированный режим командой</w:t>
      </w:r>
      <w:r>
        <w:t xml:space="preserve"> </w:t>
      </w:r>
      <w:r>
        <w:rPr>
          <w:rStyle w:val="VerbatimChar"/>
        </w:rPr>
        <w:t xml:space="preserve">en</w:t>
      </w:r>
      <w:r>
        <w:t xml:space="preserve">, после чего была введена команда:</w:t>
      </w:r>
    </w:p>
    <w:p>
      <w:pPr>
        <w:pStyle w:val="BodyText"/>
      </w:pPr>
      <w:r>
        <w:t xml:space="preserve">Первая проверка показала частичную успешность передачи ICMP-пакетов:</w:t>
      </w:r>
      <w:r>
        <w:t xml:space="preserve"> </w:t>
      </w:r>
      <w:r>
        <w:rPr>
          <w:bCs/>
          <w:b/>
        </w:rPr>
        <w:t xml:space="preserve">Success rate is 60 percent (3/5)</w:t>
      </w:r>
      <w:r>
        <w:t xml:space="preserve">. При повторной проверке соединение отработало корректно:</w:t>
      </w:r>
      <w:r>
        <w:t xml:space="preserve"> </w:t>
      </w:r>
      <w:r>
        <w:rPr>
          <w:bCs/>
          <w:b/>
        </w:rPr>
        <w:t xml:space="preserve">Success rate is 100 percent (5/5)</w:t>
      </w:r>
      <w:r>
        <w:t xml:space="preserve">. Это подтвердило работоспособность соединения между двумя коммутаторами до включения учёта физических характеристик кабеля.</w:t>
      </w:r>
    </w:p>
    <w:p>
      <w:pPr>
        <w:pStyle w:val="CaptionedFigure"/>
      </w:pPr>
      <w:bookmarkStart w:id="48" w:name="fig:007"/>
      <w:r>
        <w:drawing>
          <wp:inline>
            <wp:extent cx="5109882" cy="2166897"/>
            <wp:effectExtent b="0" l="0" r="0" t="0"/>
            <wp:docPr descr="Рис. 7: Проверка доступности msk-pavlovskaya-arsenio-sw-1 до учёта длины кабеля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2166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Проверка доступности msk-pavlovskaya-arsenio-sw-1 до учёта длины кабеля</w:t>
      </w:r>
    </w:p>
    <w:p>
      <w:pPr>
        <w:pStyle w:val="BodyText"/>
      </w:pPr>
      <w:r>
        <w:t xml:space="preserve">Далее в меню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был открыт раздел</w:t>
      </w:r>
      <w:r>
        <w:t xml:space="preserve"> </w:t>
      </w:r>
      <w:r>
        <w:rPr>
          <w:bCs/>
          <w:b/>
        </w:rPr>
        <w:t xml:space="preserve">Preferences</w:t>
      </w:r>
      <w:r>
        <w:t xml:space="preserve">. На вкладке</w:t>
      </w:r>
      <w:r>
        <w:t xml:space="preserve"> </w:t>
      </w:r>
      <w:r>
        <w:rPr>
          <w:bCs/>
          <w:b/>
        </w:rPr>
        <w:t xml:space="preserve">Interface</w:t>
      </w:r>
      <w:r>
        <w:t xml:space="preserve"> </w:t>
      </w:r>
      <w:r>
        <w:t xml:space="preserve">была включена настройка</w:t>
      </w:r>
      <w:r>
        <w:t xml:space="preserve"> </w:t>
      </w:r>
      <w:r>
        <w:rPr>
          <w:bCs/>
          <w:b/>
        </w:rPr>
        <w:t xml:space="preserve">Enable Cable Length Effects</w:t>
      </w:r>
      <w:r>
        <w:t xml:space="preserve">, отвечающая за учёт физических характеристик среды передачи, в том числе ограничений по длине кабеля.</w:t>
      </w:r>
    </w:p>
    <w:p>
      <w:pPr>
        <w:pStyle w:val="CaptionedFigure"/>
      </w:pPr>
      <w:bookmarkStart w:id="52" w:name="fig:008"/>
      <w:r>
        <w:drawing>
          <wp:inline>
            <wp:extent cx="5334000" cy="1680765"/>
            <wp:effectExtent b="0" l="0" r="0" t="0"/>
            <wp:docPr descr="Рис. 8: Включение параметра Enable Cable Length Effects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Включение параметра Enable Cable Length Effects</w:t>
      </w:r>
    </w:p>
    <w:p>
      <w:pPr>
        <w:pStyle w:val="BodyText"/>
      </w:pPr>
      <w:r>
        <w:t xml:space="preserve">После включения учёта длины кабеля здания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 </w:t>
      </w:r>
      <w:r>
        <w:t xml:space="preserve">были размещены на значительном расстоянии друг от друга. При наведении на соединение между территориями Packet Tracer отобразил сведения о кабеле. Соединение было выполнено между портом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 портом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коммутатора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. Длина кабеля составила</w:t>
      </w:r>
      <w:r>
        <w:t xml:space="preserve"> </w:t>
      </w:r>
      <w:r>
        <w:rPr>
          <w:bCs/>
          <w:b/>
        </w:rPr>
        <w:t xml:space="preserve">805.85 meters</w:t>
      </w:r>
      <w:r>
        <w:t xml:space="preserve">, тип кабеля —</w:t>
      </w:r>
      <w:r>
        <w:t xml:space="preserve"> </w:t>
      </w:r>
      <w:r>
        <w:rPr>
          <w:bCs/>
          <w:b/>
        </w:rPr>
        <w:t xml:space="preserve">Copper Cross-Over</w:t>
      </w:r>
      <w:r>
        <w:t xml:space="preserve">.</w:t>
      </w:r>
    </w:p>
    <w:p>
      <w:pPr>
        <w:pStyle w:val="CaptionedFigure"/>
      </w:pPr>
      <w:bookmarkStart w:id="56" w:name="fig:009"/>
      <w:r>
        <w:drawing>
          <wp:inline>
            <wp:extent cx="5334000" cy="2071537"/>
            <wp:effectExtent b="0" l="0" r="0" t="0"/>
            <wp:docPr descr="Рис. 9: Сведения о длине медного соединения между территориями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Сведения о длине медного соединения между территориями</w:t>
      </w:r>
    </w:p>
    <w:p>
      <w:pPr>
        <w:pStyle w:val="BodyText"/>
      </w:pPr>
      <w:r>
        <w:t xml:space="preserve">После увеличения расстояния между территориями была повторно выполнена проверка доступности коммутатора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с 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командой:</w:t>
      </w:r>
    </w:p>
    <w:p>
      <w:pPr>
        <w:pStyle w:val="BodyText"/>
      </w:pPr>
      <w:r>
        <w:t xml:space="preserve">Проверка показала отсутствие связи:</w:t>
      </w:r>
      <w:r>
        <w:t xml:space="preserve"> </w:t>
      </w:r>
      <w:r>
        <w:rPr>
          <w:bCs/>
          <w:b/>
        </w:rPr>
        <w:t xml:space="preserve">Success rate is 0 percent (0/5)</w:t>
      </w:r>
      <w:r>
        <w:t xml:space="preserve">. Это связано с тем, что после включения учёта физических параметров Packet Tracer стал учитывать ограничение длины медного Ethernet-кабеля. При расстоянии более допустимого значения передача данных по медному соединению стала невозможной.</w:t>
      </w:r>
    </w:p>
    <w:p>
      <w:pPr>
        <w:pStyle w:val="CaptionedFigure"/>
      </w:pPr>
      <w:bookmarkStart w:id="60" w:name="fig:010"/>
      <w:r>
        <w:drawing>
          <wp:inline>
            <wp:extent cx="4956201" cy="1198709"/>
            <wp:effectExtent b="0" l="0" r="0" t="0"/>
            <wp:docPr descr="Рис. 10: Проверка недоступности удалённого коммутатора после учёта длины кабеля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119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недоступности удалённого коммутатора после учёта длины кабеля</w:t>
      </w:r>
    </w:p>
    <w:p>
      <w:pPr>
        <w:pStyle w:val="BodyText"/>
      </w:pPr>
      <w:r>
        <w:t xml:space="preserve">Для восстановления соединения между территориями было удалено прямое медное соединение между коммутаторами. Затем в логическую рабочую область были добавлены два повторителя</w:t>
      </w:r>
      <w:r>
        <w:t xml:space="preserve"> </w:t>
      </w:r>
      <w:r>
        <w:rPr>
          <w:bCs/>
          <w:b/>
        </w:rPr>
        <w:t xml:space="preserve">Repeater-PT</w:t>
      </w:r>
      <w:r>
        <w:t xml:space="preserve">. Первому повторителю было присвоено имя</w:t>
      </w:r>
      <w:r>
        <w:t xml:space="preserve"> </w:t>
      </w:r>
      <w:r>
        <w:rPr>
          <w:bCs/>
          <w:b/>
        </w:rPr>
        <w:t xml:space="preserve">msk-donskaya-arsenio-mc-1</w:t>
      </w:r>
      <w:r>
        <w:t xml:space="preserve">, второму —</w:t>
      </w:r>
      <w:r>
        <w:t xml:space="preserve"> </w:t>
      </w:r>
      <w:r>
        <w:rPr>
          <w:bCs/>
          <w:b/>
        </w:rPr>
        <w:t xml:space="preserve">msk-pavlovskaya-arsenio-mc-2</w:t>
      </w:r>
      <w:r>
        <w:t xml:space="preserve">.</w:t>
      </w:r>
    </w:p>
    <w:p>
      <w:pPr>
        <w:pStyle w:val="BodyText"/>
      </w:pPr>
      <w:r>
        <w:t xml:space="preserve">На повторителях были заменены сетевые модули. Для подключения медного Fast Ethernet использовался модуль</w:t>
      </w:r>
      <w:r>
        <w:t xml:space="preserve"> </w:t>
      </w:r>
      <w:r>
        <w:rPr>
          <w:bCs/>
          <w:b/>
        </w:rPr>
        <w:t xml:space="preserve">PT-REPEATER-NM-1CFE</w:t>
      </w:r>
      <w:r>
        <w:t xml:space="preserve">, а для подключения оптоволоконной линии — модуль</w:t>
      </w:r>
      <w:r>
        <w:t xml:space="preserve"> </w:t>
      </w:r>
      <w:r>
        <w:rPr>
          <w:bCs/>
          <w:b/>
        </w:rPr>
        <w:t xml:space="preserve">PT-REPEATER-NM-1FFE</w:t>
      </w:r>
      <w:r>
        <w:t xml:space="preserve">.</w:t>
      </w:r>
    </w:p>
    <w:p>
      <w:pPr>
        <w:pStyle w:val="CaptionedFigure"/>
      </w:pPr>
      <w:bookmarkStart w:id="64" w:name="fig:011"/>
      <w:r>
        <w:drawing>
          <wp:inline>
            <wp:extent cx="5334000" cy="2877354"/>
            <wp:effectExtent b="0" l="0" r="0" t="0"/>
            <wp:docPr descr="Рис. 11: Установка модулей PT-REPEATER-NM-1FFE и PT-REPEATER-NM-1CFE на повторитель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7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Установка модулей PT-REPEATER-NM-1FFE и PT-REPEATER-NM-1CFE на повторитель</w:t>
      </w:r>
    </w:p>
    <w:p>
      <w:pPr>
        <w:pStyle w:val="BodyText"/>
      </w:pPr>
      <w:r>
        <w:t xml:space="preserve">После добавления повторителей была изменена логическая схема сети.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был подключён к повторителю</w:t>
      </w:r>
      <w:r>
        <w:t xml:space="preserve"> </w:t>
      </w:r>
      <w:r>
        <w:rPr>
          <w:bCs/>
          <w:b/>
        </w:rPr>
        <w:t xml:space="preserve">msk-donskaya-arsenio-mc-1</w:t>
      </w:r>
      <w:r>
        <w:t xml:space="preserve"> </w:t>
      </w:r>
      <w:r>
        <w:t xml:space="preserve">по витой паре. Далее повторитель</w:t>
      </w:r>
      <w:r>
        <w:t xml:space="preserve"> </w:t>
      </w:r>
      <w:r>
        <w:rPr>
          <w:bCs/>
          <w:b/>
        </w:rPr>
        <w:t xml:space="preserve">msk-donskaya-arsenio-mc-1</w:t>
      </w:r>
      <w:r>
        <w:t xml:space="preserve"> </w:t>
      </w:r>
      <w:r>
        <w:t xml:space="preserve">был соединён с повторителем</w:t>
      </w:r>
      <w:r>
        <w:t xml:space="preserve"> </w:t>
      </w:r>
      <w:r>
        <w:rPr>
          <w:bCs/>
          <w:b/>
        </w:rPr>
        <w:t xml:space="preserve">msk-pavlovskaya-arsenio-mc-2</w:t>
      </w:r>
      <w:r>
        <w:t xml:space="preserve"> </w:t>
      </w:r>
      <w:r>
        <w:t xml:space="preserve">по оптоволоконной линии. Повторитель</w:t>
      </w:r>
      <w:r>
        <w:t xml:space="preserve"> </w:t>
      </w:r>
      <w:r>
        <w:rPr>
          <w:bCs/>
          <w:b/>
        </w:rPr>
        <w:t xml:space="preserve">msk-pavlovskaya-arsenio-mc-2</w:t>
      </w:r>
      <w:r>
        <w:t xml:space="preserve"> </w:t>
      </w:r>
      <w:r>
        <w:t xml:space="preserve">был подключён к коммутатору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по витой паре.</w:t>
      </w:r>
    </w:p>
    <w:p>
      <w:pPr>
        <w:pStyle w:val="BodyText"/>
      </w:pPr>
      <w:r>
        <w:t xml:space="preserve">В результате вместо прямого медного соединения между удалёнными территориями была построена схема с промежуточными повторителями и использованием оптоволоконного участка между зданиями.</w:t>
      </w:r>
    </w:p>
    <w:p>
      <w:pPr>
        <w:pStyle w:val="CaptionedFigure"/>
      </w:pPr>
      <w:bookmarkStart w:id="68" w:name="fig:012"/>
      <w:r>
        <w:drawing>
          <wp:inline>
            <wp:extent cx="5334000" cy="3281072"/>
            <wp:effectExtent b="0" l="0" r="0" t="0"/>
            <wp:docPr descr="Рис. 12: Логическая схема сети после добавления повторителей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Логическая схема сети после добавления повторителей</w:t>
      </w:r>
    </w:p>
    <w:p>
      <w:pPr>
        <w:pStyle w:val="BodyText"/>
      </w:pPr>
      <w:r>
        <w:t xml:space="preserve">После изменения схемы была выполнена итоговая проверка доступности коммутатора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с коммутатора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Для проверки снова была использована команда:</w:t>
      </w:r>
    </w:p>
    <w:p>
      <w:pPr>
        <w:pStyle w:val="BodyText"/>
      </w:pPr>
      <w:r>
        <w:t xml:space="preserve">Результат проверки показал восстановление связи:</w:t>
      </w:r>
      <w:r>
        <w:t xml:space="preserve"> </w:t>
      </w:r>
      <w:r>
        <w:rPr>
          <w:bCs/>
          <w:b/>
        </w:rPr>
        <w:t xml:space="preserve">Success rate is 80 percent (4/5)</w:t>
      </w:r>
      <w:r>
        <w:t xml:space="preserve">. Следовательно, использование повторителей и оптоволоконного соединения позволило устранить проблему, возникшую из-за превышения допустимой длины медного кабеля.</w:t>
      </w:r>
    </w:p>
    <w:p>
      <w:pPr>
        <w:pStyle w:val="CaptionedFigure"/>
      </w:pPr>
      <w:bookmarkStart w:id="72" w:name="fig:013"/>
      <w:r>
        <w:drawing>
          <wp:inline>
            <wp:extent cx="4679576" cy="1137236"/>
            <wp:effectExtent b="0" l="0" r="0" t="0"/>
            <wp:docPr descr="Рис. 13: Итоговая проверка доступности после добавления повторителей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576" cy="11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Итоговая проверка доступности после добавления повторителей</w:t>
      </w:r>
    </w:p>
    <w:bookmarkEnd w:id="73"/>
    <w:bookmarkStart w:id="7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физическая рабочая область Cisco Packet Tracer и выполнен учёт физических параметров сети. Исходный проект предыдущей лабораторной работы был перенесён в физическое представление, где был создан город</w:t>
      </w:r>
      <w:r>
        <w:t xml:space="preserve"> </w:t>
      </w:r>
      <w:r>
        <w:rPr>
          <w:bCs/>
          <w:b/>
        </w:rPr>
        <w:t xml:space="preserve">Moscow</w:t>
      </w:r>
      <w:r>
        <w:t xml:space="preserve">, добавлены территории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Pavlovskaya</w:t>
      </w:r>
      <w:r>
        <w:t xml:space="preserve">, а также размещены здания, серверные помещения, стойки, коммутаторы, серверы и оконечные устройства.</w:t>
      </w:r>
    </w:p>
    <w:p>
      <w:pPr>
        <w:pStyle w:val="BodyText"/>
      </w:pPr>
      <w:r>
        <w:t xml:space="preserve">В процессе работы было показано, что при проектировании сети важно учитывать не только логическую схему соединений, IP-адресацию и доступность устройств, но и реальные физические ограничения среды передачи данных. До включения параметра</w:t>
      </w:r>
      <w:r>
        <w:t xml:space="preserve"> </w:t>
      </w:r>
      <w:r>
        <w:rPr>
          <w:bCs/>
          <w:b/>
        </w:rPr>
        <w:t xml:space="preserve">Enable Cable Length Effects</w:t>
      </w:r>
      <w:r>
        <w:t xml:space="preserve"> </w:t>
      </w:r>
      <w:r>
        <w:t xml:space="preserve">соединение между коммутаторами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 </w:t>
      </w:r>
      <w:r>
        <w:t xml:space="preserve">работало корректно, что было подтверждено командой</w:t>
      </w:r>
      <w:r>
        <w:t xml:space="preserve"> </w:t>
      </w:r>
      <w:r>
        <w:rPr>
          <w:rStyle w:val="VerbatimChar"/>
        </w:rPr>
        <w:t xml:space="preserve">ping 10.128.1.6</w:t>
      </w:r>
      <w:r>
        <w:t xml:space="preserve">.</w:t>
      </w:r>
    </w:p>
    <w:p>
      <w:pPr>
        <w:pStyle w:val="BodyText"/>
      </w:pPr>
      <w:r>
        <w:t xml:space="preserve">После включения учёта длины кабеля и увеличения расстояния между территориями связь по медному кабелю стала неработоспособной. Проверка показала результат</w:t>
      </w:r>
      <w:r>
        <w:t xml:space="preserve"> </w:t>
      </w:r>
      <w:r>
        <w:rPr>
          <w:bCs/>
          <w:b/>
        </w:rPr>
        <w:t xml:space="preserve">Success rate is 0 percent (0/5)</w:t>
      </w:r>
      <w:r>
        <w:t xml:space="preserve">. Это объясняется тем, что медная витая пара имеет ограничение по допустимой длине сегмента, и при превышении этого расстояния сигнал затухает, из-за чего нормальная передача данных становится невозможной.</w:t>
      </w:r>
    </w:p>
    <w:p>
      <w:pPr>
        <w:pStyle w:val="BodyText"/>
      </w:pPr>
      <w:r>
        <w:t xml:space="preserve">Для восстановления соединения были добавлены два повторителя</w:t>
      </w:r>
      <w:r>
        <w:t xml:space="preserve"> </w:t>
      </w:r>
      <w:r>
        <w:rPr>
          <w:bCs/>
          <w:b/>
        </w:rPr>
        <w:t xml:space="preserve">Repeater-PT</w:t>
      </w:r>
      <w:r>
        <w:t xml:space="preserve"> </w:t>
      </w:r>
      <w:r>
        <w:t xml:space="preserve">с модулями для подключения витой пары и оптоволокна. Между территориями было организовано соединение через повторители: от коммутатора до повторителя использовалась витая пара, а между повторителями — оптоволоконная линия. После изменения схемы связь между коммутаторами была восстановлена, что подтвердилось успешной проверкой командой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</w:t>
      </w:r>
    </w:p>
    <w:p>
      <w:pPr>
        <w:pStyle w:val="BodyText"/>
      </w:pPr>
      <w:r>
        <w:t xml:space="preserve">Таким образом, в ходе лабораторной работы было установлено, что при построении сети необходимо учитывать тип среды передачи, допустимую длину кабеля, физическое расположение оборудования, характеристики портов и применяемые технологии связи. Для коротких соединений внутри помещения может использоваться витая пара, а для связи между удалёнными зданиями или территориями более целесообразно применять оптоволоконный кабель.</w:t>
      </w:r>
    </w:p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Среда передачи данных</w:t>
      </w:r>
      <w:r>
        <w:t xml:space="preserve"> </w:t>
      </w:r>
      <w:r>
        <w:t xml:space="preserve">— это физическая или беспроводная среда, через которую передаются сигналы между сетевыми устройствами. От выбранной среды зависит скорость передачи, дальность соединения, устойчивость к помехам, стоимость построения сети и надёжность связи.</w:t>
      </w:r>
    </w:p>
    <w:p>
      <w:pPr>
        <w:numPr>
          <w:ilvl w:val="0"/>
          <w:numId w:val="1000"/>
        </w:numPr>
      </w:pPr>
      <w:r>
        <w:t xml:space="preserve">К основным средам передачи данных относятся: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Витая пара</w:t>
      </w:r>
      <w:r>
        <w:t xml:space="preserve"> </w:t>
      </w:r>
      <w:r>
        <w:t xml:space="preserve">— медный кабель, состоящий из пар скрученных проводников. Она широко используется в локальных сетях Ethernet для подключения компьютеров, коммутаторов, маршрутизаторов, точек доступа и другого оборудования. Витая пара удобна для прокладки внутри помещений, имеет невысокую стоимость и поддерживает высокие скорости передачи данных, но ограничена по расстоянию. Для Ethernet стандартная максимальная длина сегмента обычно составляет до</w:t>
      </w:r>
      <w:r>
        <w:t xml:space="preserve"> </w:t>
      </w:r>
      <w:r>
        <w:rPr>
          <w:bCs/>
          <w:b/>
        </w:rPr>
        <w:t xml:space="preserve">100 м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Коаксиальный кабель</w:t>
      </w:r>
      <w:r>
        <w:t xml:space="preserve"> </w:t>
      </w:r>
      <w:r>
        <w:t xml:space="preserve">— медный кабель с центральной жилой, изоляцией, экраном и внешней оболочкой. Ранее он активно использовался в локальных сетях, но сейчас в Ethernet почти не применяется. Коаксиальный кабель всё ещё может использоваться в системах кабельного телевидения, видеонаблюдения и отдельных специализированных сетях.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Оптоволоконный кабель</w:t>
      </w:r>
      <w:r>
        <w:t xml:space="preserve"> </w:t>
      </w:r>
      <w:r>
        <w:t xml:space="preserve">— среда передачи, в которой данные передаются в виде световых импульсов по стеклянному или пластиковому волокну. Оптоволокно обеспечивает высокую скорость, большую дальность соединения и устойчивость к электромагнитным помехам. Его применяют для магистральных линий, связи между зданиями, дата-центрами, провайдерами и удалёнными сетевыми узлами.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Беспроводная среда передачи</w:t>
      </w:r>
      <w:r>
        <w:t xml:space="preserve"> </w:t>
      </w:r>
      <w:r>
        <w:t xml:space="preserve">— передача данных с использованием радиоволн, инфракрасного излучения, микроволновых каналов или спутниковой связи. К беспроводным технологиям относятся Wi-Fi, Bluetooth, сотовые сети, радиомосты и спутниковые каналы. Такая среда удобна там, где прокладка кабеля затруднена или невозможна, но она сильнее зависит от помех, расстояния, препятствий и загруженности радиочастот.</w:t>
      </w:r>
    </w:p>
    <w:p>
      <w:pPr>
        <w:numPr>
          <w:ilvl w:val="0"/>
          <w:numId w:val="1000"/>
        </w:numPr>
      </w:pPr>
      <w:r>
        <w:t xml:space="preserve">При планировании сети следует обращать внимание на следующие характеристики среды передачи данных: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Пропускная способность</w:t>
      </w:r>
      <w:r>
        <w:t xml:space="preserve"> </w:t>
      </w:r>
      <w:r>
        <w:t xml:space="preserve">— максимальный объём данных, который может быть передан за единицу времени. Чем выше пропускная способность, тем больше пользователей и сервисов может обслуживать сеть.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Максимальная длина сегмента</w:t>
      </w:r>
      <w:r>
        <w:t xml:space="preserve"> </w:t>
      </w:r>
      <w:r>
        <w:t xml:space="preserve">— расстояние, на котором сигнал может передаваться без значительного ухудшения качества. Например, витая пара подходит для соединений внутри помещения, а оптоволокно — для больших расстояний.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Затухание сигнала</w:t>
      </w:r>
      <w:r>
        <w:t xml:space="preserve"> </w:t>
      </w:r>
      <w:r>
        <w:t xml:space="preserve">— ослабление сигнала при прохождении по кабелю или беспроводной среде. Чем больше длина линии, тем сильнее затухание.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Устойчивость к электромагнитным помехам</w:t>
      </w:r>
      <w:r>
        <w:t xml:space="preserve"> </w:t>
      </w:r>
      <w:r>
        <w:t xml:space="preserve">— способность среды сохранять качество передачи рядом с источниками помех. Оптоволокно практически не подвержено электромагнитным воздействиям, а медные кабели требуют правильной прокладки и экранирования.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Стоимость оборудования и монтажа</w:t>
      </w:r>
      <w:r>
        <w:t xml:space="preserve"> </w:t>
      </w:r>
      <w:r>
        <w:t xml:space="preserve">— включает цену кабеля, разъёмов, сетевых карт, коммутаторов, трансиверов, монтажных работ и обслуживания.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Условия эксплуатации</w:t>
      </w:r>
      <w:r>
        <w:t xml:space="preserve"> </w:t>
      </w:r>
      <w:r>
        <w:t xml:space="preserve">— температура, влажность, наличие промышленных помех, прокладка внутри здания или на улице, требования к пожарной безопасности и механической защите.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Безопасность передачи</w:t>
      </w:r>
      <w:r>
        <w:t xml:space="preserve"> </w:t>
      </w:r>
      <w:r>
        <w:t xml:space="preserve">— проводные соединения обычно проще контролировать физически, а беспроводные каналы требуют дополнительной защиты шифрованием и настройкой доступа.</w:t>
      </w:r>
    </w:p>
    <w:p>
      <w:pPr>
        <w:numPr>
          <w:ilvl w:val="0"/>
          <w:numId w:val="1001"/>
        </w:numPr>
      </w:pPr>
      <w:r>
        <w:t xml:space="preserve">Перечислите категории витой пары. Чем они отличаются? Какая категория в каких условиях может применяться?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Витая пара</w:t>
      </w:r>
      <w:r>
        <w:t xml:space="preserve"> </w:t>
      </w:r>
      <w:r>
        <w:t xml:space="preserve">делится на категории, которые определяют частотные характеристики кабеля, поддерживаемую скорость передачи данных и область применения. Чем выше категория, тем лучше кабель подходит для высокоскоростных сетей и тем выше требования к качеству монтажа.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3</w:t>
      </w:r>
      <w:r>
        <w:t xml:space="preserve"> </w:t>
      </w:r>
      <w:r>
        <w:t xml:space="preserve">— устаревшая категория витой пары. Использовалась для телефонных линий и старых сетей Ethernet со скоростью до</w:t>
      </w:r>
      <w:r>
        <w:t xml:space="preserve"> </w:t>
      </w:r>
      <w:r>
        <w:rPr>
          <w:bCs/>
          <w:b/>
        </w:rPr>
        <w:t xml:space="preserve">10 Мбит/с</w:t>
      </w:r>
      <w:r>
        <w:t xml:space="preserve">. В современных локальных сетях практически не применяется.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5</w:t>
      </w:r>
      <w:r>
        <w:t xml:space="preserve"> </w:t>
      </w:r>
      <w:r>
        <w:t xml:space="preserve">— категория, которая использовалась для сетей Fast Ethernet со скоростью до</w:t>
      </w:r>
      <w:r>
        <w:t xml:space="preserve"> </w:t>
      </w:r>
      <w:r>
        <w:rPr>
          <w:bCs/>
          <w:b/>
        </w:rPr>
        <w:t xml:space="preserve">100 Мбит/с</w:t>
      </w:r>
      <w:r>
        <w:t xml:space="preserve">. Сейчас считается устаревшей, так как её заменила категория</w:t>
      </w:r>
      <w:r>
        <w:t xml:space="preserve"> </w:t>
      </w:r>
      <w:r>
        <w:rPr>
          <w:bCs/>
          <w:b/>
        </w:rPr>
        <w:t xml:space="preserve">Cat 5e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5e</w:t>
      </w:r>
      <w:r>
        <w:t xml:space="preserve"> </w:t>
      </w:r>
      <w:r>
        <w:t xml:space="preserve">— улучшенная версия Cat 5. Поддерживает скорость до</w:t>
      </w:r>
      <w:r>
        <w:t xml:space="preserve"> </w:t>
      </w:r>
      <w:r>
        <w:rPr>
          <w:bCs/>
          <w:b/>
        </w:rPr>
        <w:t xml:space="preserve">1 Гбит/с</w:t>
      </w:r>
      <w:r>
        <w:t xml:space="preserve"> </w:t>
      </w:r>
      <w:r>
        <w:t xml:space="preserve">на расстоянии до</w:t>
      </w:r>
      <w:r>
        <w:t xml:space="preserve"> </w:t>
      </w:r>
      <w:r>
        <w:rPr>
          <w:bCs/>
          <w:b/>
        </w:rPr>
        <w:t xml:space="preserve">100 м</w:t>
      </w:r>
      <w:r>
        <w:t xml:space="preserve">. Это один из самых распространённых вариантов для офисных и домашних локальных сетей. Cat 5e подходит для подключения рабочих станций, принтеров, IP-телефонов, камер видеонаблюдения и точек доступа при обычных требованиях к скорости.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6</w:t>
      </w:r>
      <w:r>
        <w:t xml:space="preserve"> </w:t>
      </w:r>
      <w:r>
        <w:t xml:space="preserve">— категория, рассчитанная на более высокую частоту и лучшую защиту от взаимных наводок между парами. Поддерживает</w:t>
      </w:r>
      <w:r>
        <w:t xml:space="preserve"> </w:t>
      </w:r>
      <w:r>
        <w:rPr>
          <w:bCs/>
          <w:b/>
        </w:rPr>
        <w:t xml:space="preserve">1 Гбит/с</w:t>
      </w:r>
      <w:r>
        <w:t xml:space="preserve"> </w:t>
      </w:r>
      <w:r>
        <w:t xml:space="preserve">на расстоянии до</w:t>
      </w:r>
      <w:r>
        <w:t xml:space="preserve"> </w:t>
      </w:r>
      <w:r>
        <w:rPr>
          <w:bCs/>
          <w:b/>
        </w:rPr>
        <w:t xml:space="preserve">100 м</w:t>
      </w:r>
      <w:r>
        <w:t xml:space="preserve">, а также может использоваться для</w:t>
      </w:r>
      <w:r>
        <w:t xml:space="preserve"> </w:t>
      </w:r>
      <w:r>
        <w:rPr>
          <w:bCs/>
          <w:b/>
        </w:rPr>
        <w:t xml:space="preserve">10 Гбит/с</w:t>
      </w:r>
      <w:r>
        <w:t xml:space="preserve"> </w:t>
      </w:r>
      <w:r>
        <w:t xml:space="preserve">на меньших расстояниях, обычно до</w:t>
      </w:r>
      <w:r>
        <w:t xml:space="preserve"> </w:t>
      </w:r>
      <w:r>
        <w:rPr>
          <w:bCs/>
          <w:b/>
        </w:rPr>
        <w:t xml:space="preserve">55 м</w:t>
      </w:r>
      <w:r>
        <w:t xml:space="preserve">. Cat 6 целесообразно применять в современных офисных сетях, где требуется запас по скорости.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6a</w:t>
      </w:r>
      <w:r>
        <w:t xml:space="preserve"> </w:t>
      </w:r>
      <w:r>
        <w:t xml:space="preserve">— расширенная версия Cat 6. Поддерживает</w:t>
      </w:r>
      <w:r>
        <w:t xml:space="preserve"> </w:t>
      </w:r>
      <w:r>
        <w:rPr>
          <w:bCs/>
          <w:b/>
        </w:rPr>
        <w:t xml:space="preserve">10 Гбит/с</w:t>
      </w:r>
      <w:r>
        <w:t xml:space="preserve"> </w:t>
      </w:r>
      <w:r>
        <w:t xml:space="preserve">на расстоянии до</w:t>
      </w:r>
      <w:r>
        <w:t xml:space="preserve"> </w:t>
      </w:r>
      <w:r>
        <w:rPr>
          <w:bCs/>
          <w:b/>
        </w:rPr>
        <w:t xml:space="preserve">100 м</w:t>
      </w:r>
      <w:r>
        <w:t xml:space="preserve">. Такой кабель используют в сетях с повышенными требованиями к пропускной способности, в серверных, дата-центрах, магистральных соединениях внутри здания и в инфраструктуре, рассчитанной на дальнейшее развитие.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7</w:t>
      </w:r>
      <w:r>
        <w:t xml:space="preserve"> </w:t>
      </w:r>
      <w:r>
        <w:t xml:space="preserve">— экранированная витая пара с более высокими частотными характеристиками. Может использоваться для сетей до</w:t>
      </w:r>
      <w:r>
        <w:t xml:space="preserve"> </w:t>
      </w:r>
      <w:r>
        <w:rPr>
          <w:bCs/>
          <w:b/>
        </w:rPr>
        <w:t xml:space="preserve">10 Гбит/с</w:t>
      </w:r>
      <w:r>
        <w:t xml:space="preserve"> </w:t>
      </w:r>
      <w:r>
        <w:t xml:space="preserve">и обеспечивает лучшую защиту от помех. Применяется в условиях, где важны высокая скорость, стабильность и защита от электромагнитных воздействий.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7a</w:t>
      </w:r>
      <w:r>
        <w:t xml:space="preserve"> </w:t>
      </w:r>
      <w:r>
        <w:t xml:space="preserve">— улучшенная версия Cat 7 с ещё более высокими частотными характеристиками. Используется реже, в основном в специализированных сетях и инфраструктуре с повышенными требованиями к качеству линии.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Cat 8</w:t>
      </w:r>
      <w:r>
        <w:t xml:space="preserve"> </w:t>
      </w:r>
      <w:r>
        <w:t xml:space="preserve">— высокоскоростная категория витой пары, рассчитанная на скорости</w:t>
      </w:r>
      <w:r>
        <w:t xml:space="preserve"> </w:t>
      </w:r>
      <w:r>
        <w:rPr>
          <w:bCs/>
          <w:b/>
        </w:rPr>
        <w:t xml:space="preserve">25 Гбит/с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40 Гбит/с</w:t>
      </w:r>
      <w:r>
        <w:t xml:space="preserve"> </w:t>
      </w:r>
      <w:r>
        <w:t xml:space="preserve">на коротких расстояниях, обычно до</w:t>
      </w:r>
      <w:r>
        <w:t xml:space="preserve"> </w:t>
      </w:r>
      <w:r>
        <w:rPr>
          <w:bCs/>
          <w:b/>
        </w:rPr>
        <w:t xml:space="preserve">30 м</w:t>
      </w:r>
      <w:r>
        <w:t xml:space="preserve">. Применяется преимущественно в дата-центрах для соединения серверов, коммутаторов и оборудования внутри стойки или между соседними стойками.</w:t>
      </w:r>
    </w:p>
    <w:p>
      <w:pPr>
        <w:numPr>
          <w:ilvl w:val="0"/>
          <w:numId w:val="1000"/>
        </w:numPr>
      </w:pPr>
      <w:r>
        <w:t xml:space="preserve">При выборе категории витой пары учитывают требуемую скорость, расстояние, бюджет, наличие электромагнитных помех и перспективу развития сети. Для обычной офисной сети часто достаточно</w:t>
      </w:r>
      <w:r>
        <w:t xml:space="preserve"> </w:t>
      </w:r>
      <w:r>
        <w:rPr>
          <w:bCs/>
          <w:b/>
        </w:rPr>
        <w:t xml:space="preserve">Cat 5e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Cat 6</w:t>
      </w:r>
      <w:r>
        <w:t xml:space="preserve">. Для новых проектов с запасом по скорости лучше использовать</w:t>
      </w:r>
      <w:r>
        <w:t xml:space="preserve"> </w:t>
      </w:r>
      <w:r>
        <w:rPr>
          <w:bCs/>
          <w:b/>
        </w:rPr>
        <w:t xml:space="preserve">Cat 6a</w:t>
      </w:r>
      <w:r>
        <w:t xml:space="preserve">. Для дата-центров и коротких высокоскоростных соединений может применяться</w:t>
      </w:r>
      <w:r>
        <w:t xml:space="preserve"> </w:t>
      </w:r>
      <w:r>
        <w:rPr>
          <w:bCs/>
          <w:b/>
        </w:rPr>
        <w:t xml:space="preserve">Cat 8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чем отличие одномодового и многомодового оптоволокна? Какой тип кабеля в каких условиях может применяться?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Оптоволоконный кабель</w:t>
      </w:r>
      <w:r>
        <w:t xml:space="preserve"> </w:t>
      </w:r>
      <w:r>
        <w:t xml:space="preserve">бывает одномодовым и многомодовым. Главное отличие между ними связано с диаметром сердцевины волокна и способом распространения света внутри кабеля.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Одномодовое оптоволокно</w:t>
      </w:r>
      <w:r>
        <w:t xml:space="preserve"> </w:t>
      </w:r>
      <w:r>
        <w:t xml:space="preserve">имеет очень малый диаметр сердцевины, обычно около</w:t>
      </w:r>
      <w:r>
        <w:t xml:space="preserve"> </w:t>
      </w:r>
      <w:r>
        <w:rPr>
          <w:bCs/>
          <w:b/>
        </w:rPr>
        <w:t xml:space="preserve">8–10 мкм</w:t>
      </w:r>
      <w:r>
        <w:t xml:space="preserve">. По такому волокну распространяется один основной световой луч, или одна мода. Благодаря этому уменьшается модовая дисперсия, сигнал меньше искажается, а данные можно передавать на большие расстояния.</w:t>
      </w:r>
    </w:p>
    <w:p>
      <w:pPr>
        <w:numPr>
          <w:ilvl w:val="0"/>
          <w:numId w:val="1000"/>
        </w:numPr>
      </w:pPr>
      <w:r>
        <w:t xml:space="preserve">Одномодовое волокно применяют для магистральных сетей, связи между зданиями, районами, городами, дата-центрами и провайдерскими узлами. Оно подходит для линий, где требуется большая дальность и высокая пропускная способность. Недостаток одномодового решения заключается в более высокой стоимости активного оборудования, например оптических трансиверов.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Многомодовое оптоволокно</w:t>
      </w:r>
      <w:r>
        <w:t xml:space="preserve"> </w:t>
      </w:r>
      <w:r>
        <w:t xml:space="preserve">имеет сердцевину большего диаметра, обычно</w:t>
      </w:r>
      <w:r>
        <w:t xml:space="preserve"> </w:t>
      </w:r>
      <w:r>
        <w:rPr>
          <w:bCs/>
          <w:b/>
        </w:rPr>
        <w:t xml:space="preserve">50 мкм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62,5 мкм</w:t>
      </w:r>
      <w:r>
        <w:t xml:space="preserve">. В таком волокне одновременно распространяется несколько световых лучей, или мод. Из-за этого на больших расстояниях возникает модовая дисперсия: разные лучи проходят путь с небольшой разницей по времени, и сигнал постепенно искажается.</w:t>
      </w:r>
    </w:p>
    <w:p>
      <w:pPr>
        <w:numPr>
          <w:ilvl w:val="0"/>
          <w:numId w:val="1000"/>
        </w:numPr>
      </w:pPr>
      <w:r>
        <w:t xml:space="preserve">Многомодовое волокно используют на сравнительно коротких расстояниях: внутри зданий, в серверных помещениях, дата-центрах, кампусных сетях и между близко расположенными стойками или помещениями. Оно удобно там, где нужна высокая скорость на небольшом расстоянии, а стоимость оборудования должна быть ниже, чем у одномодовых решений.</w:t>
      </w:r>
    </w:p>
    <w:p>
      <w:pPr>
        <w:numPr>
          <w:ilvl w:val="0"/>
          <w:numId w:val="1000"/>
        </w:numPr>
      </w:pPr>
      <w:r>
        <w:t xml:space="preserve">Таким образом,</w:t>
      </w:r>
      <w:r>
        <w:t xml:space="preserve"> </w:t>
      </w:r>
      <w:r>
        <w:rPr>
          <w:bCs/>
          <w:b/>
        </w:rPr>
        <w:t xml:space="preserve">одномодовое волокно</w:t>
      </w:r>
      <w:r>
        <w:t xml:space="preserve"> </w:t>
      </w:r>
      <w:r>
        <w:t xml:space="preserve">выбирают для дальних линий связи и магистралей, а</w:t>
      </w:r>
      <w:r>
        <w:t xml:space="preserve"> </w:t>
      </w:r>
      <w:r>
        <w:rPr>
          <w:bCs/>
          <w:b/>
        </w:rPr>
        <w:t xml:space="preserve">многомодовое волокно</w:t>
      </w:r>
      <w:r>
        <w:t xml:space="preserve"> </w:t>
      </w:r>
      <w:r>
        <w:t xml:space="preserve">— для коротких соединений внутри зданий, серверных и локальных инфраструктур.</w:t>
      </w:r>
    </w:p>
    <w:p>
      <w:pPr>
        <w:numPr>
          <w:ilvl w:val="0"/>
          <w:numId w:val="1001"/>
        </w:numPr>
      </w:pPr>
      <w:r>
        <w:t xml:space="preserve">Какие разъёмы встречаются на патчах оптоволокна? Чем они отличаются?</w:t>
      </w:r>
    </w:p>
    <w:p>
      <w:pPr>
        <w:numPr>
          <w:ilvl w:val="0"/>
          <w:numId w:val="1000"/>
        </w:numPr>
      </w:pPr>
      <w:r>
        <w:t xml:space="preserve">На оптоволоконных патч-кордах могут использоваться разные типы разъёмов. Они отличаются конструкцией, способом фиксации, размером, удобством подключения и областью применения.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SC</w:t>
      </w:r>
      <w:r>
        <w:t xml:space="preserve"> </w:t>
      </w:r>
      <w:r>
        <w:t xml:space="preserve">— распространённый оптический разъём прямоугольной формы с защёлкивающимся механизмом фиксации. Он удобен в монтаже, достаточно надёжен и часто применяется в телекоммуникационных шкафах, кроссах, провайдерских сетях и сетевом оборудовании.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LC</w:t>
      </w:r>
      <w:r>
        <w:t xml:space="preserve"> </w:t>
      </w:r>
      <w:r>
        <w:t xml:space="preserve">— компактный разъём с защёлкой, похожей на механизм RJ-45. Он меньше по размеру, чем SC, поэтому позволяет разместить больше портов на одной панели или сетевом устройстве. LC часто используется в современных коммутаторах, SFP-модулях, дата-центрах и высокоплотных коммутационных панелях.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ST</w:t>
      </w:r>
      <w:r>
        <w:t xml:space="preserve"> </w:t>
      </w:r>
      <w:r>
        <w:t xml:space="preserve">— разъём с круглым корпусом и байонетным механизмом фиксации. Для подключения его нужно вставить и повернуть. Ранее он широко применялся в локальных сетях и оптических кроссах, но в современных решениях встречается реже.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FC</w:t>
      </w:r>
      <w:r>
        <w:t xml:space="preserve"> </w:t>
      </w:r>
      <w:r>
        <w:t xml:space="preserve">— разъём с резьбовым соединением. Он обеспечивает надёжную фиксацию и устойчивость к вибрациям. FC может применяться в измерительном оборудовании, промышленных условиях и сетях, где требуется прочное механическое соединение.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MTRJ</w:t>
      </w:r>
      <w:r>
        <w:t xml:space="preserve"> </w:t>
      </w:r>
      <w:r>
        <w:t xml:space="preserve">— компактный дуплексный разъём, в котором два волокна объединены в одном корпусе. Он похож по форме на медный сетевой разъём, но используется для оптоволокна. Сейчас встречается значительно реже, чем LC и SC.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MPO/MTP</w:t>
      </w:r>
      <w:r>
        <w:t xml:space="preserve"> </w:t>
      </w:r>
      <w:r>
        <w:t xml:space="preserve">— многоволоконные разъёмы, рассчитанные на одновременное подключение нескольких волокон. Они применяются в дата-центрах и высокоскоростных сетях, где нужно быстро организовать плотную коммутацию большого числа оптических линий.</w:t>
      </w:r>
    </w:p>
    <w:p>
      <w:pPr>
        <w:numPr>
          <w:ilvl w:val="0"/>
          <w:numId w:val="1000"/>
        </w:numPr>
      </w:pPr>
      <w:r>
        <w:t xml:space="preserve">На практике чаще всего встречаются разъёмы</w:t>
      </w:r>
      <w:r>
        <w:t xml:space="preserve"> </w:t>
      </w:r>
      <w:r>
        <w:rPr>
          <w:bCs/>
          <w:b/>
        </w:rPr>
        <w:t xml:space="preserve">LC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SC</w:t>
      </w:r>
      <w:r>
        <w:t xml:space="preserve">. Разъём</w:t>
      </w:r>
      <w:r>
        <w:t xml:space="preserve"> </w:t>
      </w:r>
      <w:r>
        <w:rPr>
          <w:bCs/>
          <w:b/>
        </w:rPr>
        <w:t xml:space="preserve">LC</w:t>
      </w:r>
      <w:r>
        <w:t xml:space="preserve"> </w:t>
      </w:r>
      <w:r>
        <w:t xml:space="preserve">удобен для оборудования с высокой плотностью портов, особенно для SFP-модулей. Разъём</w:t>
      </w:r>
      <w:r>
        <w:t xml:space="preserve"> </w:t>
      </w:r>
      <w:r>
        <w:rPr>
          <w:bCs/>
          <w:b/>
        </w:rPr>
        <w:t xml:space="preserve">SC</w:t>
      </w:r>
      <w:r>
        <w:t xml:space="preserve"> </w:t>
      </w:r>
      <w:r>
        <w:t xml:space="preserve">часто используется в оптических кроссах и провайдерской инфраструктуре. Разъёмы</w:t>
      </w:r>
      <w:r>
        <w:t xml:space="preserve"> </w:t>
      </w:r>
      <w:r>
        <w:rPr>
          <w:bCs/>
          <w:b/>
        </w:rPr>
        <w:t xml:space="preserve">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FC</w:t>
      </w:r>
      <w:r>
        <w:t xml:space="preserve"> </w:t>
      </w:r>
      <w:r>
        <w:t xml:space="preserve">встречаются в более старых или специализированных системах, а</w:t>
      </w:r>
      <w:r>
        <w:t xml:space="preserve"> </w:t>
      </w:r>
      <w:r>
        <w:rPr>
          <w:bCs/>
          <w:b/>
        </w:rPr>
        <w:t xml:space="preserve">MPO/MTP</w:t>
      </w:r>
      <w:r>
        <w:t xml:space="preserve"> </w:t>
      </w:r>
      <w:r>
        <w:t xml:space="preserve">применяются в высокоскоростных магистралях и дата-центрах.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Пакавира Арсениу Висенте Луиш</dc:creator>
  <dc:language>ru-RU</dc:language>
  <cp:keywords/>
  <dcterms:created xsi:type="dcterms:W3CDTF">2026-06-28T10:30:29Z</dcterms:created>
  <dcterms:modified xsi:type="dcterms:W3CDTF">2026-06-28T10:30:29Z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Учёт физических параметров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