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6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8.png" ContentType="image/png"/>
  <Override PartName="/word/media/rId41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настройке удалённого доступа к серверу с помощью SSH.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настройка-пароля-для-root"/>
    <w:p>
      <w:pPr>
        <w:pStyle w:val="Heading2"/>
      </w:pPr>
      <w:r>
        <w:t xml:space="preserve">Настройка пароля для root</w:t>
      </w:r>
    </w:p>
    <w:p>
      <w:pPr>
        <w:pStyle w:val="FirstParagraph"/>
      </w:pPr>
      <w:r>
        <w:t xml:space="preserve">На сервере зададим пароль для пользователя root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bookmarkStart w:id="22" w:name="fig-1"/>
      <w:r>
        <w:drawing>
          <wp:inline>
            <wp:extent cx="5334000" cy="3251200"/>
            <wp:effectExtent b="0" l="0" r="0" t="0"/>
            <wp:docPr descr="Создание пароля для пользователя root на сервере.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Создание пароля для пользователя root на сервере.</w:t>
      </w:r>
    </w:p>
    <w:bookmarkEnd w:id="23"/>
    <w:bookmarkStart w:id="26" w:name="мониторинг-системных-событий"/>
    <w:p>
      <w:pPr>
        <w:pStyle w:val="Heading2"/>
      </w:pPr>
      <w:r>
        <w:t xml:space="preserve">Мониторинг системных событий</w:t>
      </w:r>
    </w:p>
    <w:p>
      <w:pPr>
        <w:pStyle w:val="FirstParagraph"/>
      </w:pPr>
      <w:r>
        <w:t xml:space="preserve">На сервере в дополнительном терминале запустим мониторинг системных событий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bookmarkStart w:id="25" w:name="fig-2"/>
      <w:r>
        <w:drawing>
          <wp:inline>
            <wp:extent cx="4956201" cy="814507"/>
            <wp:effectExtent b="0" l="0" r="0" t="0"/>
            <wp:docPr descr="Запуск мониторинга системных событий.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201" cy="81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Запуск мониторинга системных событий.</w:t>
      </w:r>
    </w:p>
    <w:bookmarkEnd w:id="26"/>
    <w:bookmarkStart w:id="29" w:name="попытка-доступа-через-root"/>
    <w:p>
      <w:pPr>
        <w:pStyle w:val="Heading2"/>
      </w:pPr>
      <w:r>
        <w:t xml:space="preserve">Попытка доступа через root</w:t>
      </w:r>
    </w:p>
    <w:p>
      <w:pPr>
        <w:pStyle w:val="FirstParagraph"/>
      </w:pPr>
      <w:r>
        <w:t xml:space="preserve">С клиента попытаемся получить доступ к серверу посредством SSH-соединения через пользователя root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bookmarkStart w:id="28" w:name="fig-3"/>
      <w:r>
        <w:drawing>
          <wp:inline>
            <wp:extent cx="5334000" cy="2150188"/>
            <wp:effectExtent b="0" l="0" r="0" t="0"/>
            <wp:docPr descr="Попытка SSH-доступа через пользователя root.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0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Попытка SSH-доступа через пользователя root.</w:t>
      </w:r>
    </w:p>
    <w:bookmarkEnd w:id="29"/>
    <w:bookmarkStart w:id="32" w:name="запрет-входа-для-root"/>
    <w:p>
      <w:pPr>
        <w:pStyle w:val="Heading2"/>
      </w:pPr>
      <w:r>
        <w:t xml:space="preserve">Запрет входа для root</w:t>
      </w:r>
    </w:p>
    <w:p>
      <w:pPr>
        <w:pStyle w:val="FirstParagraph"/>
      </w:pPr>
      <w:r>
        <w:t xml:space="preserve">На сервере откроем файл /etc/ssh/sshd_config для редактирования и запретим вход на сервер пользователю root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bookmarkStart w:id="31" w:name="fig-4"/>
      <w:r>
        <w:drawing>
          <wp:inline>
            <wp:extent cx="5334000" cy="580860"/>
            <wp:effectExtent b="0" l="0" r="0" t="0"/>
            <wp:docPr descr="Запрет входа для root в конфигурации SSH.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Запрет входа для root в конфигурации SSH.</w:t>
      </w:r>
    </w:p>
    <w:bookmarkEnd w:id="32"/>
    <w:bookmarkStart w:id="35" w:name="перезапуск-sshd"/>
    <w:p>
      <w:pPr>
        <w:pStyle w:val="Heading2"/>
      </w:pPr>
      <w:r>
        <w:t xml:space="preserve">Перезапуск sshd</w:t>
      </w:r>
    </w:p>
    <w:p>
      <w:pPr>
        <w:pStyle w:val="FirstParagraph"/>
      </w:pPr>
      <w:r>
        <w:t xml:space="preserve">После сохранения изменений перезапустим sshd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bookmarkStart w:id="34" w:name="fig-5"/>
      <w:r>
        <w:drawing>
          <wp:inline>
            <wp:extent cx="5334000" cy="3233469"/>
            <wp:effectExtent b="0" l="0" r="0" t="0"/>
            <wp:docPr descr="Перезапуск службы sshd.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Перезапуск службы sshd.</w:t>
      </w:r>
    </w:p>
    <w:bookmarkEnd w:id="35"/>
    <w:bookmarkStart w:id="40" w:name="настройка-allowusers"/>
    <w:p>
      <w:pPr>
        <w:pStyle w:val="Heading2"/>
      </w:pPr>
      <w:r>
        <w:t xml:space="preserve">Настройка AllowUsers</w:t>
      </w:r>
    </w:p>
    <w:p>
      <w:pPr>
        <w:pStyle w:val="FirstParagraph"/>
      </w:pPr>
      <w:r>
        <w:t xml:space="preserve">На сервере откроем файл /etc/ssh/sshd_config и добавим строку AllowUsers vagrant, затем перезапустим sshd (рис.</w:t>
      </w:r>
      <w:r>
        <w:t xml:space="preserve"> </w:t>
      </w:r>
      <w:r>
        <w:t xml:space="preserve">@fig-6</w:t>
      </w:r>
      <w:r>
        <w:t xml:space="preserve">,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bookmarkStart w:id="37" w:name="fig-6"/>
      <w:r>
        <w:drawing>
          <wp:inline>
            <wp:extent cx="5334000" cy="545224"/>
            <wp:effectExtent b="0" l="0" r="0" t="0"/>
            <wp:docPr descr="Добавление AllowUsers в конфигурацию SSH.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Добавление AllowUsers в конфигурацию SSH.</w:t>
      </w:r>
    </w:p>
    <w:p>
      <w:pPr>
        <w:pStyle w:val="CaptionedFigure"/>
      </w:pPr>
      <w:bookmarkStart w:id="39" w:name="fig-7"/>
      <w:r>
        <w:drawing>
          <wp:inline>
            <wp:extent cx="5334000" cy="2809875"/>
            <wp:effectExtent b="0" l="0" r="0" t="0"/>
            <wp:docPr descr="Перезапуск sshd после изменения.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Перезапуск sshd после изменения.</w:t>
      </w:r>
    </w:p>
    <w:bookmarkEnd w:id="40"/>
    <w:bookmarkStart w:id="45" w:name="добавление-пользователя-в-allowusers"/>
    <w:p>
      <w:pPr>
        <w:pStyle w:val="Heading2"/>
      </w:pPr>
      <w:r>
        <w:t xml:space="preserve">Добавление пользователя в AllowUsers</w:t>
      </w:r>
    </w:p>
    <w:p>
      <w:pPr>
        <w:pStyle w:val="FirstParagraph"/>
      </w:pPr>
      <w:r>
        <w:t xml:space="preserve">Внесём изменение в файл /etc/ssh/sshd_config, добавив пользователя user в AllowUsers, и перезапустим sshd (рис.</w:t>
      </w:r>
      <w:r>
        <w:t xml:space="preserve"> </w:t>
      </w:r>
      <w:r>
        <w:t xml:space="preserve">@fig-8</w:t>
      </w:r>
      <w:r>
        <w:t xml:space="preserve">,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bookmarkStart w:id="42" w:name="fig-8"/>
      <w:r>
        <w:drawing>
          <wp:inline>
            <wp:extent cx="5334000" cy="550606"/>
            <wp:effectExtent b="0" l="0" r="0" t="0"/>
            <wp:docPr descr="Добавление пользователя user в AllowUsers.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0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Добавление пользователя user в AllowUsers.</w:t>
      </w:r>
    </w:p>
    <w:p>
      <w:pPr>
        <w:pStyle w:val="CaptionedFigure"/>
      </w:pPr>
      <w:bookmarkStart w:id="44" w:name="fig-9"/>
      <w:r>
        <w:drawing>
          <wp:inline>
            <wp:extent cx="5334000" cy="1992743"/>
            <wp:effectExtent b="0" l="0" r="0" t="0"/>
            <wp:docPr descr="Перезапуск sshd.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2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Перезапуск sshd.</w:t>
      </w:r>
    </w:p>
    <w:bookmarkEnd w:id="45"/>
    <w:bookmarkStart w:id="50" w:name="настройка-нескольких-портов"/>
    <w:p>
      <w:pPr>
        <w:pStyle w:val="Heading2"/>
      </w:pPr>
      <w:r>
        <w:t xml:space="preserve">Настройка нескольких портов</w:t>
      </w:r>
    </w:p>
    <w:p>
      <w:pPr>
        <w:pStyle w:val="FirstParagraph"/>
      </w:pPr>
      <w:r>
        <w:t xml:space="preserve">В файле /etc/ssh/sshd_config добавим второй порт 2022, перезапустим sshd и проверим статус (рис.</w:t>
      </w:r>
      <w:r>
        <w:t xml:space="preserve"> </w:t>
      </w:r>
      <w:r>
        <w:t xml:space="preserve">@fig-10</w:t>
      </w:r>
      <w:r>
        <w:t xml:space="preserve">,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bookmarkStart w:id="47" w:name="fig-10"/>
      <w:r>
        <w:drawing>
          <wp:inline>
            <wp:extent cx="5334000" cy="825715"/>
            <wp:effectExtent b="0" l="0" r="0" t="0"/>
            <wp:docPr descr="Добавление порта 2022 в конфигурацию SSH.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5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Добавление порта 2022 в конфигурацию SSH.</w:t>
      </w:r>
    </w:p>
    <w:p>
      <w:pPr>
        <w:pStyle w:val="CaptionedFigure"/>
      </w:pPr>
      <w:bookmarkStart w:id="49" w:name="fig-11"/>
      <w:r>
        <w:drawing>
          <wp:inline>
            <wp:extent cx="5334000" cy="5171660"/>
            <wp:effectExtent b="0" l="0" r="0" t="0"/>
            <wp:docPr descr="Проверка статуса sshd после добавления порта.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1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Проверка статуса sshd после добавления порта.</w:t>
      </w:r>
    </w:p>
    <w:bookmarkEnd w:id="50"/>
    <w:bookmarkStart w:id="53" w:name="настройка-selinux-и-межсетевого-экрана"/>
    <w:p>
      <w:pPr>
        <w:pStyle w:val="Heading2"/>
      </w:pPr>
      <w:r>
        <w:t xml:space="preserve">Настройка SELinux и межсетевого экрана</w:t>
      </w:r>
    </w:p>
    <w:p>
      <w:pPr>
        <w:pStyle w:val="FirstParagraph"/>
      </w:pPr>
      <w:r>
        <w:t xml:space="preserve">Исправим метки SELinux для порта 2022 и откроем порт в межсетевом экране, затем перезапустим sshd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bookmarkStart w:id="52" w:name="fig-12"/>
      <w:r>
        <w:drawing>
          <wp:inline>
            <wp:extent cx="4110957" cy="668510"/>
            <wp:effectExtent b="0" l="0" r="0" t="0"/>
            <wp:docPr descr="Настройка SELinux и межсетевого экрана для порта 2022.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957" cy="668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Настройка SELinux и межсетевого экрана для порта 2022.</w:t>
      </w:r>
    </w:p>
    <w:bookmarkEnd w:id="53"/>
    <w:bookmarkStart w:id="56" w:name="подключение-через-новый-порт"/>
    <w:p>
      <w:pPr>
        <w:pStyle w:val="Heading2"/>
      </w:pPr>
      <w:r>
        <w:t xml:space="preserve">Подключение через новый порт</w:t>
      </w:r>
    </w:p>
    <w:p>
      <w:pPr>
        <w:pStyle w:val="FirstParagraph"/>
      </w:pPr>
      <w:r>
        <w:t xml:space="preserve">С клиента подключимся к серверу через порт 2022 и получим доступ root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bookmarkStart w:id="55" w:name="fig-13"/>
      <w:r>
        <w:drawing>
          <wp:inline>
            <wp:extent cx="5334000" cy="3931762"/>
            <wp:effectExtent b="0" l="0" r="0" t="0"/>
            <wp:docPr descr="Подключение к серверу через порт 2022." title="" id="1" name="Picture"/>
            <a:graphic>
              <a:graphicData uri="http://schemas.openxmlformats.org/drawingml/2006/picture">
                <pic:pic>
                  <pic:nvPicPr>
                    <pic:cNvPr descr="image/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1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Подключение к серверу через порт 2022.</w:t>
      </w:r>
    </w:p>
    <w:bookmarkEnd w:id="56"/>
    <w:bookmarkStart w:id="59" w:name="настройка-аутентификации-по-ключу"/>
    <w:p>
      <w:pPr>
        <w:pStyle w:val="Heading2"/>
      </w:pPr>
      <w:r>
        <w:t xml:space="preserve">Настройка аутентификации по ключу</w:t>
      </w:r>
    </w:p>
    <w:p>
      <w:pPr>
        <w:pStyle w:val="FirstParagraph"/>
      </w:pPr>
      <w:r>
        <w:t xml:space="preserve">На сервере разрешим аутентификацию по ключу и перезапустим sshd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bookmarkStart w:id="58" w:name="fig-14"/>
      <w:r>
        <w:drawing>
          <wp:inline>
            <wp:extent cx="5209774" cy="2627939"/>
            <wp:effectExtent b="0" l="0" r="0" t="0"/>
            <wp:docPr descr="Настройка аутентификации по ключу." title="" id="1" name="Picture"/>
            <a:graphic>
              <a:graphicData uri="http://schemas.openxmlformats.org/drawingml/2006/picture">
                <pic:pic>
                  <pic:nvPicPr>
                    <pic:cNvPr descr="image/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774" cy="2627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Настройка аутентификации по ключу.</w:t>
      </w:r>
    </w:p>
    <w:bookmarkEnd w:id="59"/>
    <w:bookmarkStart w:id="62" w:name="генерация-и-копирование-ключа"/>
    <w:p>
      <w:pPr>
        <w:pStyle w:val="Heading2"/>
      </w:pPr>
      <w:r>
        <w:t xml:space="preserve">Генерация и копирование ключа</w:t>
      </w:r>
    </w:p>
    <w:p>
      <w:pPr>
        <w:pStyle w:val="FirstParagraph"/>
      </w:pPr>
      <w:r>
        <w:t xml:space="preserve">На клиенте сформируем SSH-ключ и скопируем его на сервер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bookmarkStart w:id="61" w:name="fig-15"/>
      <w:r>
        <w:drawing>
          <wp:inline>
            <wp:extent cx="5334000" cy="498435"/>
            <wp:effectExtent b="0" l="0" r="0" t="0"/>
            <wp:docPr descr="Генерация и копирование SSH-ключа." title="" id="1" name="Picture"/>
            <a:graphic>
              <a:graphicData uri="http://schemas.openxmlformats.org/drawingml/2006/picture">
                <pic:pic>
                  <pic:nvPicPr>
                    <pic:cNvPr descr="image/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Генерация и копирование SSH-ключа.</w:t>
      </w:r>
    </w:p>
    <w:bookmarkEnd w:id="62"/>
    <w:bookmarkStart w:id="65" w:name="настройка-перенаправления-портов"/>
    <w:p>
      <w:pPr>
        <w:pStyle w:val="Heading2"/>
      </w:pPr>
      <w:r>
        <w:t xml:space="preserve">Настройка перенаправления портов</w:t>
      </w:r>
    </w:p>
    <w:p>
      <w:pPr>
        <w:pStyle w:val="FirstParagraph"/>
      </w:pPr>
      <w:r>
        <w:t xml:space="preserve">На клиенте перенаправим порт 80 на сервере на порт 8080 локально и проверим запущенные службы (рис.</w:t>
      </w:r>
      <w:r>
        <w:t xml:space="preserve"> </w:t>
      </w:r>
      <w:r>
        <w:t xml:space="preserve">@fig-16</w:t>
      </w:r>
      <w:r>
        <w:t xml:space="preserve">):</w:t>
      </w:r>
    </w:p>
    <w:p>
      <w:pPr>
        <w:pStyle w:val="CaptionedFigure"/>
      </w:pPr>
      <w:bookmarkStart w:id="64" w:name="fig-16"/>
      <w:r>
        <w:drawing>
          <wp:inline>
            <wp:extent cx="5334000" cy="987558"/>
            <wp:effectExtent b="0" l="0" r="0" t="0"/>
            <wp:docPr descr="Перенаправление портов через SSH." title="" id="1" name="Picture"/>
            <a:graphic>
              <a:graphicData uri="http://schemas.openxmlformats.org/drawingml/2006/picture">
                <pic:pic>
                  <pic:nvPicPr>
                    <pic:cNvPr descr="image/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7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Перенаправление портов через SSH.</w:t>
      </w:r>
    </w:p>
    <w:bookmarkEnd w:id="65"/>
    <w:bookmarkStart w:id="68" w:name="настройка-x11-forwarding"/>
    <w:p>
      <w:pPr>
        <w:pStyle w:val="Heading2"/>
      </w:pPr>
      <w:r>
        <w:t xml:space="preserve">Настройка X11 Forwarding</w:t>
      </w:r>
    </w:p>
    <w:p>
      <w:pPr>
        <w:pStyle w:val="FirstParagraph"/>
      </w:pPr>
      <w:r>
        <w:t xml:space="preserve">На сервере разрешим отображение графических интерфейсов X11 и перезапустим sshd (рис.</w:t>
      </w:r>
      <w:r>
        <w:t xml:space="preserve"> </w:t>
      </w:r>
      <w:r>
        <w:t xml:space="preserve">@fig-17</w:t>
      </w:r>
      <w:r>
        <w:t xml:space="preserve">):</w:t>
      </w:r>
    </w:p>
    <w:p>
      <w:pPr>
        <w:pStyle w:val="CaptionedFigure"/>
      </w:pPr>
      <w:bookmarkStart w:id="67" w:name="fig-17"/>
      <w:r>
        <w:drawing>
          <wp:inline>
            <wp:extent cx="5334000" cy="3180696"/>
            <wp:effectExtent b="0" l="0" r="0" t="0"/>
            <wp:docPr descr="Настройка X11 Forwarding." title="" id="1" name="Picture"/>
            <a:graphic>
              <a:graphicData uri="http://schemas.openxmlformats.org/drawingml/2006/picture">
                <pic:pic>
                  <pic:nvPicPr>
                    <pic:cNvPr descr="image/1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Настройка X11 Forwarding.</w:t>
      </w:r>
    </w:p>
    <w:bookmarkEnd w:id="68"/>
    <w:bookmarkEnd w:id="69"/>
    <w:bookmarkStart w:id="7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настройке удалённого доступа к серверу с помощью SSH.</w:t>
      </w:r>
    </w:p>
    <w:bookmarkEnd w:id="70"/>
    <w:bookmarkStart w:id="71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Как запретить удалённый доступ по SSH пользователю root и разрешить доступ пользователю alice?</w:t>
      </w:r>
      <w:r>
        <w:br/>
      </w:r>
      <w:r>
        <w:t xml:space="preserve">В конфигурационном файле SSH /etc/ssh/sshd_config: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6" Target="media/rId46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Пакавира Арсениу Висенте Луиш</dc:creator>
  <cp:keywords/>
  <dcterms:created xsi:type="dcterms:W3CDTF">2026-03-16T14:02:51Z</dcterms:created>
  <dcterms:modified xsi:type="dcterms:W3CDTF">2026-03-16T14:02:51Z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