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простейшему конфигурированию POP3/IMAP-сервера.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установка-dovecot-на-сервере"/>
    <w:p>
      <w:pPr>
        <w:pStyle w:val="Heading2"/>
      </w:pPr>
      <w:r>
        <w:t xml:space="preserve">Установка Dovecot на сервере</w:t>
      </w:r>
    </w:p>
    <w:p>
      <w:pPr>
        <w:pStyle w:val="FirstParagraph"/>
      </w:pPr>
      <w:r>
        <w:t xml:space="preserve">На виртуальной машине server войдём под нашим пользователем и откроем терминал. Перейдём в режим суперпользователя и установим необходимые для работы пакеты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3502021"/>
            <wp:effectExtent b="0" l="0" r="0" t="0"/>
            <wp:docPr descr="Установка пакетов dovecot и telnet на сервере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2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 dovecot и telnet на сервере.</w:t>
      </w:r>
    </w:p>
    <w:bookmarkEnd w:id="24"/>
    <w:bookmarkStart w:id="28" w:name="настройка-postfix-и-межсетевого-экрана"/>
    <w:p>
      <w:pPr>
        <w:pStyle w:val="Heading2"/>
      </w:pPr>
      <w:r>
        <w:t xml:space="preserve">Настройка Postfix и межсетевого экрана</w:t>
      </w:r>
    </w:p>
    <w:p>
      <w:pPr>
        <w:pStyle w:val="FirstParagraph"/>
      </w:pPr>
      <w:r>
        <w:t xml:space="preserve">В Postfix зададим каталог для доставки почты. Сконфигурируем межсетевой экран, разрешив работать службам протоколов POP3 и IMAP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390328"/>
            <wp:effectExtent b="0" l="0" r="0" t="0"/>
            <wp:docPr descr="Настройка Postfix и межсетевого экрана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Postfix и межсетевого экрана.</w:t>
      </w:r>
    </w:p>
    <w:bookmarkEnd w:id="28"/>
    <w:bookmarkStart w:id="32" w:name="восстановление-selinux-и-запуск-служб"/>
    <w:p>
      <w:pPr>
        <w:pStyle w:val="Heading2"/>
      </w:pPr>
      <w:r>
        <w:t xml:space="preserve">Восстановление SELinux и запуск служб</w:t>
      </w:r>
    </w:p>
    <w:p>
      <w:pPr>
        <w:pStyle w:val="FirstParagraph"/>
      </w:pPr>
      <w:r>
        <w:t xml:space="preserve">Восстановим контекст безопасности в SELinux. Перезапустим Postfix и запустим Dovecot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2773056"/>
            <wp:effectExtent b="0" l="0" r="0" t="0"/>
            <wp:docPr descr="Восстановление SELinux, перезапуск Postfix и запуск Dovecot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3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SELinux, перезапуск Postfix и запуск Dovecot.</w:t>
      </w:r>
    </w:p>
    <w:bookmarkEnd w:id="32"/>
    <w:bookmarkStart w:id="36" w:name="просмотр-почты-на-сервере"/>
    <w:p>
      <w:pPr>
        <w:pStyle w:val="Heading2"/>
      </w:pPr>
      <w:r>
        <w:t xml:space="preserve">Просмотр почты на сервере</w:t>
      </w:r>
    </w:p>
    <w:p>
      <w:pPr>
        <w:pStyle w:val="FirstParagraph"/>
      </w:pPr>
      <w:r>
        <w:t xml:space="preserve">На терминале сервера просмотрим имеющуюся почту и mailbox пользователя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470429"/>
            <wp:effectExtent b="0" l="0" r="0" t="0"/>
            <wp:docPr descr="Просмотр почты и mailbox пользователя на сервере.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0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почты и mailbox пользователя на сервере.</w:t>
      </w:r>
    </w:p>
    <w:bookmarkEnd w:id="36"/>
    <w:bookmarkStart w:id="40" w:name="настройка-почтового-клиента-на-клиенте"/>
    <w:p>
      <w:pPr>
        <w:pStyle w:val="Heading2"/>
      </w:pPr>
      <w:r>
        <w:t xml:space="preserve">Настройка почтового клиента на клиенте</w:t>
      </w:r>
    </w:p>
    <w:p>
      <w:pPr>
        <w:pStyle w:val="FirstParagraph"/>
      </w:pPr>
      <w:r>
        <w:t xml:space="preserve">На виртуальной машине client установим почтовый клиент Evolution, запустим и настроим его для работы с нашим почтовым сервером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810094"/>
            <wp:effectExtent b="0" l="0" r="0" t="0"/>
            <wp:docPr descr="Установка и настройка почтового клиента Evolution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0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и настройка почтового клиента Evolution.</w:t>
      </w:r>
    </w:p>
    <w:bookmarkEnd w:id="40"/>
    <w:bookmarkStart w:id="44" w:name="отправка-тестовых-писем"/>
    <w:p>
      <w:pPr>
        <w:pStyle w:val="Heading2"/>
      </w:pPr>
      <w:r>
        <w:t xml:space="preserve">Отправка тестовых писем</w:t>
      </w:r>
    </w:p>
    <w:p>
      <w:pPr>
        <w:pStyle w:val="FirstParagraph"/>
      </w:pPr>
      <w:r>
        <w:t xml:space="preserve">Из почтового клиента отправим себе несколько тестовых писем и убедимся, что они доставлены. Параллельно посмотрим сообщения при мониторинге почтовой службы на сервере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3660588"/>
            <wp:effectExtent b="0" l="0" r="0" t="0"/>
            <wp:docPr descr="Отправка тестовых писем и мониторинг почтовой службы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0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тестовых писем и мониторинг почтовой службы.</w:t>
      </w:r>
    </w:p>
    <w:bookmarkEnd w:id="44"/>
    <w:bookmarkStart w:id="48" w:name="проверка-работы-через-telnet"/>
    <w:p>
      <w:pPr>
        <w:pStyle w:val="Heading2"/>
      </w:pPr>
      <w:r>
        <w:t xml:space="preserve">Проверка работы через Telnet</w:t>
      </w:r>
    </w:p>
    <w:p>
      <w:pPr>
        <w:pStyle w:val="FirstParagraph"/>
      </w:pPr>
      <w:r>
        <w:t xml:space="preserve">Проверим работу почтовой службы, используя на сервере протокол Telnet: подключимся к почтовому серверу по протоколу POP3, получим список писем, прочитаем первое письмо и удалим второе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726131"/>
            <wp:effectExtent b="0" l="0" r="0" t="0"/>
            <wp:docPr descr="Проверка работы POP3 через Telnet.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6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POP3 через Telnet.</w:t>
      </w:r>
    </w:p>
    <w:bookmarkEnd w:id="48"/>
    <w:bookmarkStart w:id="52" w:name="настройка-автоматического-развёртывания"/>
    <w:p>
      <w:pPr>
        <w:pStyle w:val="Heading2"/>
      </w:pPr>
      <w:r>
        <w:t xml:space="preserve">Настройка автоматического развёртывания</w:t>
      </w:r>
    </w:p>
    <w:p>
      <w:pPr>
        <w:pStyle w:val="FirstParagraph"/>
      </w:pPr>
      <w:r>
        <w:t xml:space="preserve">На виртуальной машине server перейдём в каталог для внесения изменений в настройки внутреннего окружения, поместим конфигурационные файлы Dovecot и заменим конфигурационный файл Postfix. Внесём изменения в файл mail.sh на сервере и клиенте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1689886"/>
            <wp:effectExtent b="0" l="0" r="0" t="0"/>
            <wp:docPr descr="Настройка автоматического развёртывания Dovecot.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9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автоматического развёртывания Dovecot.</w:t>
      </w:r>
    </w:p>
    <w:bookmarkEnd w:id="52"/>
    <w:bookmarkEnd w:id="53"/>
    <w:bookmarkStart w:id="5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установке и простейшему конфигурированию POP3/IMAP-сервера.</w:t>
      </w:r>
    </w:p>
    <w:bookmarkEnd w:id="54"/>
    <w:bookmarkStart w:id="55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За что отвечает протокол SMTP?</w:t>
      </w:r>
      <w:r>
        <w:br/>
      </w:r>
      <w:r>
        <w:t xml:space="preserve">Отвечает за отправку электронной почты. Этот протокол используется для передачи писем от отправителя к почтовому серверу и от сервера к серверу.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За что отвечает протокол IMAP?</w:t>
      </w:r>
      <w:r>
        <w:br/>
      </w:r>
      <w:r>
        <w:t xml:space="preserve">Отвечает за доступ и управление электронной почтой на сервере. Позволяет клиентским приложениям просматривать, синхронизировать и управлять сообщениями, хранящимися на почтовом сервере.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За что отвечает протокол POP3?</w:t>
      </w:r>
      <w:r>
        <w:br/>
      </w:r>
      <w:r>
        <w:t xml:space="preserve">Отвечает за получение электронной почты. Письма загружаются с почтового сервера на клиентский компьютер, и после этого они обычно удаляются с сервера (но это можно настроить).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чём назначение Dovecot?</w:t>
      </w:r>
      <w:r>
        <w:br/>
      </w:r>
      <w:r>
        <w:t xml:space="preserve">Это почтовый сервер, который предоставляет поддержку протоколов IMAP и POP3. Dovecot обеспечивает доступ к электронной почте на сервере, а также хранение и управление сообщениями.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каких файлах обычно находятся настройки работы Dovecot? За что отвечает каждый из файлов?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/etc/dovecot/dovecot.conf</w:t>
      </w:r>
      <w:r>
        <w:t xml:space="preserve">: Основной файл конфигурации Dovecot.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/etc/dovecot/conf.d/</w:t>
      </w:r>
      <w:r>
        <w:t xml:space="preserve">: Дополнительные файлы конфигурации, разделенные на отдельные модули.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чём назначение Postfix?</w:t>
      </w:r>
      <w:r>
        <w:br/>
      </w:r>
      <w:r>
        <w:t xml:space="preserve">Это почтовый сервер (MTA - Mail Transfer Agent), отвечающий за отправку и маршрутизацию электронной почты.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Какие методы аутентификации пользователей можно использовать в Dovecot и в чём их отличие?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PLAIN</w:t>
      </w:r>
      <w:r>
        <w:t xml:space="preserve">: Передача учетных данных в открытом виде (не рекомендуется, если соединение не защищено).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LOGIN</w:t>
      </w:r>
      <w:r>
        <w:t xml:space="preserve">: Аутентификация по протоколу LOGIN, который шифрует только пароль.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Приведите пример заголовка письма с пояснениями его полей.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Пакавира Арсениу Висенте Луиш</dc:creator>
  <cp:keywords/>
  <dcterms:created xsi:type="dcterms:W3CDTF">2026-03-18T07:55:27Z</dcterms:created>
  <dcterms:modified xsi:type="dcterms:W3CDTF">2026-03-18T07:55:27Z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